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app.xml" ContentType="application/vnd.openxmlformats-officedocument.extended-properties+xml"/>
  <Override PartName="/word/header15.xml" ContentType="application/vnd.openxmlformats-officedocument.wordprocessingml.header+xml"/>
  <Override PartName="/word/header14.xml" ContentType="application/vnd.openxmlformats-officedocument.wordprocessingml.header+xml"/>
  <Override PartName="/word/header18.xml" ContentType="application/vnd.openxmlformats-officedocument.wordprocessingml.header+xml"/>
  <Override PartName="/word/header13.xml" ContentType="application/vnd.openxmlformats-officedocument.wordprocessingml.header+xml"/>
  <Override PartName="/word/header12.xml" ContentType="application/vnd.openxmlformats-officedocument.wordprocessingml.header+xml"/>
  <Override PartName="/docProps/core.xml" ContentType="application/vnd.openxmlformats-package.core-properties+xml"/>
  <Override PartName="/word/header11.xml" ContentType="application/vnd.openxmlformats-officedocument.wordprocessingml.header+xml"/>
  <Override PartName="/word/header10.xml" ContentType="application/vnd.openxmlformats-officedocument.wordprocessingml.header+xml"/>
  <Override PartName="/word/header9.xml" ContentType="application/vnd.openxmlformats-officedocument.wordprocessingml.header+xml"/>
  <Override PartName="/word/header7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6.xml" ContentType="application/vnd.openxmlformats-officedocument.wordprocessingml.header+xml"/>
  <Override PartName="/word/header8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4.xml" ContentType="application/vnd.openxmlformats-officedocument.wordprocessingml.header+xml"/>
  <Override PartName="/word/header1.xml" ContentType="application/vnd.openxmlformats-officedocument.wordprocessingml.header+xml"/>
  <Override PartName="/word/footer5.xml" ContentType="application/vnd.openxmlformats-officedocument.wordprocessingml.foot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endnotes.xml" ContentType="application/vnd.openxmlformats-officedocument.wordprocessingml.endnotes+xml"/>
  <Override PartName="/word/webSettings.xml" ContentType="application/vnd.openxmlformats-officedocument.wordprocessingml.webSettings+xml"/>
  <Override PartName="/word/header17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customXml/itemProps2.xml" ContentType="application/vnd.openxmlformats-officedocument.customXmlProperties+xml"/>
  <Override PartName="/word/header16.xml" ContentType="application/vnd.openxmlformats-officedocument.wordprocessingml.header+xml"/>
  <Override PartName="/customXml/itemProps1.xml" ContentType="application/vnd.openxmlformats-officedocument.customXmlProperties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tbl>
      <w:tblPr>
        <w:tblW w:w="5000" w:type="pct"/>
        <w:tblLook w:val="0000" w:firstRow="0" w:lastRow="0" w:firstColumn="0" w:lastColumn="0" w:noHBand="0" w:noVBand="0"/>
      </w:tblPr>
      <w:tblGrid>
        <w:gridCol w:w="5332"/>
        <w:gridCol w:w="422"/>
        <w:gridCol w:w="3884"/>
      </w:tblGrid>
      <w:tr>
        <w:tblPrEx/>
        <w:trPr>
          <w:trHeight w:val="2523"/>
        </w:trPr>
        <w:tc>
          <w:tcPr>
            <w:tcW w:w="2766" w:type="pct"/>
            <w:textDirection w:val="lrTb"/>
            <w:noWrap w:val="false"/>
          </w:tcPr>
          <w:p>
            <w:pPr>
              <w:pStyle w:val="3137"/>
            </w:pPr>
            <w:r>
              <w:t xml:space="preserve">Утвержден</w:t>
            </w:r>
            <w:r/>
          </w:p>
          <w:p>
            <w:pPr>
              <w:pStyle w:val="3137"/>
            </w:pPr>
            <w:r>
              <w:fldChar w:fldCharType="begin"/>
            </w:r>
            <w:r>
              <w:instrText xml:space="preserve"> REF КодДок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54819512</w:t>
            </w:r>
            <w:r>
              <w:t xml:space="preserve">.20.13,00.ЭБ99</w:t>
            </w:r>
            <w:r>
              <w:t xml:space="preserve">.001</w:t>
            </w:r>
            <w:r>
              <w:t xml:space="preserve">-0</w:t>
            </w:r>
            <w:r>
              <w:t xml:space="preserve">3</w:t>
            </w:r>
            <w:r>
              <w:t xml:space="preserve">.</w:t>
            </w:r>
            <w:r>
              <w:t xml:space="preserve">03</w:t>
            </w:r>
            <w:r>
              <w:t xml:space="preserve"> 1(4)</w:t>
            </w:r>
            <w:r>
              <w:fldChar w:fldCharType="end"/>
            </w:r>
            <w:r>
              <w:t xml:space="preserve">-ЛУ</w:t>
            </w:r>
            <w:r/>
          </w:p>
        </w:tc>
        <w:tc>
          <w:tcPr>
            <w:tcW w:w="219" w:type="pct"/>
            <w:textDirection w:val="lrTb"/>
            <w:noWrap w:val="false"/>
          </w:tcPr>
          <w:p>
            <w:pPr>
              <w:pStyle w:val="3137"/>
            </w:pPr>
            <w:r/>
            <w:r/>
          </w:p>
        </w:tc>
        <w:tc>
          <w:tcPr>
            <w:tcW w:w="2015" w:type="pct"/>
            <w:textDirection w:val="lrTb"/>
            <w:noWrap w:val="false"/>
          </w:tcPr>
          <w:p>
            <w:pPr>
              <w:pStyle w:val="3137"/>
            </w:pPr>
            <w:r/>
            <w:r/>
          </w:p>
        </w:tc>
      </w:tr>
      <w:tr>
        <w:tblPrEx/>
        <w:trPr>
          <w:trHeight w:val="1269"/>
        </w:trPr>
        <w:tc>
          <w:tcPr>
            <w:gridSpan w:val="3"/>
            <w:tcW w:w="5000" w:type="pct"/>
            <w:vAlign w:val="center"/>
            <w:textDirection w:val="lrTb"/>
            <w:noWrap w:val="false"/>
          </w:tcPr>
          <w:p>
            <w:pPr>
              <w:jc w:val="center"/>
              <w:rPr>
                <w:szCs w:val="32"/>
              </w:rPr>
            </w:pPr>
            <w:r>
              <w:rPr>
                <w:sz w:val="32"/>
                <w:szCs w:val="28"/>
              </w:rPr>
              <w:t xml:space="preserve">Государственная интегрированная информационная система</w:t>
            </w:r>
            <w:r>
              <w:rPr>
                <w:sz w:val="32"/>
                <w:szCs w:val="28"/>
              </w:rPr>
              <w:br/>
              <w:t xml:space="preserve">управления общественными финансами «Электронный бюджет»</w:t>
            </w:r>
            <w:r>
              <w:rPr>
                <w:szCs w:val="32"/>
              </w:rPr>
            </w:r>
            <w:r>
              <w:rPr>
                <w:szCs w:val="32"/>
              </w:rPr>
            </w:r>
          </w:p>
        </w:tc>
      </w:tr>
      <w:tr>
        <w:tblPrEx/>
        <w:trPr>
          <w:trHeight w:val="1269"/>
        </w:trPr>
        <w:tc>
          <w:tcPr>
            <w:gridSpan w:val="3"/>
            <w:tcW w:w="5000" w:type="pct"/>
            <w:vAlign w:val="center"/>
            <w:textDirection w:val="lrTb"/>
            <w:noWrap w:val="false"/>
          </w:tcPr>
          <w:p>
            <w:pPr>
              <w:pStyle w:val="3138"/>
            </w:pPr>
            <w:r>
              <w:t xml:space="preserve">Подсистема обеспечения интеграции подсистем (компонентов, модулей) государственной интегрированной информационной системы управления общественными финансами «Электронный бюджет», оператором которых является Федеральное казначейство</w:t>
            </w:r>
            <w:r/>
          </w:p>
        </w:tc>
      </w:tr>
      <w:tr>
        <w:tblPrEx/>
        <w:trPr>
          <w:trHeight w:val="2563"/>
        </w:trPr>
        <w:tc>
          <w:tcPr>
            <w:gridSpan w:val="3"/>
            <w:tcW w:w="5000" w:type="pct"/>
            <w:vAlign w:val="center"/>
            <w:textDirection w:val="lrTb"/>
            <w:noWrap w:val="false"/>
          </w:tcPr>
          <w:p>
            <w:pPr>
              <w:pStyle w:val="3139"/>
              <w:spacing w:before="240" w:after="240"/>
            </w:pPr>
            <w:r>
              <w:t xml:space="preserve">Требования к форматам обмена</w:t>
            </w:r>
            <w:r>
              <w:t xml:space="preserve">. </w:t>
            </w:r>
            <w:r>
              <w:t xml:space="preserve">И</w:t>
            </w:r>
            <w:r>
              <w:t xml:space="preserve">нформационное</w:t>
            </w:r>
            <w:r>
              <w:t xml:space="preserve"> взаимодействи</w:t>
            </w:r>
            <w:r>
              <w:t xml:space="preserve">е</w:t>
            </w:r>
            <w:r>
              <w:t xml:space="preserve"> государственной интегрированной информационной системы управления общественными финансами «Электронный бюджет» </w:t>
            </w:r>
            <w:r>
              <w:t xml:space="preserve">с</w:t>
            </w:r>
            <w:r>
              <w:t xml:space="preserve"> </w:t>
            </w:r>
            <w:r>
              <w:t xml:space="preserve">прочими информационными</w:t>
            </w:r>
            <w:r>
              <w:t xml:space="preserve"> системами с использованием единого сервиса </w:t>
            </w:r>
            <w:r>
              <w:t xml:space="preserve">межсистемного взаимодействия</w:t>
            </w:r>
            <w:r/>
          </w:p>
        </w:tc>
      </w:tr>
      <w:tr>
        <w:tblPrEx/>
        <w:trPr>
          <w:trHeight w:val="711"/>
        </w:trPr>
        <w:tc>
          <w:tcPr>
            <w:gridSpan w:val="3"/>
            <w:tcW w:w="5000" w:type="pct"/>
            <w:vAlign w:val="center"/>
            <w:textDirection w:val="lrTb"/>
            <w:noWrap w:val="false"/>
          </w:tcPr>
          <w:p>
            <w:pPr>
              <w:pStyle w:val="3137"/>
            </w:pPr>
            <w:r/>
            <w:r/>
          </w:p>
        </w:tc>
      </w:tr>
      <w:tr>
        <w:tblPrEx/>
        <w:trPr>
          <w:trHeight w:val="719"/>
        </w:trPr>
        <w:tc>
          <w:tcPr>
            <w:gridSpan w:val="3"/>
            <w:tcW w:w="5000" w:type="pct"/>
            <w:vAlign w:val="center"/>
            <w:textDirection w:val="lrTb"/>
            <w:noWrap w:val="false"/>
          </w:tcPr>
          <w:p>
            <w:pPr>
              <w:pStyle w:val="3137"/>
            </w:pPr>
            <w:r>
              <w:t xml:space="preserve">Код документа: </w:t>
            </w:r>
            <w:bookmarkStart w:id="1" w:name="КодДок"/>
            <w:r>
              <w:rPr>
                <w:color w:val="000000" w:themeColor="text1"/>
              </w:rPr>
              <w:t xml:space="preserve">54819512</w:t>
            </w:r>
            <w:r>
              <w:t xml:space="preserve">.20.13,00.ЭБ99</w:t>
            </w:r>
            <w:r>
              <w:t xml:space="preserve">.001-</w:t>
            </w:r>
            <w:r>
              <w:t xml:space="preserve">0</w:t>
            </w:r>
            <w:r>
              <w:t xml:space="preserve">3</w:t>
            </w:r>
            <w:r>
              <w:t xml:space="preserve">.</w:t>
            </w:r>
            <w:r>
              <w:t xml:space="preserve">0</w:t>
            </w:r>
            <w:r>
              <w:t xml:space="preserve">3</w:t>
            </w:r>
            <w:r>
              <w:t xml:space="preserve"> </w:t>
            </w:r>
            <w:r>
              <w:t xml:space="preserve">1(4)</w:t>
            </w:r>
            <w:bookmarkEnd w:id="1"/>
            <w:r/>
            <w:r/>
          </w:p>
        </w:tc>
      </w:tr>
      <w:tr>
        <w:tblPrEx/>
        <w:trPr/>
        <w:tc>
          <w:tcPr>
            <w:gridSpan w:val="3"/>
            <w:tcW w:w="5000" w:type="pct"/>
            <w:vAlign w:val="center"/>
            <w:textDirection w:val="lrTb"/>
            <w:noWrap w:val="false"/>
          </w:tcPr>
          <w:p>
            <w:pPr>
              <w:pStyle w:val="3137"/>
            </w:pPr>
            <w:r/>
            <w:r/>
          </w:p>
        </w:tc>
      </w:tr>
      <w:tr>
        <w:tblPrEx/>
        <w:trPr/>
        <w:tc>
          <w:tcPr>
            <w:gridSpan w:val="3"/>
            <w:tcW w:w="5000" w:type="pct"/>
            <w:vAlign w:val="center"/>
            <w:textDirection w:val="lrTb"/>
            <w:noWrap w:val="false"/>
          </w:tcPr>
          <w:p>
            <w:pPr>
              <w:pStyle w:val="3137"/>
            </w:pPr>
            <w:r>
              <w:t xml:space="preserve">Листов: </w:t>
            </w:r>
            <w:r>
              <w:t xml:space="preserve">16</w:t>
            </w:r>
            <w:r>
              <w:t xml:space="preserve">2</w:t>
            </w:r>
            <w:r/>
          </w:p>
        </w:tc>
      </w:tr>
      <w:tr>
        <w:tblPrEx/>
        <w:trPr/>
        <w:tc>
          <w:tcPr>
            <w:gridSpan w:val="3"/>
            <w:tcW w:w="5000" w:type="pct"/>
            <w:textDirection w:val="lrTb"/>
            <w:noWrap w:val="false"/>
          </w:tcPr>
          <w:p>
            <w:pPr>
              <w:pStyle w:val="3137"/>
            </w:pPr>
            <w:r/>
            <w:r/>
          </w:p>
          <w:p>
            <w:pPr>
              <w:pStyle w:val="3137"/>
            </w:pPr>
            <w:r/>
            <w:r/>
          </w:p>
          <w:p>
            <w:pPr>
              <w:pStyle w:val="3137"/>
            </w:pPr>
            <w:r/>
            <w:r/>
          </w:p>
        </w:tc>
      </w:tr>
    </w:tbl>
    <w:p>
      <w:pPr>
        <w:sectPr>
          <w:headerReference w:type="default" r:id="rId9"/>
          <w:headerReference w:type="first" r:id="rId10"/>
          <w:footerReference w:type="default" r:id="rId27"/>
          <w:footerReference w:type="first" r:id="rId28"/>
          <w:footnotePr/>
          <w:endnotePr/>
          <w:type w:val="nextPage"/>
          <w:pgSz w:w="11906" w:h="16838" w:orient="portrait"/>
          <w:pgMar w:top="1134" w:right="567" w:bottom="851" w:left="1701" w:header="567" w:footer="284" w:gutter="0"/>
          <w:cols w:num="1" w:sep="0" w:space="708" w:equalWidth="1"/>
          <w:docGrid w:linePitch="360"/>
        </w:sectPr>
      </w:pPr>
      <w:r/>
      <w:r/>
    </w:p>
    <w:p>
      <w:pPr>
        <w:pStyle w:val="3134"/>
      </w:pPr>
      <w:r>
        <w:t xml:space="preserve">Содержание</w:t>
      </w:r>
      <w:r/>
    </w:p>
    <w:p>
      <w:pPr>
        <w:pStyle w:val="2777"/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bookmarkStart w:id="12" w:name="_Ref106791029"/>
      <w:r/>
      <w:bookmarkStart w:id="13" w:name="_Toc107037949"/>
      <w:r>
        <w:rPr>
          <w:rStyle w:val="2769"/>
          <w:b w:val="0"/>
          <w:bCs w:val="0"/>
          <w:caps w:val="0"/>
          <w:smallCaps/>
        </w:rPr>
        <w:fldChar w:fldCharType="begin"/>
      </w:r>
      <w:r>
        <w:rPr>
          <w:rStyle w:val="2769"/>
          <w:b w:val="0"/>
          <w:bCs w:val="0"/>
          <w:caps w:val="0"/>
          <w:smallCaps/>
        </w:rPr>
        <w:instrText xml:space="preserve"> TOC \o "1-3" \h \z \u </w:instrText>
      </w:r>
      <w:r>
        <w:rPr>
          <w:rStyle w:val="2769"/>
          <w:b w:val="0"/>
          <w:bCs w:val="0"/>
          <w:caps w:val="0"/>
          <w:smallCaps/>
        </w:rPr>
        <w:fldChar w:fldCharType="separate"/>
      </w:r>
      <w:hyperlink w:tooltip="#_Toc171679932" w:anchor="_Toc171679932" w:history="1">
        <w:r>
          <w:rPr>
            <w:rStyle w:val="2769"/>
          </w:rPr>
          <w:t xml:space="preserve">Перечень таблиц</w:t>
        </w:r>
        <w:r>
          <w:tab/>
        </w:r>
        <w:r>
          <w:fldChar w:fldCharType="begin"/>
        </w:r>
        <w:r>
          <w:instrText xml:space="preserve"> PAGEREF _Toc171679932 \h </w:instrText>
        </w:r>
        <w:r>
          <w:fldChar w:fldCharType="separate"/>
        </w:r>
        <w:r>
          <w:t xml:space="preserve">5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777"/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171679933" w:anchor="_Toc171679933" w:history="1">
        <w:r>
          <w:rPr>
            <w:rStyle w:val="2769"/>
          </w:rPr>
          <w:t xml:space="preserve">Перечень рисунков</w:t>
        </w:r>
        <w:r>
          <w:tab/>
        </w:r>
        <w:r>
          <w:fldChar w:fldCharType="begin"/>
        </w:r>
        <w:r>
          <w:instrText xml:space="preserve"> PAGEREF _Toc171679933 \h </w:instrText>
        </w:r>
        <w:r>
          <w:fldChar w:fldCharType="separate"/>
        </w:r>
        <w:r>
          <w:t xml:space="preserve">6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777"/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171679934" w:anchor="_Toc171679934" w:history="1">
        <w:r>
          <w:rPr>
            <w:rStyle w:val="2769"/>
          </w:rPr>
          <w:t xml:space="preserve">Перечень внешних приложений к документу</w:t>
        </w:r>
        <w:r>
          <w:tab/>
        </w:r>
        <w:r>
          <w:fldChar w:fldCharType="begin"/>
        </w:r>
        <w:r>
          <w:instrText xml:space="preserve"> PAGEREF _Toc171679934 \h </w:instrText>
        </w:r>
        <w:r>
          <w:fldChar w:fldCharType="separate"/>
        </w:r>
        <w:r>
          <w:t xml:space="preserve">7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777"/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171679935" w:anchor="_Toc171679935" w:history="1">
        <w:r>
          <w:rPr>
            <w:rStyle w:val="2769"/>
          </w:rPr>
          <w:t xml:space="preserve">Перечень ссылочных документов</w:t>
        </w:r>
        <w:r>
          <w:tab/>
        </w:r>
        <w:r>
          <w:fldChar w:fldCharType="begin"/>
        </w:r>
        <w:r>
          <w:instrText xml:space="preserve"> PAGEREF _Toc171679935 \h </w:instrText>
        </w:r>
        <w:r>
          <w:fldChar w:fldCharType="separate"/>
        </w:r>
        <w:r>
          <w:t xml:space="preserve">8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777"/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171679936" w:anchor="_Toc171679936" w:history="1">
        <w:r>
          <w:rPr>
            <w:rStyle w:val="2769"/>
          </w:rPr>
          <w:t xml:space="preserve">1.</w:t>
        </w:r>
        <w:r>
          <w:rPr>
            <w:rFonts w:asciiTheme="minorHAnsi" w:hAnsiTheme="minorHAnsi" w:eastAsiaTheme="minorEastAsia" w:cstheme="minorBidi"/>
            <w:b w:val="0"/>
            <w:bCs w:val="0"/>
            <w:caps w:val="0"/>
            <w:sz w:val="22"/>
            <w:szCs w:val="22"/>
          </w:rPr>
          <w:tab/>
        </w:r>
        <w:r>
          <w:rPr>
            <w:rStyle w:val="2769"/>
          </w:rPr>
          <w:t xml:space="preserve">Введение</w:t>
        </w:r>
        <w:r>
          <w:tab/>
        </w:r>
        <w:r>
          <w:fldChar w:fldCharType="begin"/>
        </w:r>
        <w:r>
          <w:instrText xml:space="preserve"> PAGEREF _Toc171679936 \h </w:instrText>
        </w:r>
        <w:r>
          <w:fldChar w:fldCharType="separate"/>
        </w:r>
        <w:r>
          <w:t xml:space="preserve">9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778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171679937" w:anchor="_Toc171679937" w:history="1">
        <w:r>
          <w:rPr>
            <w:rStyle w:val="2769"/>
          </w:rPr>
          <w:t xml:space="preserve">1.1.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769"/>
          </w:rPr>
          <w:t xml:space="preserve">Назначение документа</w:t>
        </w:r>
        <w:r>
          <w:tab/>
        </w:r>
        <w:r>
          <w:fldChar w:fldCharType="begin"/>
        </w:r>
        <w:r>
          <w:instrText xml:space="preserve"> PAGEREF _Toc171679937 \h </w:instrText>
        </w:r>
        <w:r>
          <w:fldChar w:fldCharType="separate"/>
        </w:r>
        <w:r>
          <w:t xml:space="preserve">9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778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171679938" w:anchor="_Toc171679938" w:history="1">
        <w:r>
          <w:rPr>
            <w:rStyle w:val="2769"/>
          </w:rPr>
          <w:t xml:space="preserve">1.2.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769"/>
          </w:rPr>
          <w:t xml:space="preserve">Условные обозначения и сокращения</w:t>
        </w:r>
        <w:r>
          <w:tab/>
        </w:r>
        <w:r>
          <w:fldChar w:fldCharType="begin"/>
        </w:r>
        <w:r>
          <w:instrText xml:space="preserve"> PAGEREF _Toc171679938 \h </w:instrText>
        </w:r>
        <w:r>
          <w:fldChar w:fldCharType="separate"/>
        </w:r>
        <w:r>
          <w:t xml:space="preserve">9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777"/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171679939" w:anchor="_Toc171679939" w:history="1">
        <w:r>
          <w:rPr>
            <w:rStyle w:val="2769"/>
          </w:rPr>
          <w:t xml:space="preserve">2.</w:t>
        </w:r>
        <w:r>
          <w:rPr>
            <w:rFonts w:asciiTheme="minorHAnsi" w:hAnsiTheme="minorHAnsi" w:eastAsiaTheme="minorEastAsia" w:cstheme="minorBidi"/>
            <w:b w:val="0"/>
            <w:bCs w:val="0"/>
            <w:caps w:val="0"/>
            <w:sz w:val="22"/>
            <w:szCs w:val="22"/>
          </w:rPr>
          <w:tab/>
        </w:r>
        <w:r>
          <w:rPr>
            <w:rStyle w:val="2769"/>
          </w:rPr>
          <w:t xml:space="preserve">Общие требования к форматам обмена сообщений</w:t>
        </w:r>
        <w:r>
          <w:tab/>
        </w:r>
        <w:r>
          <w:fldChar w:fldCharType="begin"/>
        </w:r>
        <w:r>
          <w:instrText xml:space="preserve"> PAGEREF _Toc171679939 \h </w:instrText>
        </w:r>
        <w:r>
          <w:fldChar w:fldCharType="separate"/>
        </w:r>
        <w:r>
          <w:t xml:space="preserve">15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777"/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171679940" w:anchor="_Toc171679940" w:history="1">
        <w:r>
          <w:rPr>
            <w:rStyle w:val="2769"/>
          </w:rPr>
          <w:t xml:space="preserve">3.</w:t>
        </w:r>
        <w:r>
          <w:rPr>
            <w:rFonts w:asciiTheme="minorHAnsi" w:hAnsiTheme="minorHAnsi" w:eastAsiaTheme="minorEastAsia" w:cstheme="minorBidi"/>
            <w:b w:val="0"/>
            <w:bCs w:val="0"/>
            <w:caps w:val="0"/>
            <w:sz w:val="22"/>
            <w:szCs w:val="22"/>
          </w:rPr>
          <w:tab/>
        </w:r>
        <w:r>
          <w:rPr>
            <w:rStyle w:val="2769"/>
          </w:rPr>
          <w:t xml:space="preserve">Общее описание ЕСМВ</w:t>
        </w:r>
        <w:r>
          <w:tab/>
        </w:r>
        <w:r>
          <w:fldChar w:fldCharType="begin"/>
        </w:r>
        <w:r>
          <w:instrText xml:space="preserve"> PAGEREF _Toc171679940 \h </w:instrText>
        </w:r>
        <w:r>
          <w:fldChar w:fldCharType="separate"/>
        </w:r>
        <w:r>
          <w:t xml:space="preserve">17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778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171679941" w:anchor="_Toc171679941" w:history="1">
        <w:r>
          <w:rPr>
            <w:rStyle w:val="2769"/>
          </w:rPr>
          <w:t xml:space="preserve">3.1.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769"/>
          </w:rPr>
          <w:t xml:space="preserve">Мониторинг процесса доставки</w:t>
        </w:r>
        <w:r>
          <w:tab/>
        </w:r>
        <w:r>
          <w:fldChar w:fldCharType="begin"/>
        </w:r>
        <w:r>
          <w:instrText xml:space="preserve"> PAGEREF _Toc171679941 \h </w:instrText>
        </w:r>
        <w:r>
          <w:fldChar w:fldCharType="separate"/>
        </w:r>
        <w:r>
          <w:t xml:space="preserve">18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778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171679942" w:anchor="_Toc171679942" w:history="1">
        <w:r>
          <w:rPr>
            <w:rStyle w:val="2769"/>
          </w:rPr>
          <w:t xml:space="preserve">3.2.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769"/>
          </w:rPr>
          <w:t xml:space="preserve">Мониторинг доступности сервисов ИС</w:t>
        </w:r>
        <w:r>
          <w:tab/>
        </w:r>
        <w:r>
          <w:fldChar w:fldCharType="begin"/>
        </w:r>
        <w:r>
          <w:instrText xml:space="preserve"> PAGEREF _Toc171679942 \h </w:instrText>
        </w:r>
        <w:r>
          <w:fldChar w:fldCharType="separate"/>
        </w:r>
        <w:r>
          <w:t xml:space="preserve">18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777"/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171679943" w:anchor="_Toc171679943" w:history="1">
        <w:r>
          <w:rPr>
            <w:rStyle w:val="2769"/>
          </w:rPr>
          <w:t xml:space="preserve">4.</w:t>
        </w:r>
        <w:r>
          <w:rPr>
            <w:rFonts w:asciiTheme="minorHAnsi" w:hAnsiTheme="minorHAnsi" w:eastAsiaTheme="minorEastAsia" w:cstheme="minorBidi"/>
            <w:b w:val="0"/>
            <w:bCs w:val="0"/>
            <w:caps w:val="0"/>
            <w:sz w:val="22"/>
            <w:szCs w:val="22"/>
          </w:rPr>
          <w:tab/>
        </w:r>
        <w:r>
          <w:rPr>
            <w:rStyle w:val="2769"/>
          </w:rPr>
          <w:t xml:space="preserve">Описание способов обмена по протоколу </w:t>
        </w:r>
        <w:r>
          <w:rPr>
            <w:rStyle w:val="2769"/>
            <w:lang w:val="en-US"/>
          </w:rPr>
          <w:t xml:space="preserve">SOAP</w:t>
        </w:r>
        <w:r>
          <w:tab/>
        </w:r>
        <w:r>
          <w:fldChar w:fldCharType="begin"/>
        </w:r>
        <w:r>
          <w:instrText xml:space="preserve"> PAGEREF _Toc171679943 \h </w:instrText>
        </w:r>
        <w:r>
          <w:fldChar w:fldCharType="separate"/>
        </w:r>
        <w:r>
          <w:t xml:space="preserve">20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778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171679944" w:anchor="_Toc171679944" w:history="1">
        <w:r>
          <w:rPr>
            <w:rStyle w:val="2769"/>
          </w:rPr>
          <w:t xml:space="preserve">4.1.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769"/>
          </w:rPr>
          <w:t xml:space="preserve">Требования к ИСВК по обеспечению взаимодействия через ЕСМВ</w:t>
        </w:r>
        <w:r>
          <w:tab/>
        </w:r>
        <w:r>
          <w:fldChar w:fldCharType="begin"/>
        </w:r>
        <w:r>
          <w:instrText xml:space="preserve"> PAGEREF _Toc171679944 \h </w:instrText>
        </w:r>
        <w:r>
          <w:fldChar w:fldCharType="separate"/>
        </w:r>
        <w:r>
          <w:t xml:space="preserve">21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778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171679945" w:anchor="_Toc171679945" w:history="1">
        <w:r>
          <w:rPr>
            <w:rStyle w:val="2769"/>
          </w:rPr>
          <w:t xml:space="preserve">4.2.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769"/>
          </w:rPr>
          <w:t xml:space="preserve">Объекты </w:t>
        </w:r>
        <w:r>
          <w:rPr>
            <w:rStyle w:val="2769"/>
            <w:lang w:val="en-US"/>
          </w:rPr>
          <w:t xml:space="preserve">обмена</w:t>
        </w:r>
        <w:r>
          <w:tab/>
        </w:r>
        <w:r>
          <w:fldChar w:fldCharType="begin"/>
        </w:r>
        <w:r>
          <w:instrText xml:space="preserve"> PAGEREF _Toc171679945 \h </w:instrText>
        </w:r>
        <w:r>
          <w:fldChar w:fldCharType="separate"/>
        </w:r>
        <w:r>
          <w:t xml:space="preserve">22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778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171679946" w:anchor="_Toc171679946" w:history="1">
        <w:r>
          <w:rPr>
            <w:rStyle w:val="2769"/>
          </w:rPr>
          <w:t xml:space="preserve">4.3.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769"/>
          </w:rPr>
          <w:t xml:space="preserve">Общие требования к ЭП</w:t>
        </w:r>
        <w:r>
          <w:tab/>
        </w:r>
        <w:r>
          <w:fldChar w:fldCharType="begin"/>
        </w:r>
        <w:r>
          <w:instrText xml:space="preserve"> PAGEREF _Toc171679946 \h </w:instrText>
        </w:r>
        <w:r>
          <w:fldChar w:fldCharType="separate"/>
        </w:r>
        <w:r>
          <w:t xml:space="preserve">23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778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171679947" w:anchor="_Toc171679947" w:history="1">
        <w:r>
          <w:rPr>
            <w:rStyle w:val="2769"/>
          </w:rPr>
          <w:t xml:space="preserve">4.4.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769"/>
          </w:rPr>
          <w:t xml:space="preserve">Взаимодействие ИСКК/ИСВК через ЕСМВ</w:t>
        </w:r>
        <w:r>
          <w:tab/>
        </w:r>
        <w:r>
          <w:fldChar w:fldCharType="begin"/>
        </w:r>
        <w:r>
          <w:instrText xml:space="preserve"> PAGEREF _Toc171679947 \h </w:instrText>
        </w:r>
        <w:r>
          <w:fldChar w:fldCharType="separate"/>
        </w:r>
        <w:r>
          <w:t xml:space="preserve">23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779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171679948" w:anchor="_Toc171679948" w:history="1">
        <w:r>
          <w:rPr>
            <w:rStyle w:val="2769"/>
          </w:rPr>
          <w:t xml:space="preserve">4.4.1.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769"/>
          </w:rPr>
          <w:t xml:space="preserve">Отправка ИС-отправителем Запроса (transferDocumentRequest) в ЕСМВ</w:t>
        </w:r>
        <w:r>
          <w:tab/>
        </w:r>
        <w:r>
          <w:fldChar w:fldCharType="begin"/>
        </w:r>
        <w:r>
          <w:instrText xml:space="preserve"> PAGEREF _Toc171679948 \h </w:instrText>
        </w:r>
        <w:r>
          <w:fldChar w:fldCharType="separate"/>
        </w:r>
        <w:r>
          <w:t xml:space="preserve">24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779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171679949" w:anchor="_Toc171679949" w:history="1">
        <w:r>
          <w:rPr>
            <w:rStyle w:val="2769"/>
          </w:rPr>
          <w:t xml:space="preserve">4.4.2.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769"/>
          </w:rPr>
          <w:t xml:space="preserve">Доставка Запроса до ИС-получателя сервисом ЕСМВ с гарантированной доставкой (</w:t>
        </w:r>
        <w:r>
          <w:rPr>
            <w:rStyle w:val="2769"/>
            <w:lang w:val="en-US"/>
          </w:rPr>
          <w:t xml:space="preserve">PUSH</w:t>
        </w:r>
        <w:r>
          <w:rPr>
            <w:rStyle w:val="2769"/>
          </w:rPr>
          <w:t xml:space="preserve">-модель)</w:t>
        </w:r>
        <w:r>
          <w:tab/>
        </w:r>
        <w:r>
          <w:fldChar w:fldCharType="begin"/>
        </w:r>
        <w:r>
          <w:instrText xml:space="preserve"> PAGEREF _Toc171679949 \h </w:instrText>
        </w:r>
        <w:r>
          <w:fldChar w:fldCharType="separate"/>
        </w:r>
        <w:r>
          <w:t xml:space="preserve">26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779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171679950" w:anchor="_Toc171679950" w:history="1">
        <w:r>
          <w:rPr>
            <w:rStyle w:val="2769"/>
          </w:rPr>
          <w:t xml:space="preserve">4.4.3.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769"/>
          </w:rPr>
          <w:t xml:space="preserve">Доставка Запроса до ИС-получателя сервисом ЕСМВ с гарантированной доставкой (PULL-модель)</w:t>
        </w:r>
        <w:r>
          <w:tab/>
        </w:r>
        <w:r>
          <w:fldChar w:fldCharType="begin"/>
        </w:r>
        <w:r>
          <w:instrText xml:space="preserve"> PAGEREF _Toc171679950 \h </w:instrText>
        </w:r>
        <w:r>
          <w:fldChar w:fldCharType="separate"/>
        </w:r>
        <w:r>
          <w:t xml:space="preserve">27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779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171679951" w:anchor="_Toc171679951" w:history="1">
        <w:r>
          <w:rPr>
            <w:rStyle w:val="2769"/>
          </w:rPr>
          <w:t xml:space="preserve">4.4.4.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769"/>
          </w:rPr>
          <w:t xml:space="preserve">Выделение очередей для ИСКК/ИСВК</w:t>
        </w:r>
        <w:r>
          <w:tab/>
        </w:r>
        <w:r>
          <w:fldChar w:fldCharType="begin"/>
        </w:r>
        <w:r>
          <w:instrText xml:space="preserve"> PAGEREF _Toc171679951 \h </w:instrText>
        </w:r>
        <w:r>
          <w:fldChar w:fldCharType="separate"/>
        </w:r>
        <w:r>
          <w:t xml:space="preserve">31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779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171679952" w:anchor="_Toc171679952" w:history="1">
        <w:r>
          <w:rPr>
            <w:rStyle w:val="2769"/>
          </w:rPr>
          <w:t xml:space="preserve">4.4.5.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769"/>
          </w:rPr>
          <w:t xml:space="preserve">Требования к ЭП при взаимодействии ИСКК/ИСВК через ЕСМВ</w:t>
        </w:r>
        <w:r>
          <w:tab/>
        </w:r>
        <w:r>
          <w:fldChar w:fldCharType="begin"/>
        </w:r>
        <w:r>
          <w:instrText xml:space="preserve"> PAGEREF _Toc171679952 \h </w:instrText>
        </w:r>
        <w:r>
          <w:fldChar w:fldCharType="separate"/>
        </w:r>
        <w:r>
          <w:t xml:space="preserve">32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778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171679953" w:anchor="_Toc171679953" w:history="1">
        <w:r>
          <w:rPr>
            <w:rStyle w:val="2769"/>
          </w:rPr>
          <w:t xml:space="preserve">4.5.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769"/>
          </w:rPr>
          <w:t xml:space="preserve">Взаимодействие ИС ФК с Внешней ИС через ЕСМВ</w:t>
        </w:r>
        <w:r>
          <w:tab/>
        </w:r>
        <w:r>
          <w:fldChar w:fldCharType="begin"/>
        </w:r>
        <w:r>
          <w:instrText xml:space="preserve"> PAGEREF _Toc171679953 \h </w:instrText>
        </w:r>
        <w:r>
          <w:fldChar w:fldCharType="separate"/>
        </w:r>
        <w:r>
          <w:t xml:space="preserve">33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779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171679954" w:anchor="_Toc171679954" w:history="1">
        <w:r>
          <w:rPr>
            <w:rStyle w:val="2769"/>
          </w:rPr>
          <w:t xml:space="preserve">4.5.1.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769"/>
          </w:rPr>
          <w:t xml:space="preserve">Требования к Внешней ИС по обеспечению взаимодействия с ИС ФК</w:t>
        </w:r>
        <w:r>
          <w:tab/>
        </w:r>
        <w:r>
          <w:fldChar w:fldCharType="begin"/>
        </w:r>
        <w:r>
          <w:instrText xml:space="preserve"> PAGEREF _Toc171679954 \h </w:instrText>
        </w:r>
        <w:r>
          <w:fldChar w:fldCharType="separate"/>
        </w:r>
        <w:r>
          <w:t xml:space="preserve">33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779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171679955" w:anchor="_Toc171679955" w:history="1">
        <w:r>
          <w:rPr>
            <w:rStyle w:val="2769"/>
          </w:rPr>
          <w:t xml:space="preserve">4.5.2.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769"/>
          </w:rPr>
          <w:t xml:space="preserve">Требования к ИС ФК по обеспечению взаимодействия с ИС ФК</w:t>
        </w:r>
        <w:r>
          <w:tab/>
        </w:r>
        <w:r>
          <w:fldChar w:fldCharType="begin"/>
        </w:r>
        <w:r>
          <w:instrText xml:space="preserve"> PAGEREF _Toc171679955 \h </w:instrText>
        </w:r>
        <w:r>
          <w:fldChar w:fldCharType="separate"/>
        </w:r>
        <w:r>
          <w:t xml:space="preserve">34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779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171679956" w:anchor="_Toc171679956" w:history="1">
        <w:r>
          <w:rPr>
            <w:rStyle w:val="2769"/>
          </w:rPr>
          <w:t xml:space="preserve">4.5.3.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769"/>
          </w:rPr>
          <w:t xml:space="preserve">Типовые сценарии взаимодействия по информационному обмену ИС ФК с Внешней ИС через ЕСМВ</w:t>
        </w:r>
        <w:r>
          <w:tab/>
        </w:r>
        <w:r>
          <w:fldChar w:fldCharType="begin"/>
        </w:r>
        <w:r>
          <w:instrText xml:space="preserve"> PAGEREF _Toc171679956 \h </w:instrText>
        </w:r>
        <w:r>
          <w:fldChar w:fldCharType="separate"/>
        </w:r>
        <w:r>
          <w:t xml:space="preserve">34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779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171679957" w:anchor="_Toc171679957" w:history="1">
        <w:r>
          <w:rPr>
            <w:rStyle w:val="2769"/>
          </w:rPr>
          <w:t xml:space="preserve">4.5.4.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769"/>
          </w:rPr>
          <w:t xml:space="preserve">Типовые процессы взаимодействия Внешней ИС и ИС ФК по передаче документа через ЕСМВ</w:t>
        </w:r>
        <w:r>
          <w:tab/>
        </w:r>
        <w:r>
          <w:fldChar w:fldCharType="begin"/>
        </w:r>
        <w:r>
          <w:instrText xml:space="preserve"> PAGEREF _Toc171679957 \h </w:instrText>
        </w:r>
        <w:r>
          <w:fldChar w:fldCharType="separate"/>
        </w:r>
        <w:r>
          <w:t xml:space="preserve">35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778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171679958" w:anchor="_Toc171679958" w:history="1">
        <w:r>
          <w:rPr>
            <w:rStyle w:val="2769"/>
          </w:rPr>
          <w:t xml:space="preserve">4.6.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769"/>
          </w:rPr>
          <w:t xml:space="preserve">Кодировка сообщений</w:t>
        </w:r>
        <w:r>
          <w:tab/>
        </w:r>
        <w:r>
          <w:fldChar w:fldCharType="begin"/>
        </w:r>
        <w:r>
          <w:instrText xml:space="preserve"> PAGEREF _Toc171679958 \h </w:instrText>
        </w:r>
        <w:r>
          <w:fldChar w:fldCharType="separate"/>
        </w:r>
        <w:r>
          <w:t xml:space="preserve">39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777"/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171679959" w:anchor="_Toc171679959" w:history="1">
        <w:r>
          <w:rPr>
            <w:rStyle w:val="2769"/>
          </w:rPr>
          <w:t xml:space="preserve">5.</w:t>
        </w:r>
        <w:r>
          <w:rPr>
            <w:rFonts w:asciiTheme="minorHAnsi" w:hAnsiTheme="minorHAnsi" w:eastAsiaTheme="minorEastAsia" w:cstheme="minorBidi"/>
            <w:b w:val="0"/>
            <w:bCs w:val="0"/>
            <w:caps w:val="0"/>
            <w:sz w:val="22"/>
            <w:szCs w:val="22"/>
          </w:rPr>
          <w:tab/>
        </w:r>
        <w:r>
          <w:rPr>
            <w:rStyle w:val="2769"/>
          </w:rPr>
          <w:t xml:space="preserve">Описание способов обмена по технологии REST</w:t>
        </w:r>
        <w:r>
          <w:tab/>
        </w:r>
        <w:r>
          <w:fldChar w:fldCharType="begin"/>
        </w:r>
        <w:r>
          <w:instrText xml:space="preserve"> PAGEREF _Toc171679959 \h </w:instrText>
        </w:r>
        <w:r>
          <w:fldChar w:fldCharType="separate"/>
        </w:r>
        <w:r>
          <w:t xml:space="preserve">40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778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171679960" w:anchor="_Toc171679960" w:history="1">
        <w:r>
          <w:rPr>
            <w:rStyle w:val="2769"/>
          </w:rPr>
          <w:t xml:space="preserve">5.1.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769"/>
          </w:rPr>
          <w:t xml:space="preserve">Объекты обмена</w:t>
        </w:r>
        <w:r>
          <w:tab/>
        </w:r>
        <w:r>
          <w:fldChar w:fldCharType="begin"/>
        </w:r>
        <w:r>
          <w:instrText xml:space="preserve"> PAGEREF _Toc171679960 \h </w:instrText>
        </w:r>
        <w:r>
          <w:fldChar w:fldCharType="separate"/>
        </w:r>
        <w:r>
          <w:t xml:space="preserve">40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778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171679961" w:anchor="_Toc171679961" w:history="1">
        <w:r>
          <w:rPr>
            <w:rStyle w:val="2769"/>
          </w:rPr>
          <w:t xml:space="preserve">5.2.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769"/>
          </w:rPr>
          <w:t xml:space="preserve">Взаимодействие ИСКК/ИСВК через ЕСМВ</w:t>
        </w:r>
        <w:r>
          <w:tab/>
        </w:r>
        <w:r>
          <w:fldChar w:fldCharType="begin"/>
        </w:r>
        <w:r>
          <w:instrText xml:space="preserve"> PAGEREF _Toc171679961 \h </w:instrText>
        </w:r>
        <w:r>
          <w:fldChar w:fldCharType="separate"/>
        </w:r>
        <w:r>
          <w:t xml:space="preserve">40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779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171679962" w:anchor="_Toc171679962" w:history="1">
        <w:r>
          <w:rPr>
            <w:rStyle w:val="2769"/>
          </w:rPr>
          <w:t xml:space="preserve">5.2.1.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769"/>
          </w:rPr>
          <w:t xml:space="preserve">Алгоритм работы ЕСМВ через </w:t>
        </w:r>
        <w:r>
          <w:rPr>
            <w:rStyle w:val="2769"/>
            <w:lang w:val="en-US"/>
          </w:rPr>
          <w:t xml:space="preserve">REST</w:t>
        </w:r>
        <w:r>
          <w:rPr>
            <w:rStyle w:val="2769"/>
          </w:rPr>
          <w:t xml:space="preserve">-запросы</w:t>
        </w:r>
        <w:r>
          <w:tab/>
        </w:r>
        <w:r>
          <w:fldChar w:fldCharType="begin"/>
        </w:r>
        <w:r>
          <w:instrText xml:space="preserve"> PAGEREF _Toc171679962 \h </w:instrText>
        </w:r>
        <w:r>
          <w:fldChar w:fldCharType="separate"/>
        </w:r>
        <w:r>
          <w:t xml:space="preserve">40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779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171679963" w:anchor="_Toc171679963" w:history="1">
        <w:r>
          <w:rPr>
            <w:rStyle w:val="2769"/>
          </w:rPr>
          <w:t xml:space="preserve">5.2.2.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769"/>
          </w:rPr>
          <w:t xml:space="preserve">Требования к безопасности</w:t>
        </w:r>
        <w:r>
          <w:tab/>
        </w:r>
        <w:r>
          <w:fldChar w:fldCharType="begin"/>
        </w:r>
        <w:r>
          <w:instrText xml:space="preserve"> PAGEREF _Toc171679963 \h </w:instrText>
        </w:r>
        <w:r>
          <w:fldChar w:fldCharType="separate"/>
        </w:r>
        <w:r>
          <w:t xml:space="preserve">42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779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171679964" w:anchor="_Toc171679964" w:history="1">
        <w:r>
          <w:rPr>
            <w:rStyle w:val="2769"/>
          </w:rPr>
          <w:t xml:space="preserve">5.2.3.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769"/>
          </w:rPr>
          <w:t xml:space="preserve">Требования к ЭП</w:t>
        </w:r>
        <w:r>
          <w:tab/>
        </w:r>
        <w:r>
          <w:fldChar w:fldCharType="begin"/>
        </w:r>
        <w:r>
          <w:instrText xml:space="preserve"> PAGEREF _Toc171679964 \h </w:instrText>
        </w:r>
        <w:r>
          <w:fldChar w:fldCharType="separate"/>
        </w:r>
        <w:r>
          <w:t xml:space="preserve">42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778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171679965" w:anchor="_Toc171679965" w:history="1">
        <w:r>
          <w:rPr>
            <w:rStyle w:val="2769"/>
          </w:rPr>
          <w:t xml:space="preserve">5.3.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769"/>
          </w:rPr>
          <w:t xml:space="preserve">Взаимодействие ИС ФК с Внешней ИС через ЕСМВ</w:t>
        </w:r>
        <w:r>
          <w:tab/>
        </w:r>
        <w:r>
          <w:fldChar w:fldCharType="begin"/>
        </w:r>
        <w:r>
          <w:instrText xml:space="preserve"> PAGEREF _Toc171679965 \h </w:instrText>
        </w:r>
        <w:r>
          <w:fldChar w:fldCharType="separate"/>
        </w:r>
        <w:r>
          <w:t xml:space="preserve">42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779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171679966" w:anchor="_Toc171679966" w:history="1">
        <w:r>
          <w:rPr>
            <w:rStyle w:val="2769"/>
          </w:rPr>
          <w:t xml:space="preserve">5.3.1.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769"/>
          </w:rPr>
          <w:t xml:space="preserve">Взаимодействие с использованием протокола Oauth 2.0</w:t>
        </w:r>
        <w:r>
          <w:tab/>
        </w:r>
        <w:r>
          <w:fldChar w:fldCharType="begin"/>
        </w:r>
        <w:r>
          <w:instrText xml:space="preserve"> PAGEREF _Toc171679966 \h </w:instrText>
        </w:r>
        <w:r>
          <w:fldChar w:fldCharType="separate"/>
        </w:r>
        <w:r>
          <w:t xml:space="preserve">43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779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171679967" w:anchor="_Toc171679967" w:history="1">
        <w:r>
          <w:rPr>
            <w:rStyle w:val="2769"/>
          </w:rPr>
          <w:t xml:space="preserve">5.3.2.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769"/>
          </w:rPr>
          <w:t xml:space="preserve">Требования к целостности запросов</w:t>
        </w:r>
        <w:r>
          <w:tab/>
        </w:r>
        <w:r>
          <w:fldChar w:fldCharType="begin"/>
        </w:r>
        <w:r>
          <w:instrText xml:space="preserve"> PAGEREF _Toc171679967 \h </w:instrText>
        </w:r>
        <w:r>
          <w:fldChar w:fldCharType="separate"/>
        </w:r>
        <w:r>
          <w:t xml:space="preserve">44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777"/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171679968" w:anchor="_Toc171679968" w:history="1">
        <w:r>
          <w:rPr>
            <w:rStyle w:val="2769"/>
          </w:rPr>
          <w:t xml:space="preserve">6.</w:t>
        </w:r>
        <w:r>
          <w:rPr>
            <w:rFonts w:asciiTheme="minorHAnsi" w:hAnsiTheme="minorHAnsi" w:eastAsiaTheme="minorEastAsia" w:cstheme="minorBidi"/>
            <w:b w:val="0"/>
            <w:bCs w:val="0"/>
            <w:caps w:val="0"/>
            <w:sz w:val="22"/>
            <w:szCs w:val="22"/>
          </w:rPr>
          <w:tab/>
        </w:r>
        <w:r>
          <w:rPr>
            <w:rStyle w:val="2769"/>
          </w:rPr>
          <w:t xml:space="preserve">Описание форматов XML-Сообщений, используемых при обмене посредством ЕСМВ</w:t>
        </w:r>
        <w:r>
          <w:tab/>
        </w:r>
        <w:r>
          <w:fldChar w:fldCharType="begin"/>
        </w:r>
        <w:r>
          <w:instrText xml:space="preserve"> PAGEREF _Toc171679968 \h </w:instrText>
        </w:r>
        <w:r>
          <w:fldChar w:fldCharType="separate"/>
        </w:r>
        <w:r>
          <w:t xml:space="preserve">45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778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171679969" w:anchor="_Toc171679969" w:history="1">
        <w:r>
          <w:rPr>
            <w:rStyle w:val="2769"/>
          </w:rPr>
          <w:t xml:space="preserve">6.1.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769"/>
          </w:rPr>
          <w:t xml:space="preserve">Запрос, содержащий документ</w:t>
        </w:r>
        <w:r>
          <w:tab/>
        </w:r>
        <w:r>
          <w:fldChar w:fldCharType="begin"/>
        </w:r>
        <w:r>
          <w:instrText xml:space="preserve"> PAGEREF _Toc171679969 \h </w:instrText>
        </w:r>
        <w:r>
          <w:fldChar w:fldCharType="separate"/>
        </w:r>
        <w:r>
          <w:t xml:space="preserve">45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778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171679970" w:anchor="_Toc171679970" w:history="1">
        <w:r>
          <w:rPr>
            <w:rStyle w:val="2769"/>
          </w:rPr>
          <w:t xml:space="preserve">6.2.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769"/>
          </w:rPr>
          <w:t xml:space="preserve">Синхронный ответ, содержащий результат обработки Запроса</w:t>
        </w:r>
        <w:r>
          <w:tab/>
        </w:r>
        <w:r>
          <w:fldChar w:fldCharType="begin"/>
        </w:r>
        <w:r>
          <w:instrText xml:space="preserve"> PAGEREF _Toc171679970 \h </w:instrText>
        </w:r>
        <w:r>
          <w:fldChar w:fldCharType="separate"/>
        </w:r>
        <w:r>
          <w:t xml:space="preserve">50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778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171679971" w:anchor="_Toc171679971" w:history="1">
        <w:r>
          <w:rPr>
            <w:rStyle w:val="2769"/>
          </w:rPr>
          <w:t xml:space="preserve">6.3.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769"/>
          </w:rPr>
          <w:t xml:space="preserve">Асинхронный ответ, содержащий результат приема и/или обработки документа</w:t>
        </w:r>
        <w:r>
          <w:tab/>
        </w:r>
        <w:r>
          <w:fldChar w:fldCharType="begin"/>
        </w:r>
        <w:r>
          <w:instrText xml:space="preserve"> PAGEREF _Toc171679971 \h </w:instrText>
        </w:r>
        <w:r>
          <w:fldChar w:fldCharType="separate"/>
        </w:r>
        <w:r>
          <w:t xml:space="preserve">56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778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171679972" w:anchor="_Toc171679972" w:history="1">
        <w:r>
          <w:rPr>
            <w:rStyle w:val="2769"/>
          </w:rPr>
          <w:t xml:space="preserve">6.4.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769"/>
          </w:rPr>
          <w:t xml:space="preserve">Запрос на предоставление документов из очереди</w:t>
        </w:r>
        <w:r>
          <w:tab/>
        </w:r>
        <w:r>
          <w:fldChar w:fldCharType="begin"/>
        </w:r>
        <w:r>
          <w:instrText xml:space="preserve"> PAGEREF _Toc171679972 \h </w:instrText>
        </w:r>
        <w:r>
          <w:fldChar w:fldCharType="separate"/>
        </w:r>
        <w:r>
          <w:t xml:space="preserve">57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778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171679973" w:anchor="_Toc171679973" w:history="1">
        <w:r>
          <w:rPr>
            <w:rStyle w:val="2769"/>
          </w:rPr>
          <w:t xml:space="preserve">6.5.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769"/>
          </w:rPr>
          <w:t xml:space="preserve">Синхронный ответ, содержащий информацию об ошибке</w:t>
        </w:r>
        <w:r>
          <w:tab/>
        </w:r>
        <w:r>
          <w:fldChar w:fldCharType="begin"/>
        </w:r>
        <w:r>
          <w:instrText xml:space="preserve"> PAGEREF _Toc171679973 \h </w:instrText>
        </w:r>
        <w:r>
          <w:fldChar w:fldCharType="separate"/>
        </w:r>
        <w:r>
          <w:t xml:space="preserve">59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778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171679974" w:anchor="_Toc171679974" w:history="1">
        <w:r>
          <w:rPr>
            <w:rStyle w:val="2769"/>
          </w:rPr>
          <w:t xml:space="preserve">6.6.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769"/>
          </w:rPr>
          <w:t xml:space="preserve">Ответ с документами</w:t>
        </w:r>
        <w:r>
          <w:tab/>
        </w:r>
        <w:r>
          <w:fldChar w:fldCharType="begin"/>
        </w:r>
        <w:r>
          <w:instrText xml:space="preserve"> PAGEREF _Toc171679974 \h </w:instrText>
        </w:r>
        <w:r>
          <w:fldChar w:fldCharType="separate"/>
        </w:r>
        <w:r>
          <w:t xml:space="preserve">62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778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171679975" w:anchor="_Toc171679975" w:history="1">
        <w:r>
          <w:rPr>
            <w:rStyle w:val="2769"/>
          </w:rPr>
          <w:t xml:space="preserve">6.7.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769"/>
          </w:rPr>
          <w:t xml:space="preserve">Уведомление о получении документов</w:t>
        </w:r>
        <w:r>
          <w:tab/>
        </w:r>
        <w:r>
          <w:fldChar w:fldCharType="begin"/>
        </w:r>
        <w:r>
          <w:instrText xml:space="preserve"> PAGEREF _Toc171679975 \h </w:instrText>
        </w:r>
        <w:r>
          <w:fldChar w:fldCharType="separate"/>
        </w:r>
        <w:r>
          <w:t xml:space="preserve">63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778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171679976" w:anchor="_Toc171679976" w:history="1">
        <w:r>
          <w:rPr>
            <w:rStyle w:val="2769"/>
          </w:rPr>
          <w:t xml:space="preserve">6.8.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769"/>
          </w:rPr>
          <w:t xml:space="preserve">Ответ об обработке уведомления</w:t>
        </w:r>
        <w:r>
          <w:tab/>
        </w:r>
        <w:r>
          <w:fldChar w:fldCharType="begin"/>
        </w:r>
        <w:r>
          <w:instrText xml:space="preserve"> PAGEREF _Toc171679976 \h </w:instrText>
        </w:r>
        <w:r>
          <w:fldChar w:fldCharType="separate"/>
        </w:r>
        <w:r>
          <w:t xml:space="preserve">64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778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171679977" w:anchor="_Toc171679977" w:history="1">
        <w:r>
          <w:rPr>
            <w:rStyle w:val="2769"/>
          </w:rPr>
          <w:t xml:space="preserve">6.9.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769"/>
          </w:rPr>
          <w:t xml:space="preserve">Пакет</w:t>
        </w:r>
        <w:r>
          <w:tab/>
        </w:r>
        <w:r>
          <w:fldChar w:fldCharType="begin"/>
        </w:r>
        <w:r>
          <w:instrText xml:space="preserve"> PAGEREF _Toc171679977 \h </w:instrText>
        </w:r>
        <w:r>
          <w:fldChar w:fldCharType="separate"/>
        </w:r>
        <w:r>
          <w:t xml:space="preserve">65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778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171679978" w:anchor="_Toc171679978" w:history="1">
        <w:r>
          <w:rPr>
            <w:rStyle w:val="2769"/>
          </w:rPr>
          <w:t xml:space="preserve">6.10.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769"/>
          </w:rPr>
          <w:t xml:space="preserve">Ссылка</w:t>
        </w:r>
        <w:r>
          <w:tab/>
        </w:r>
        <w:r>
          <w:fldChar w:fldCharType="begin"/>
        </w:r>
        <w:r>
          <w:instrText xml:space="preserve"> PAGEREF _Toc171679978 \h </w:instrText>
        </w:r>
        <w:r>
          <w:fldChar w:fldCharType="separate"/>
        </w:r>
        <w:r>
          <w:t xml:space="preserve">67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777"/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171679979" w:anchor="_Toc171679979" w:history="1">
        <w:r>
          <w:rPr>
            <w:rStyle w:val="2769"/>
          </w:rPr>
          <w:t xml:space="preserve">7.</w:t>
        </w:r>
        <w:r>
          <w:rPr>
            <w:rFonts w:asciiTheme="minorHAnsi" w:hAnsiTheme="minorHAnsi" w:eastAsiaTheme="minorEastAsia" w:cstheme="minorBidi"/>
            <w:b w:val="0"/>
            <w:bCs w:val="0"/>
            <w:caps w:val="0"/>
            <w:sz w:val="22"/>
            <w:szCs w:val="22"/>
          </w:rPr>
          <w:tab/>
        </w:r>
        <w:r>
          <w:rPr>
            <w:rStyle w:val="2769"/>
          </w:rPr>
          <w:t xml:space="preserve">Описание форматов </w:t>
        </w:r>
        <w:r>
          <w:rPr>
            <w:rStyle w:val="2769"/>
            <w:lang w:val="en-US"/>
          </w:rPr>
          <w:t xml:space="preserve">XML</w:t>
        </w:r>
        <w:r>
          <w:rPr>
            <w:rStyle w:val="2769"/>
          </w:rPr>
          <w:t xml:space="preserve">-сообщений, используемых в функциональности «Мониторинг доступности сервисов»</w:t>
        </w:r>
        <w:r>
          <w:tab/>
        </w:r>
        <w:r>
          <w:fldChar w:fldCharType="begin"/>
        </w:r>
        <w:r>
          <w:instrText xml:space="preserve"> PAGEREF _Toc171679979 \h </w:instrText>
        </w:r>
        <w:r>
          <w:fldChar w:fldCharType="separate"/>
        </w:r>
        <w:r>
          <w:t xml:space="preserve">69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778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171679980" w:anchor="_Toc171679980" w:history="1">
        <w:r>
          <w:rPr>
            <w:rStyle w:val="2769"/>
          </w:rPr>
          <w:t xml:space="preserve">7.1.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769"/>
          </w:rPr>
          <w:t xml:space="preserve">Запрос, содержащий документ «Запрос доступности сервисов»</w:t>
        </w:r>
        <w:r>
          <w:tab/>
        </w:r>
        <w:r>
          <w:fldChar w:fldCharType="begin"/>
        </w:r>
        <w:r>
          <w:instrText xml:space="preserve"> PAGEREF _Toc171679980 \h </w:instrText>
        </w:r>
        <w:r>
          <w:fldChar w:fldCharType="separate"/>
        </w:r>
        <w:r>
          <w:t xml:space="preserve">69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778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171679981" w:anchor="_Toc171679981" w:history="1">
        <w:r>
          <w:rPr>
            <w:rStyle w:val="2769"/>
          </w:rPr>
          <w:t xml:space="preserve">7.2.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769"/>
          </w:rPr>
          <w:t xml:space="preserve">Синхронный ответ, содержащий результат обработки документа «Запрос доступности сервисов»</w:t>
        </w:r>
        <w:r>
          <w:tab/>
        </w:r>
        <w:r>
          <w:fldChar w:fldCharType="begin"/>
        </w:r>
        <w:r>
          <w:instrText xml:space="preserve"> PAGEREF _Toc171679981 \h </w:instrText>
        </w:r>
        <w:r>
          <w:fldChar w:fldCharType="separate"/>
        </w:r>
        <w:r>
          <w:t xml:space="preserve">70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778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171679982" w:anchor="_Toc171679982" w:history="1">
        <w:r>
          <w:rPr>
            <w:rStyle w:val="2769"/>
          </w:rPr>
          <w:t xml:space="preserve">7.3.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769"/>
          </w:rPr>
          <w:t xml:space="preserve">Асинхронный ответ, содержащий результат приема и/или обработки документа «Запрос доступности сервисов»</w:t>
        </w:r>
        <w:r>
          <w:tab/>
        </w:r>
        <w:r>
          <w:fldChar w:fldCharType="begin"/>
        </w:r>
        <w:r>
          <w:instrText xml:space="preserve"> PAGEREF _Toc171679982 \h </w:instrText>
        </w:r>
        <w:r>
          <w:fldChar w:fldCharType="separate"/>
        </w:r>
        <w:r>
          <w:t xml:space="preserve">71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777"/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171679983" w:anchor="_Toc171679983" w:history="1">
        <w:r>
          <w:rPr>
            <w:rStyle w:val="2769"/>
          </w:rPr>
          <w:t xml:space="preserve">8.</w:t>
        </w:r>
        <w:r>
          <w:rPr>
            <w:rFonts w:asciiTheme="minorHAnsi" w:hAnsiTheme="minorHAnsi" w:eastAsiaTheme="minorEastAsia" w:cstheme="minorBidi"/>
            <w:b w:val="0"/>
            <w:bCs w:val="0"/>
            <w:caps w:val="0"/>
            <w:sz w:val="22"/>
            <w:szCs w:val="22"/>
          </w:rPr>
          <w:tab/>
        </w:r>
        <w:r>
          <w:rPr>
            <w:rStyle w:val="2769"/>
          </w:rPr>
          <w:t xml:space="preserve">Описание форматов REST-Запросов, используемых при информационном обмене посредством </w:t>
        </w:r>
        <w:r>
          <w:rPr>
            <w:rStyle w:val="2769"/>
            <w:lang w:val="en-US"/>
          </w:rPr>
          <w:t xml:space="preserve">REST</w:t>
        </w:r>
        <w:r>
          <w:rPr>
            <w:rStyle w:val="2769"/>
          </w:rPr>
          <w:t xml:space="preserve">-сервиса ЕСМВ</w:t>
        </w:r>
        <w:r>
          <w:tab/>
        </w:r>
        <w:r>
          <w:fldChar w:fldCharType="begin"/>
        </w:r>
        <w:r>
          <w:instrText xml:space="preserve"> PAGEREF _Toc171679983 \h </w:instrText>
        </w:r>
        <w:r>
          <w:fldChar w:fldCharType="separate"/>
        </w:r>
        <w:r>
          <w:t xml:space="preserve">74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778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171679984" w:anchor="_Toc171679984" w:history="1">
        <w:r>
          <w:rPr>
            <w:rStyle w:val="2769"/>
          </w:rPr>
          <w:t xml:space="preserve">8.1.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769"/>
            <w:lang w:val="en-US"/>
          </w:rPr>
          <w:t xml:space="preserve">REST-</w:t>
        </w:r>
        <w:r>
          <w:rPr>
            <w:rStyle w:val="2769"/>
          </w:rPr>
          <w:t xml:space="preserve">запрос</w:t>
        </w:r>
        <w:r>
          <w:tab/>
        </w:r>
        <w:r>
          <w:fldChar w:fldCharType="begin"/>
        </w:r>
        <w:r>
          <w:instrText xml:space="preserve"> PAGEREF _Toc171679984 \h </w:instrText>
        </w:r>
        <w:r>
          <w:fldChar w:fldCharType="separate"/>
        </w:r>
        <w:r>
          <w:t xml:space="preserve">74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779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171679985" w:anchor="_Toc171679985" w:history="1">
        <w:r>
          <w:rPr>
            <w:rStyle w:val="2769"/>
          </w:rPr>
          <w:t xml:space="preserve">8.1.1.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769"/>
          </w:rPr>
          <w:t xml:space="preserve">Описание</w:t>
        </w:r>
        <w:r>
          <w:tab/>
        </w:r>
        <w:r>
          <w:fldChar w:fldCharType="begin"/>
        </w:r>
        <w:r>
          <w:instrText xml:space="preserve"> PAGEREF _Toc171679985 \h </w:instrText>
        </w:r>
        <w:r>
          <w:fldChar w:fldCharType="separate"/>
        </w:r>
        <w:r>
          <w:t xml:space="preserve">74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779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171679986" w:anchor="_Toc171679986" w:history="1">
        <w:r>
          <w:rPr>
            <w:rStyle w:val="2769"/>
          </w:rPr>
          <w:t xml:space="preserve">8.1.2.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769"/>
          </w:rPr>
          <w:t xml:space="preserve">Формат Запроса</w:t>
        </w:r>
        <w:r>
          <w:tab/>
        </w:r>
        <w:r>
          <w:fldChar w:fldCharType="begin"/>
        </w:r>
        <w:r>
          <w:instrText xml:space="preserve"> PAGEREF _Toc171679986 \h </w:instrText>
        </w:r>
        <w:r>
          <w:fldChar w:fldCharType="separate"/>
        </w:r>
        <w:r>
          <w:t xml:space="preserve">74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779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171679987" w:anchor="_Toc171679987" w:history="1">
        <w:r>
          <w:rPr>
            <w:rStyle w:val="2769"/>
          </w:rPr>
          <w:t xml:space="preserve">8.1.3.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769"/>
          </w:rPr>
          <w:t xml:space="preserve">Пример Запроса </w:t>
        </w:r>
        <w:r>
          <w:rPr>
            <w:rStyle w:val="2769"/>
            <w:lang w:val="en-US"/>
          </w:rPr>
          <w:t xml:space="preserve">GET</w:t>
        </w:r>
        <w:r>
          <w:tab/>
        </w:r>
        <w:r>
          <w:fldChar w:fldCharType="begin"/>
        </w:r>
        <w:r>
          <w:instrText xml:space="preserve"> PAGEREF _Toc171679987 \h </w:instrText>
        </w:r>
        <w:r>
          <w:fldChar w:fldCharType="separate"/>
        </w:r>
        <w:r>
          <w:t xml:space="preserve">76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779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171679988" w:anchor="_Toc171679988" w:history="1">
        <w:r>
          <w:rPr>
            <w:rStyle w:val="2769"/>
          </w:rPr>
          <w:t xml:space="preserve">8.1.4.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769"/>
          </w:rPr>
          <w:t xml:space="preserve">Пример Запроса </w:t>
        </w:r>
        <w:r>
          <w:rPr>
            <w:rStyle w:val="2769"/>
            <w:lang w:val="en-US"/>
          </w:rPr>
          <w:t xml:space="preserve">POST</w:t>
        </w:r>
        <w:r>
          <w:tab/>
        </w:r>
        <w:r>
          <w:fldChar w:fldCharType="begin"/>
        </w:r>
        <w:r>
          <w:instrText xml:space="preserve"> PAGEREF _Toc171679988 \h </w:instrText>
        </w:r>
        <w:r>
          <w:fldChar w:fldCharType="separate"/>
        </w:r>
        <w:r>
          <w:t xml:space="preserve">77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779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171679989" w:anchor="_Toc171679989" w:history="1">
        <w:r>
          <w:rPr>
            <w:rStyle w:val="2769"/>
            <w:lang w:val="en-US"/>
          </w:rPr>
          <w:t xml:space="preserve">8.1.5.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769"/>
          </w:rPr>
          <w:t xml:space="preserve">Пример Запроса </w:t>
        </w:r>
        <w:r>
          <w:rPr>
            <w:rStyle w:val="2769"/>
            <w:lang w:val="en-US"/>
          </w:rPr>
          <w:t xml:space="preserve">DELETE</w:t>
        </w:r>
        <w:r>
          <w:tab/>
        </w:r>
        <w:r>
          <w:fldChar w:fldCharType="begin"/>
        </w:r>
        <w:r>
          <w:instrText xml:space="preserve"> PAGEREF _Toc171679989 \h </w:instrText>
        </w:r>
        <w:r>
          <w:fldChar w:fldCharType="separate"/>
        </w:r>
        <w:r>
          <w:t xml:space="preserve">80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777"/>
        <w:tabs>
          <w:tab w:val="left" w:pos="2410" w:leader="none"/>
        </w:tabs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171679990" w:anchor="_Toc171679990" w:history="1">
        <w:r>
          <w:rPr>
            <w:rStyle w:val="2769"/>
          </w:rPr>
          <w:t xml:space="preserve">Приложение</w:t>
        </w:r>
        <w:r>
          <w:rPr>
            <w:rFonts w:asciiTheme="minorHAnsi" w:hAnsiTheme="minorHAnsi" w:eastAsiaTheme="minorEastAsia" w:cstheme="minorBidi"/>
            <w:b w:val="0"/>
            <w:bCs w:val="0"/>
            <w:caps w:val="0"/>
            <w:sz w:val="22"/>
            <w:szCs w:val="22"/>
          </w:rPr>
          <w:tab/>
        </w:r>
        <w:r>
          <w:rPr>
            <w:rStyle w:val="2769"/>
          </w:rPr>
          <w:t xml:space="preserve">1. Схемы ЕСМВ в формате WSDL</w:t>
        </w:r>
        <w:r>
          <w:tab/>
        </w:r>
        <w:r>
          <w:fldChar w:fldCharType="begin"/>
        </w:r>
        <w:r>
          <w:instrText xml:space="preserve"> PAGEREF _Toc171679990 \h </w:instrText>
        </w:r>
        <w:r>
          <w:fldChar w:fldCharType="separate"/>
        </w:r>
        <w:r>
          <w:t xml:space="preserve">81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777"/>
        <w:tabs>
          <w:tab w:val="left" w:pos="2410" w:leader="none"/>
        </w:tabs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171679991" w:anchor="_Toc171679991" w:history="1">
        <w:r>
          <w:rPr>
            <w:rStyle w:val="2769"/>
          </w:rPr>
          <w:t xml:space="preserve">Приложение</w:t>
        </w:r>
        <w:r>
          <w:rPr>
            <w:rFonts w:asciiTheme="minorHAnsi" w:hAnsiTheme="minorHAnsi" w:eastAsiaTheme="minorEastAsia" w:cstheme="minorBidi"/>
            <w:b w:val="0"/>
            <w:bCs w:val="0"/>
            <w:caps w:val="0"/>
            <w:sz w:val="22"/>
            <w:szCs w:val="22"/>
          </w:rPr>
          <w:tab/>
        </w:r>
        <w:r>
          <w:rPr>
            <w:rStyle w:val="2769"/>
          </w:rPr>
          <w:t xml:space="preserve">2. XSD-схемы ЕСМВ</w:t>
        </w:r>
        <w:r>
          <w:tab/>
        </w:r>
        <w:r>
          <w:fldChar w:fldCharType="begin"/>
        </w:r>
        <w:r>
          <w:instrText xml:space="preserve"> PAGEREF _Toc171679991 \h </w:instrText>
        </w:r>
        <w:r>
          <w:fldChar w:fldCharType="separate"/>
        </w:r>
        <w:r>
          <w:t xml:space="preserve">85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777"/>
        <w:tabs>
          <w:tab w:val="left" w:pos="2410" w:leader="none"/>
        </w:tabs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171679992" w:anchor="_Toc171679992" w:history="1">
        <w:r>
          <w:rPr>
            <w:rStyle w:val="2769"/>
          </w:rPr>
          <w:t xml:space="preserve">Приложение</w:t>
        </w:r>
        <w:r>
          <w:rPr>
            <w:rFonts w:asciiTheme="minorHAnsi" w:hAnsiTheme="minorHAnsi" w:eastAsiaTheme="minorEastAsia" w:cstheme="minorBidi"/>
            <w:b w:val="0"/>
            <w:bCs w:val="0"/>
            <w:caps w:val="0"/>
            <w:sz w:val="22"/>
            <w:szCs w:val="22"/>
          </w:rPr>
          <w:tab/>
        </w:r>
        <w:r>
          <w:rPr>
            <w:rStyle w:val="2769"/>
          </w:rPr>
          <w:t xml:space="preserve">3. Примеры сообщений</w:t>
        </w:r>
        <w:r>
          <w:tab/>
        </w:r>
        <w:r>
          <w:fldChar w:fldCharType="begin"/>
        </w:r>
        <w:r>
          <w:instrText xml:space="preserve"> PAGEREF _Toc171679992 \h </w:instrText>
        </w:r>
        <w:r>
          <w:fldChar w:fldCharType="separate"/>
        </w:r>
        <w:r>
          <w:t xml:space="preserve">98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777"/>
        <w:tabs>
          <w:tab w:val="left" w:pos="2410" w:leader="none"/>
        </w:tabs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171679993" w:anchor="_Toc171679993" w:history="1">
        <w:r>
          <w:rPr>
            <w:rStyle w:val="2769"/>
          </w:rPr>
          <w:t xml:space="preserve">Приложение</w:t>
        </w:r>
        <w:r>
          <w:rPr>
            <w:rFonts w:asciiTheme="minorHAnsi" w:hAnsiTheme="minorHAnsi" w:eastAsiaTheme="minorEastAsia" w:cstheme="minorBidi"/>
            <w:b w:val="0"/>
            <w:bCs w:val="0"/>
            <w:caps w:val="0"/>
            <w:sz w:val="22"/>
            <w:szCs w:val="22"/>
          </w:rPr>
          <w:tab/>
        </w:r>
        <w:r>
          <w:rPr>
            <w:rStyle w:val="2769"/>
          </w:rPr>
          <w:t xml:space="preserve">4. Cправочник маршрутов ЕСМВ</w:t>
        </w:r>
        <w:r>
          <w:tab/>
        </w:r>
        <w:r>
          <w:fldChar w:fldCharType="begin"/>
        </w:r>
        <w:r>
          <w:instrText xml:space="preserve"> PAGEREF _Toc171679993 \h </w:instrText>
        </w:r>
        <w:r>
          <w:fldChar w:fldCharType="separate"/>
        </w:r>
        <w:r>
          <w:t xml:space="preserve">121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777"/>
        <w:tabs>
          <w:tab w:val="left" w:pos="2410" w:leader="none"/>
        </w:tabs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171679994" w:anchor="_Toc171679994" w:history="1">
        <w:r>
          <w:rPr>
            <w:rStyle w:val="2769"/>
          </w:rPr>
          <w:t xml:space="preserve">Приложение</w:t>
        </w:r>
        <w:r>
          <w:rPr>
            <w:rFonts w:asciiTheme="minorHAnsi" w:hAnsiTheme="minorHAnsi" w:eastAsiaTheme="minorEastAsia" w:cstheme="minorBidi"/>
            <w:b w:val="0"/>
            <w:bCs w:val="0"/>
            <w:caps w:val="0"/>
            <w:sz w:val="22"/>
            <w:szCs w:val="22"/>
          </w:rPr>
          <w:tab/>
        </w:r>
        <w:r>
          <w:rPr>
            <w:rStyle w:val="2769"/>
          </w:rPr>
          <w:t xml:space="preserve">5. Схемы обмена через ЕСМВ</w:t>
        </w:r>
        <w:r>
          <w:tab/>
        </w:r>
        <w:r>
          <w:fldChar w:fldCharType="begin"/>
        </w:r>
        <w:r>
          <w:instrText xml:space="preserve"> PAGEREF _Toc171679994 \h </w:instrText>
        </w:r>
        <w:r>
          <w:fldChar w:fldCharType="separate"/>
        </w:r>
        <w:r>
          <w:t xml:space="preserve">138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777"/>
        <w:tabs>
          <w:tab w:val="left" w:pos="2410" w:leader="none"/>
        </w:tabs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171679995" w:anchor="_Toc171679995" w:history="1">
        <w:r>
          <w:rPr>
            <w:rStyle w:val="2769"/>
          </w:rPr>
          <w:t xml:space="preserve">Приложение</w:t>
        </w:r>
        <w:r>
          <w:rPr>
            <w:rFonts w:asciiTheme="minorHAnsi" w:hAnsiTheme="minorHAnsi" w:eastAsiaTheme="minorEastAsia" w:cstheme="minorBidi"/>
            <w:b w:val="0"/>
            <w:bCs w:val="0"/>
            <w:caps w:val="0"/>
            <w:sz w:val="22"/>
            <w:szCs w:val="22"/>
          </w:rPr>
          <w:tab/>
        </w:r>
        <w:r>
          <w:rPr>
            <w:rStyle w:val="2769"/>
          </w:rPr>
          <w:t xml:space="preserve">6. Алгоритм типового взаимодействия между ИС с использованием ЕСМВ</w:t>
        </w:r>
        <w:r>
          <w:tab/>
        </w:r>
        <w:r>
          <w:fldChar w:fldCharType="begin"/>
        </w:r>
        <w:r>
          <w:instrText xml:space="preserve"> PAGEREF _Toc171679995 \h </w:instrText>
        </w:r>
        <w:r>
          <w:fldChar w:fldCharType="separate"/>
        </w:r>
        <w:r>
          <w:t xml:space="preserve">159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777"/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171679996" w:anchor="_Toc171679996" w:history="1">
        <w:r>
          <w:rPr>
            <w:rStyle w:val="2769"/>
          </w:rPr>
          <w:t xml:space="preserve">СОГЛАСОВАНО</w:t>
        </w:r>
        <w:r>
          <w:tab/>
        </w:r>
        <w:r>
          <w:fldChar w:fldCharType="begin"/>
        </w:r>
        <w:r>
          <w:instrText xml:space="preserve"> PAGEREF _Toc171679996 \h </w:instrText>
        </w:r>
        <w:r>
          <w:fldChar w:fldCharType="separate"/>
        </w:r>
        <w:r>
          <w:t xml:space="preserve">164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777"/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171679997" w:anchor="_Toc171679997" w:history="1">
        <w:r>
          <w:rPr>
            <w:rStyle w:val="2769"/>
          </w:rPr>
          <w:t xml:space="preserve">ЛИСТ РЕГИСТРАЦИИ ИЗМЕНЕНИЙ</w:t>
        </w:r>
        <w:r>
          <w:tab/>
        </w:r>
        <w:r>
          <w:fldChar w:fldCharType="begin"/>
        </w:r>
        <w:r>
          <w:instrText xml:space="preserve"> PAGEREF _Toc171679997 \h </w:instrText>
        </w:r>
        <w:r>
          <w:fldChar w:fldCharType="separate"/>
        </w:r>
        <w:r>
          <w:t xml:space="preserve">165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777"/>
        <w:rPr>
          <w:rStyle w:val="2769"/>
          <w:b w:val="0"/>
          <w:bCs w:val="0"/>
          <w:caps w:val="0"/>
          <w:smallCaps/>
        </w:rPr>
      </w:pPr>
      <w:r>
        <w:rPr>
          <w:rStyle w:val="2769"/>
          <w:b w:val="0"/>
          <w:bCs w:val="0"/>
          <w:caps w:val="0"/>
          <w:smallCaps/>
        </w:rPr>
        <w:fldChar w:fldCharType="end"/>
      </w:r>
      <w:bookmarkEnd w:id="12"/>
      <w:r/>
      <w:bookmarkEnd w:id="13"/>
      <w:r>
        <w:rPr>
          <w:rStyle w:val="2769"/>
          <w:b w:val="0"/>
          <w:bCs w:val="0"/>
          <w:caps w:val="0"/>
          <w:smallCaps/>
        </w:rPr>
      </w:r>
      <w:r>
        <w:rPr>
          <w:rStyle w:val="2769"/>
          <w:b w:val="0"/>
          <w:bCs w:val="0"/>
          <w:caps w:val="0"/>
          <w:smallCaps/>
        </w:rPr>
      </w:r>
    </w:p>
    <w:p>
      <w:pPr>
        <w:pStyle w:val="2777"/>
        <w:rPr>
          <w:lang w:val="en-US"/>
        </w:rPr>
        <w:sectPr>
          <w:headerReference w:type="default" r:id="rId11"/>
          <w:headerReference w:type="even" r:id="rId12"/>
          <w:footerReference w:type="default" r:id="rId29"/>
          <w:footnotePr/>
          <w:endnotePr/>
          <w:type w:val="nextPage"/>
          <w:pgSz w:w="11906" w:h="16838" w:orient="portrait"/>
          <w:pgMar w:top="1134" w:right="567" w:bottom="851" w:left="1701" w:header="567" w:footer="284" w:gutter="0"/>
          <w:pgNumType w:start="2"/>
          <w:cols w:num="1" w:sep="0" w:space="60" w:equalWidth="1"/>
          <w:docGrid w:linePitch="360"/>
        </w:sectPr>
      </w:pPr>
      <w:r>
        <w:rPr>
          <w:lang w:val="en-US"/>
        </w:rPr>
      </w:r>
      <w:r>
        <w:rPr>
          <w:lang w:val="en-US"/>
        </w:rPr>
      </w:r>
      <w:r>
        <w:rPr>
          <w:lang w:val="en-US"/>
        </w:rPr>
      </w:r>
    </w:p>
    <w:p>
      <w:pPr>
        <w:pStyle w:val="3133"/>
      </w:pPr>
      <w:r/>
      <w:bookmarkStart w:id="14" w:name="_Toc171679932"/>
      <w:r>
        <w:t xml:space="preserve">Перечень таблиц</w:t>
      </w:r>
      <w:bookmarkEnd w:id="14"/>
      <w:r/>
      <w:r/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>
        <w:fldChar w:fldCharType="begin"/>
      </w:r>
      <w:r>
        <w:instrText xml:space="preserve"> TOC \h \z \c "Таблица" </w:instrText>
      </w:r>
      <w:r>
        <w:fldChar w:fldCharType="separate"/>
      </w:r>
      <w:hyperlink w:tooltip="#_Toc171679998" w:anchor="_Toc171679998" w:history="1">
        <w:r>
          <w:rPr>
            <w:rStyle w:val="2769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1. Перечень внешних приложений к документу</w:t>
        </w:r>
        <w:r>
          <w:tab/>
        </w:r>
        <w:r>
          <w:fldChar w:fldCharType="begin"/>
        </w:r>
        <w:r>
          <w:instrText xml:space="preserve"> PAGEREF _Toc171679998 \h </w:instrText>
        </w:r>
        <w:r>
          <w:fldChar w:fldCharType="separate"/>
        </w:r>
        <w:r>
          <w:t xml:space="preserve">7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79999" w:anchor="_Toc171679999" w:history="1">
        <w:r>
          <w:rPr>
            <w:rStyle w:val="2769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2. Перечень ссылочных документов</w:t>
        </w:r>
        <w:r>
          <w:tab/>
        </w:r>
        <w:r>
          <w:fldChar w:fldCharType="begin"/>
        </w:r>
        <w:r>
          <w:instrText xml:space="preserve"> PAGEREF _Toc171679999 \h </w:instrText>
        </w:r>
        <w:r>
          <w:fldChar w:fldCharType="separate"/>
        </w:r>
        <w:r>
          <w:t xml:space="preserve">8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80000" w:anchor="_Toc171680000" w:history="1">
        <w:r>
          <w:rPr>
            <w:rStyle w:val="2769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3. Описание условных обозначений и сокращений</w:t>
        </w:r>
        <w:r>
          <w:tab/>
        </w:r>
        <w:r>
          <w:fldChar w:fldCharType="begin"/>
        </w:r>
        <w:r>
          <w:instrText xml:space="preserve"> PAGEREF _Toc171680000 \h </w:instrText>
        </w:r>
        <w:r>
          <w:fldChar w:fldCharType="separate"/>
        </w:r>
        <w:r>
          <w:t xml:space="preserve">9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80001" w:anchor="_Toc171680001" w:history="1">
        <w:r>
          <w:rPr>
            <w:rStyle w:val="2769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4. Перечень сообщений с указанием кодов массивов информации, обеспечивающих сервисное взаимодействие</w:t>
        </w:r>
        <w:r>
          <w:tab/>
        </w:r>
        <w:r>
          <w:fldChar w:fldCharType="begin"/>
        </w:r>
        <w:r>
          <w:instrText xml:space="preserve"> PAGEREF _Toc171680001 \h </w:instrText>
        </w:r>
        <w:r>
          <w:fldChar w:fldCharType="separate"/>
        </w:r>
        <w:r>
          <w:t xml:space="preserve">15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80002" w:anchor="_Toc171680002" w:history="1">
        <w:r>
          <w:rPr>
            <w:rStyle w:val="2769"/>
            <w:rFonts w:eastAsia="Calibri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  <w:rFonts w:eastAsia="Calibri"/>
          </w:rPr>
          <w:t xml:space="preserve">5. Перечень Запросов</w:t>
        </w:r>
        <w:r>
          <w:tab/>
        </w:r>
        <w:r>
          <w:fldChar w:fldCharType="begin"/>
        </w:r>
        <w:r>
          <w:instrText xml:space="preserve"> PAGEREF _Toc171680002 \h </w:instrText>
        </w:r>
        <w:r>
          <w:fldChar w:fldCharType="separate"/>
        </w:r>
        <w:r>
          <w:t xml:space="preserve">16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80003" w:anchor="_Toc171680003" w:history="1">
        <w:r>
          <w:rPr>
            <w:rStyle w:val="2769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6. Описание статусов документа «Запрос доступности сервисов»</w:t>
        </w:r>
        <w:r>
          <w:tab/>
        </w:r>
        <w:r>
          <w:fldChar w:fldCharType="begin"/>
        </w:r>
        <w:r>
          <w:instrText xml:space="preserve"> PAGEREF _Toc171680003 \h </w:instrText>
        </w:r>
        <w:r>
          <w:fldChar w:fldCharType="separate"/>
        </w:r>
        <w:r>
          <w:t xml:space="preserve">19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80004" w:anchor="_Toc171680004" w:history="1">
        <w:r>
          <w:rPr>
            <w:rStyle w:val="2769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7. Адреса </w:t>
        </w:r>
        <w:r>
          <w:rPr>
            <w:rStyle w:val="2769"/>
            <w:lang w:val="en-US"/>
          </w:rPr>
          <w:t xml:space="preserve">SOAP</w:t>
        </w:r>
        <w:r>
          <w:rPr>
            <w:rStyle w:val="2769"/>
          </w:rPr>
          <w:t xml:space="preserve">-сервисов ЕСМВ для вызова со стороны ИСВК</w:t>
        </w:r>
        <w:r>
          <w:tab/>
        </w:r>
        <w:r>
          <w:fldChar w:fldCharType="begin"/>
        </w:r>
        <w:r>
          <w:instrText xml:space="preserve"> PAGEREF _Toc171680004 \h </w:instrText>
        </w:r>
        <w:r>
          <w:fldChar w:fldCharType="separate"/>
        </w:r>
        <w:r>
          <w:t xml:space="preserve">20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80005" w:anchor="_Toc171680005" w:history="1">
        <w:r>
          <w:rPr>
            <w:rStyle w:val="2769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8. Адреса </w:t>
        </w:r>
        <w:r>
          <w:rPr>
            <w:rStyle w:val="2769"/>
            <w:lang w:val="en-US"/>
          </w:rPr>
          <w:t xml:space="preserve">SOAP</w:t>
        </w:r>
        <w:r>
          <w:rPr>
            <w:rStyle w:val="2769"/>
          </w:rPr>
          <w:t xml:space="preserve">-сервисов ЕСМВ для вызова со стороны ИСКК</w:t>
        </w:r>
        <w:r>
          <w:tab/>
        </w:r>
        <w:r>
          <w:fldChar w:fldCharType="begin"/>
        </w:r>
        <w:r>
          <w:instrText xml:space="preserve"> PAGEREF _Toc171680005 \h </w:instrText>
        </w:r>
        <w:r>
          <w:fldChar w:fldCharType="separate"/>
        </w:r>
        <w:r>
          <w:t xml:space="preserve">21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80006" w:anchor="_Toc171680006" w:history="1">
        <w:r>
          <w:rPr>
            <w:rStyle w:val="2769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9. Алгоритмы хеширования, подписания и каноникализации</w:t>
        </w:r>
        <w:r>
          <w:tab/>
        </w:r>
        <w:r>
          <w:fldChar w:fldCharType="begin"/>
        </w:r>
        <w:r>
          <w:instrText xml:space="preserve"> PAGEREF _Toc171680006 \h </w:instrText>
        </w:r>
        <w:r>
          <w:fldChar w:fldCharType="separate"/>
        </w:r>
        <w:r>
          <w:t xml:space="preserve">23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80007" w:anchor="_Toc171680007" w:history="1">
        <w:r>
          <w:rPr>
            <w:rStyle w:val="2769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10. Адрес </w:t>
        </w:r>
        <w:r>
          <w:rPr>
            <w:rStyle w:val="2769"/>
            <w:lang w:val="en-US"/>
          </w:rPr>
          <w:t xml:space="preserve">REST</w:t>
        </w:r>
        <w:r>
          <w:rPr>
            <w:rStyle w:val="2769"/>
          </w:rPr>
          <w:t xml:space="preserve">-сервиса ЕСМВ</w:t>
        </w:r>
        <w:r>
          <w:tab/>
        </w:r>
        <w:r>
          <w:fldChar w:fldCharType="begin"/>
        </w:r>
        <w:r>
          <w:instrText xml:space="preserve"> PAGEREF _Toc171680007 \h </w:instrText>
        </w:r>
        <w:r>
          <w:fldChar w:fldCharType="separate"/>
        </w:r>
        <w:r>
          <w:t xml:space="preserve">40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80008" w:anchor="_Toc171680008" w:history="1">
        <w:r>
          <w:rPr>
            <w:rStyle w:val="2769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11. Перечень рекомендуемых статусов</w:t>
        </w:r>
        <w:r>
          <w:tab/>
        </w:r>
        <w:r>
          <w:fldChar w:fldCharType="begin"/>
        </w:r>
        <w:r>
          <w:instrText xml:space="preserve"> PAGEREF _Toc171680008 \h </w:instrText>
        </w:r>
        <w:r>
          <w:fldChar w:fldCharType="separate"/>
        </w:r>
        <w:r>
          <w:t xml:space="preserve">41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80009" w:anchor="_Toc171680009" w:history="1">
        <w:r>
          <w:rPr>
            <w:rStyle w:val="2769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12.</w:t>
        </w:r>
        <w:r>
          <w:rPr>
            <w:rStyle w:val="2769"/>
            <w:lang w:val="en-US"/>
          </w:rPr>
          <w:t xml:space="preserve"> </w:t>
        </w:r>
        <w:r>
          <w:rPr>
            <w:rStyle w:val="2769"/>
          </w:rPr>
          <w:t xml:space="preserve">Описание Запроса, содержащего документ</w:t>
        </w:r>
        <w:r>
          <w:tab/>
        </w:r>
        <w:r>
          <w:fldChar w:fldCharType="begin"/>
        </w:r>
        <w:r>
          <w:instrText xml:space="preserve"> PAGEREF _Toc171680009 \h </w:instrText>
        </w:r>
        <w:r>
          <w:fldChar w:fldCharType="separate"/>
        </w:r>
        <w:r>
          <w:t xml:space="preserve">45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80010" w:anchor="_Toc171680010" w:history="1">
        <w:r>
          <w:rPr>
            <w:rStyle w:val="2769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13. Описание Ответа, содержащего результат обработки Запроса</w:t>
        </w:r>
        <w:r>
          <w:tab/>
        </w:r>
        <w:r>
          <w:fldChar w:fldCharType="begin"/>
        </w:r>
        <w:r>
          <w:instrText xml:space="preserve"> PAGEREF _Toc171680010 \h </w:instrText>
        </w:r>
        <w:r>
          <w:fldChar w:fldCharType="separate"/>
        </w:r>
        <w:r>
          <w:t xml:space="preserve">50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80011" w:anchor="_Toc171680011" w:history="1">
        <w:r>
          <w:rPr>
            <w:rStyle w:val="2769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14. Перечень рекомендуемых значений кодов статусов</w:t>
        </w:r>
        <w:r>
          <w:tab/>
        </w:r>
        <w:r>
          <w:fldChar w:fldCharType="begin"/>
        </w:r>
        <w:r>
          <w:instrText xml:space="preserve"> PAGEREF _Toc171680011 \h </w:instrText>
        </w:r>
        <w:r>
          <w:fldChar w:fldCharType="separate"/>
        </w:r>
        <w:r>
          <w:t xml:space="preserve">52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80012" w:anchor="_Toc171680012" w:history="1">
        <w:r>
          <w:rPr>
            <w:rStyle w:val="2769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15. Описание структуры Квитанции</w:t>
        </w:r>
        <w:r>
          <w:tab/>
        </w:r>
        <w:r>
          <w:fldChar w:fldCharType="begin"/>
        </w:r>
        <w:r>
          <w:instrText xml:space="preserve"> PAGEREF _Toc171680012 \h </w:instrText>
        </w:r>
        <w:r>
          <w:fldChar w:fldCharType="separate"/>
        </w:r>
        <w:r>
          <w:t xml:space="preserve">56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80013" w:anchor="_Toc171680013" w:history="1">
        <w:r>
          <w:rPr>
            <w:rStyle w:val="2769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16. Описание структуры Запроса на предоставление документов из очереди</w:t>
        </w:r>
        <w:r>
          <w:tab/>
        </w:r>
        <w:r>
          <w:fldChar w:fldCharType="begin"/>
        </w:r>
        <w:r>
          <w:instrText xml:space="preserve"> PAGEREF _Toc171680013 \h </w:instrText>
        </w:r>
        <w:r>
          <w:fldChar w:fldCharType="separate"/>
        </w:r>
        <w:r>
          <w:t xml:space="preserve">58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80014" w:anchor="_Toc171680014" w:history="1">
        <w:r>
          <w:rPr>
            <w:rStyle w:val="2769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17. Описание структуры Синхронного ответа, содержащего информацию об ошибке</w:t>
        </w:r>
        <w:r>
          <w:tab/>
        </w:r>
        <w:r>
          <w:fldChar w:fldCharType="begin"/>
        </w:r>
        <w:r>
          <w:instrText xml:space="preserve"> PAGEREF _Toc171680014 \h </w:instrText>
        </w:r>
        <w:r>
          <w:fldChar w:fldCharType="separate"/>
        </w:r>
        <w:r>
          <w:t xml:space="preserve">60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80015" w:anchor="_Toc171680015" w:history="1">
        <w:r>
          <w:rPr>
            <w:rStyle w:val="2769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18. Перечень значений кодов ошибок для Синхронного ответа, содержащего информацию об ошибке (</w:t>
        </w:r>
        <w:r>
          <w:rPr>
            <w:rStyle w:val="2769"/>
            <w:lang w:val="en-US"/>
          </w:rPr>
          <w:t xml:space="preserve">Fault</w:t>
        </w:r>
        <w:r>
          <w:rPr>
            <w:rStyle w:val="2769"/>
          </w:rPr>
          <w:t xml:space="preserve">)</w:t>
        </w:r>
        <w:r>
          <w:tab/>
        </w:r>
        <w:r>
          <w:fldChar w:fldCharType="begin"/>
        </w:r>
        <w:r>
          <w:instrText xml:space="preserve"> PAGEREF _Toc171680015 \h </w:instrText>
        </w:r>
        <w:r>
          <w:fldChar w:fldCharType="separate"/>
        </w:r>
        <w:r>
          <w:t xml:space="preserve">61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80016" w:anchor="_Toc171680016" w:history="1">
        <w:r>
          <w:rPr>
            <w:rStyle w:val="2769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19. Описание структуры Ответа с документами</w:t>
        </w:r>
        <w:r>
          <w:tab/>
        </w:r>
        <w:r>
          <w:fldChar w:fldCharType="begin"/>
        </w:r>
        <w:r>
          <w:instrText xml:space="preserve"> PAGEREF _Toc171680016 \h </w:instrText>
        </w:r>
        <w:r>
          <w:fldChar w:fldCharType="separate"/>
        </w:r>
        <w:r>
          <w:t xml:space="preserve">62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80017" w:anchor="_Toc171680017" w:history="1">
        <w:r>
          <w:rPr>
            <w:rStyle w:val="2769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20. Описание структуры Уведомления о получении документов</w:t>
        </w:r>
        <w:r>
          <w:tab/>
        </w:r>
        <w:r>
          <w:fldChar w:fldCharType="begin"/>
        </w:r>
        <w:r>
          <w:instrText xml:space="preserve"> PAGEREF _Toc171680017 \h </w:instrText>
        </w:r>
        <w:r>
          <w:fldChar w:fldCharType="separate"/>
        </w:r>
        <w:r>
          <w:t xml:space="preserve">63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80018" w:anchor="_Toc171680018" w:history="1">
        <w:r>
          <w:rPr>
            <w:rStyle w:val="2769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21. Описание структуры Ответа об обработке уведомления</w:t>
        </w:r>
        <w:r>
          <w:tab/>
        </w:r>
        <w:r>
          <w:fldChar w:fldCharType="begin"/>
        </w:r>
        <w:r>
          <w:instrText xml:space="preserve"> PAGEREF _Toc171680018 \h </w:instrText>
        </w:r>
        <w:r>
          <w:fldChar w:fldCharType="separate"/>
        </w:r>
        <w:r>
          <w:t xml:space="preserve">64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80019" w:anchor="_Toc171680019" w:history="1">
        <w:r>
          <w:rPr>
            <w:rStyle w:val="2769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22. Описание структуры блока «Пакет»</w:t>
        </w:r>
        <w:r>
          <w:tab/>
        </w:r>
        <w:r>
          <w:fldChar w:fldCharType="begin"/>
        </w:r>
        <w:r>
          <w:instrText xml:space="preserve"> PAGEREF _Toc171680019 \h </w:instrText>
        </w:r>
        <w:r>
          <w:fldChar w:fldCharType="separate"/>
        </w:r>
        <w:r>
          <w:t xml:space="preserve">65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80020" w:anchor="_Toc171680020" w:history="1">
        <w:r>
          <w:rPr>
            <w:rStyle w:val="2769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23. Описание структуры блока «Ссылка»</w:t>
        </w:r>
        <w:r>
          <w:tab/>
        </w:r>
        <w:r>
          <w:fldChar w:fldCharType="begin"/>
        </w:r>
        <w:r>
          <w:instrText xml:space="preserve"> PAGEREF _Toc171680020 \h </w:instrText>
        </w:r>
        <w:r>
          <w:fldChar w:fldCharType="separate"/>
        </w:r>
        <w:r>
          <w:t xml:space="preserve">68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80021" w:anchor="_Toc171680021" w:history="1">
        <w:r>
          <w:rPr>
            <w:rStyle w:val="2769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24. Описание структуры Запроса, содержащего документ «Запрос доступности сервисов»</w:t>
        </w:r>
        <w:r>
          <w:tab/>
        </w:r>
        <w:r>
          <w:fldChar w:fldCharType="begin"/>
        </w:r>
        <w:r>
          <w:instrText xml:space="preserve"> PAGEREF _Toc171680021 \h </w:instrText>
        </w:r>
        <w:r>
          <w:fldChar w:fldCharType="separate"/>
        </w:r>
        <w:r>
          <w:t xml:space="preserve">69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80022" w:anchor="_Toc171680022" w:history="1">
        <w:r>
          <w:rPr>
            <w:rStyle w:val="2769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25. Описание структуры Синхронного ответа, содержащего результат обработки документа «Запрос доступности сервисов»</w:t>
        </w:r>
        <w:r>
          <w:tab/>
        </w:r>
        <w:r>
          <w:fldChar w:fldCharType="begin"/>
        </w:r>
        <w:r>
          <w:instrText xml:space="preserve"> PAGEREF _Toc171680022 \h </w:instrText>
        </w:r>
        <w:r>
          <w:fldChar w:fldCharType="separate"/>
        </w:r>
        <w:r>
          <w:t xml:space="preserve">70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80023" w:anchor="_Toc171680023" w:history="1">
        <w:r>
          <w:rPr>
            <w:rStyle w:val="2769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26. Описание структуры Запроса, содержащего асинхронный ответ</w:t>
        </w:r>
        <w:r>
          <w:tab/>
        </w:r>
        <w:r>
          <w:fldChar w:fldCharType="begin"/>
        </w:r>
        <w:r>
          <w:instrText xml:space="preserve"> PAGEREF _Toc171680023 \h </w:instrText>
        </w:r>
        <w:r>
          <w:fldChar w:fldCharType="separate"/>
        </w:r>
        <w:r>
          <w:t xml:space="preserve">71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80024" w:anchor="_Toc171680024" w:history="1">
        <w:r>
          <w:rPr>
            <w:rStyle w:val="2769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27. Описание URL</w:t>
        </w:r>
        <w:r>
          <w:tab/>
        </w:r>
        <w:r>
          <w:fldChar w:fldCharType="begin"/>
        </w:r>
        <w:r>
          <w:instrText xml:space="preserve"> PAGEREF _Toc171680024 \h </w:instrText>
        </w:r>
        <w:r>
          <w:fldChar w:fldCharType="separate"/>
        </w:r>
        <w:r>
          <w:t xml:space="preserve">75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80025" w:anchor="_Toc171680025" w:history="1">
        <w:r>
          <w:rPr>
            <w:rStyle w:val="2769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28. Описание </w:t>
        </w:r>
        <w:r>
          <w:rPr>
            <w:rStyle w:val="2769"/>
            <w:lang w:val="en-US"/>
          </w:rPr>
          <w:t xml:space="preserve">HTTP</w:t>
        </w:r>
        <w:r>
          <w:rPr>
            <w:rStyle w:val="2769"/>
          </w:rPr>
          <w:t xml:space="preserve">-заголовков</w:t>
        </w:r>
        <w:r>
          <w:tab/>
        </w:r>
        <w:r>
          <w:fldChar w:fldCharType="begin"/>
        </w:r>
        <w:r>
          <w:instrText xml:space="preserve"> PAGEREF _Toc171680025 \h </w:instrText>
        </w:r>
        <w:r>
          <w:fldChar w:fldCharType="separate"/>
        </w:r>
        <w:r>
          <w:t xml:space="preserve">75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80026" w:anchor="_Toc171680026" w:history="1">
        <w:r>
          <w:rPr>
            <w:rStyle w:val="2769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29. Справочник маршрутов ЕСМВ</w:t>
        </w:r>
        <w:r>
          <w:tab/>
        </w:r>
        <w:r>
          <w:fldChar w:fldCharType="begin"/>
        </w:r>
        <w:r>
          <w:instrText xml:space="preserve"> PAGEREF _Toc171680026 \h </w:instrText>
        </w:r>
        <w:r>
          <w:fldChar w:fldCharType="separate"/>
        </w:r>
        <w:r>
          <w:t xml:space="preserve">121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80027" w:anchor="_Toc171680027" w:history="1">
        <w:r>
          <w:rPr>
            <w:rStyle w:val="2769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30. Соответствие сервисов и параметров обмена</w:t>
        </w:r>
        <w:r>
          <w:tab/>
        </w:r>
        <w:r>
          <w:fldChar w:fldCharType="begin"/>
        </w:r>
        <w:r>
          <w:instrText xml:space="preserve"> PAGEREF _Toc171680027 \h </w:instrText>
        </w:r>
        <w:r>
          <w:fldChar w:fldCharType="separate"/>
        </w:r>
        <w:r>
          <w:t xml:space="preserve">128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33"/>
      </w:pPr>
      <w:r>
        <w:fldChar w:fldCharType="end"/>
      </w:r>
      <w:bookmarkStart w:id="15" w:name="_Toc171679933"/>
      <w:r>
        <w:t xml:space="preserve">Перечень рисунков</w:t>
      </w:r>
      <w:bookmarkEnd w:id="15"/>
      <w:r/>
      <w:r/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>
        <w:fldChar w:fldCharType="begin"/>
      </w:r>
      <w:r>
        <w:instrText xml:space="preserve"> TOC \h \z \c "Рисунок" </w:instrText>
      </w:r>
      <w:r>
        <w:fldChar w:fldCharType="separate"/>
      </w:r>
      <w:hyperlink w:tooltip="#_Toc171680028" w:anchor="_Toc171680028" w:history="1">
        <w:r>
          <w:rPr>
            <w:rStyle w:val="2769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1. Состав ЕСМВ</w:t>
        </w:r>
        <w:r>
          <w:tab/>
        </w:r>
        <w:r>
          <w:fldChar w:fldCharType="begin"/>
        </w:r>
        <w:r>
          <w:instrText xml:space="preserve"> PAGEREF _Toc171680028 \h </w:instrText>
        </w:r>
        <w:r>
          <w:fldChar w:fldCharType="separate"/>
        </w:r>
        <w:r>
          <w:t xml:space="preserve">17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80029" w:anchor="_Toc171680029" w:history="1">
        <w:r>
          <w:rPr>
            <w:rStyle w:val="2769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2. Обобщённая схема работы сервиса приема сообщений с промежуточным хранением сообщений в очереди (</w:t>
        </w:r>
        <w:r>
          <w:rPr>
            <w:rStyle w:val="2769"/>
            <w:lang w:val="en-US"/>
          </w:rPr>
          <w:t xml:space="preserve">PUSH</w:t>
        </w:r>
        <w:r>
          <w:rPr>
            <w:rStyle w:val="2769"/>
          </w:rPr>
          <w:t xml:space="preserve">-модель)</w:t>
        </w:r>
        <w:r>
          <w:tab/>
        </w:r>
        <w:r>
          <w:fldChar w:fldCharType="begin"/>
        </w:r>
        <w:r>
          <w:instrText xml:space="preserve"> PAGEREF _Toc171680029 \h </w:instrText>
        </w:r>
        <w:r>
          <w:fldChar w:fldCharType="separate"/>
        </w:r>
        <w:r>
          <w:t xml:space="preserve">138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80030" w:anchor="_Toc171680030" w:history="1">
        <w:r>
          <w:rPr>
            <w:rStyle w:val="2769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3. Схема процесса «Прием Запроса с документами» сервиса ЕСМВ приема сообщений с промежуточным хранением сообщений в очереди</w:t>
        </w:r>
        <w:r>
          <w:tab/>
        </w:r>
        <w:r>
          <w:fldChar w:fldCharType="begin"/>
        </w:r>
        <w:r>
          <w:instrText xml:space="preserve"> PAGEREF _Toc171680030 \h </w:instrText>
        </w:r>
        <w:r>
          <w:fldChar w:fldCharType="separate"/>
        </w:r>
        <w:r>
          <w:t xml:space="preserve">139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80031" w:anchor="_Toc171680031" w:history="1">
        <w:r>
          <w:rPr>
            <w:rStyle w:val="2769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4. Схема процесса «Обработка ЭП и трансформации вложений» сервиса ЕСМВ приема сообщений с промежуточным хранением сообщений в очереди</w:t>
        </w:r>
        <w:r>
          <w:tab/>
        </w:r>
        <w:r>
          <w:fldChar w:fldCharType="begin"/>
        </w:r>
        <w:r>
          <w:instrText xml:space="preserve"> PAGEREF _Toc171680031 \h </w:instrText>
        </w:r>
        <w:r>
          <w:fldChar w:fldCharType="separate"/>
        </w:r>
        <w:r>
          <w:t xml:space="preserve">140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80032" w:anchor="_Toc171680032" w:history="1">
        <w:r>
          <w:rPr>
            <w:rStyle w:val="2769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5. Схема процесса информационного обмена ИСКК/ИСВК через </w:t>
        </w:r>
        <w:r>
          <w:rPr>
            <w:rStyle w:val="2769"/>
            <w:lang w:val="en-US"/>
          </w:rPr>
          <w:t xml:space="preserve">REST</w:t>
        </w:r>
        <w:r>
          <w:rPr>
            <w:rStyle w:val="2769"/>
          </w:rPr>
          <w:t xml:space="preserve">-запросы ЕСМВ</w:t>
        </w:r>
        <w:r>
          <w:tab/>
        </w:r>
        <w:r>
          <w:fldChar w:fldCharType="begin"/>
        </w:r>
        <w:r>
          <w:instrText xml:space="preserve"> PAGEREF _Toc171680032 \h </w:instrText>
        </w:r>
        <w:r>
          <w:fldChar w:fldCharType="separate"/>
        </w:r>
        <w:r>
          <w:t xml:space="preserve">141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80033" w:anchor="_Toc171680033" w:history="1">
        <w:r>
          <w:rPr>
            <w:rStyle w:val="2769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6. Схема процесса аутентификации ИС</w:t>
        </w:r>
        <w:r>
          <w:tab/>
        </w:r>
        <w:r>
          <w:fldChar w:fldCharType="begin"/>
        </w:r>
        <w:r>
          <w:instrText xml:space="preserve"> PAGEREF _Toc171680033 \h </w:instrText>
        </w:r>
        <w:r>
          <w:fldChar w:fldCharType="separate"/>
        </w:r>
        <w:r>
          <w:t xml:space="preserve">142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80034" w:anchor="_Toc171680034" w:history="1">
        <w:r>
          <w:rPr>
            <w:rStyle w:val="2769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7. Схема процесса авторизации ИС при работе </w:t>
        </w:r>
        <w:r>
          <w:rPr>
            <w:rStyle w:val="2769"/>
            <w:lang w:val="en-US"/>
          </w:rPr>
          <w:t xml:space="preserve">REST</w:t>
        </w:r>
        <w:r>
          <w:rPr>
            <w:rStyle w:val="2769"/>
          </w:rPr>
          <w:t xml:space="preserve">-сервиса</w:t>
        </w:r>
        <w:r>
          <w:tab/>
        </w:r>
        <w:r>
          <w:fldChar w:fldCharType="begin"/>
        </w:r>
        <w:r>
          <w:instrText xml:space="preserve"> PAGEREF _Toc171680034 \h </w:instrText>
        </w:r>
        <w:r>
          <w:fldChar w:fldCharType="separate"/>
        </w:r>
        <w:r>
          <w:t xml:space="preserve">143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80035" w:anchor="_Toc171680035" w:history="1">
        <w:r>
          <w:rPr>
            <w:rStyle w:val="2769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8. Схема процесса информационного обмена ИС ФК с внешней ИС через </w:t>
        </w:r>
        <w:r>
          <w:rPr>
            <w:rStyle w:val="2769"/>
            <w:lang w:val="en-US"/>
          </w:rPr>
          <w:t xml:space="preserve">REST</w:t>
        </w:r>
        <w:r>
          <w:rPr>
            <w:rStyle w:val="2769"/>
          </w:rPr>
          <w:t xml:space="preserve">-запросы ЕСМВ (с участием ПОИБ СОБИ ФК)</w:t>
        </w:r>
        <w:r>
          <w:tab/>
        </w:r>
        <w:r>
          <w:fldChar w:fldCharType="begin"/>
        </w:r>
        <w:r>
          <w:instrText xml:space="preserve"> PAGEREF _Toc171680035 \h </w:instrText>
        </w:r>
        <w:r>
          <w:fldChar w:fldCharType="separate"/>
        </w:r>
        <w:r>
          <w:t xml:space="preserve">144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80036" w:anchor="_Toc171680036" w:history="1">
        <w:r>
          <w:rPr>
            <w:rStyle w:val="2769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9. Обобщенная схема работы </w:t>
        </w:r>
        <w:r>
          <w:rPr>
            <w:rStyle w:val="2769"/>
            <w:lang w:val="en-US"/>
          </w:rPr>
          <w:t xml:space="preserve">PULL</w:t>
        </w:r>
        <w:r>
          <w:rPr>
            <w:rStyle w:val="2769"/>
          </w:rPr>
          <w:t xml:space="preserve">-режима</w:t>
        </w:r>
        <w:r>
          <w:tab/>
        </w:r>
        <w:r>
          <w:fldChar w:fldCharType="begin"/>
        </w:r>
        <w:r>
          <w:instrText xml:space="preserve"> PAGEREF _Toc171680036 \h </w:instrText>
        </w:r>
        <w:r>
          <w:fldChar w:fldCharType="separate"/>
        </w:r>
        <w:r>
          <w:t xml:space="preserve">145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80037" w:anchor="_Toc171680037" w:history="1">
        <w:r>
          <w:rPr>
            <w:rStyle w:val="2769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10. Схема </w:t>
        </w:r>
        <w:r>
          <w:rPr>
            <w:rStyle w:val="2769"/>
            <w:lang w:eastAsia="ko-KR"/>
          </w:rPr>
          <w:t xml:space="preserve">обработки Запроса на предоставление документов из очереди</w:t>
        </w:r>
        <w:r>
          <w:tab/>
        </w:r>
        <w:r>
          <w:fldChar w:fldCharType="begin"/>
        </w:r>
        <w:r>
          <w:instrText xml:space="preserve"> PAGEREF _Toc171680037 \h </w:instrText>
        </w:r>
        <w:r>
          <w:fldChar w:fldCharType="separate"/>
        </w:r>
        <w:r>
          <w:t xml:space="preserve">146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80038" w:anchor="_Toc171680038" w:history="1">
        <w:r>
          <w:rPr>
            <w:rStyle w:val="2769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11. Схема </w:t>
        </w:r>
        <w:r>
          <w:rPr>
            <w:rStyle w:val="2769"/>
            <w:lang w:eastAsia="ko-KR"/>
          </w:rPr>
          <w:t xml:space="preserve">обработки уведомления о получении сообщений</w:t>
        </w:r>
        <w:r>
          <w:tab/>
        </w:r>
        <w:r>
          <w:fldChar w:fldCharType="begin"/>
        </w:r>
        <w:r>
          <w:instrText xml:space="preserve"> PAGEREF _Toc171680038 \h </w:instrText>
        </w:r>
        <w:r>
          <w:fldChar w:fldCharType="separate"/>
        </w:r>
        <w:r>
          <w:t xml:space="preserve">147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80039" w:anchor="_Toc171680039" w:history="1">
        <w:r>
          <w:rPr>
            <w:rStyle w:val="2769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12. Схема процесса переотправки сообщений при использовании </w:t>
        </w:r>
        <w:r>
          <w:rPr>
            <w:rStyle w:val="2769"/>
            <w:lang w:val="en-US"/>
          </w:rPr>
          <w:t xml:space="preserve">PULL</w:t>
        </w:r>
        <w:r>
          <w:rPr>
            <w:rStyle w:val="2769"/>
          </w:rPr>
          <w:t xml:space="preserve">-режима</w:t>
        </w:r>
        <w:r>
          <w:tab/>
        </w:r>
        <w:r>
          <w:fldChar w:fldCharType="begin"/>
        </w:r>
        <w:r>
          <w:instrText xml:space="preserve"> PAGEREF _Toc171680039 \h </w:instrText>
        </w:r>
        <w:r>
          <w:fldChar w:fldCharType="separate"/>
        </w:r>
        <w:r>
          <w:t xml:space="preserve">148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80040" w:anchor="_Toc171680040" w:history="1">
        <w:r>
          <w:rPr>
            <w:rStyle w:val="2769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13. Схема процесса передачи документа от Внешней ИС в ИС ФК без использования протокола Oauth 2.0</w:t>
        </w:r>
        <w:r>
          <w:tab/>
        </w:r>
        <w:r>
          <w:fldChar w:fldCharType="begin"/>
        </w:r>
        <w:r>
          <w:instrText xml:space="preserve"> PAGEREF _Toc171680040 \h </w:instrText>
        </w:r>
        <w:r>
          <w:fldChar w:fldCharType="separate"/>
        </w:r>
        <w:r>
          <w:t xml:space="preserve">149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80041" w:anchor="_Toc171680041" w:history="1">
        <w:r>
          <w:rPr>
            <w:rStyle w:val="2769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14. Схема процесса передачи асинхронной квитации об обработке от ИС ФК во Внешнюю ИС без использования протокола Oauth 2.0</w:t>
        </w:r>
        <w:r>
          <w:tab/>
        </w:r>
        <w:r>
          <w:fldChar w:fldCharType="begin"/>
        </w:r>
        <w:r>
          <w:instrText xml:space="preserve"> PAGEREF _Toc171680041 \h </w:instrText>
        </w:r>
        <w:r>
          <w:fldChar w:fldCharType="separate"/>
        </w:r>
        <w:r>
          <w:t xml:space="preserve">150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80042" w:anchor="_Toc171680042" w:history="1">
        <w:r>
          <w:rPr>
            <w:rStyle w:val="2769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15. Схема процесса передачи документа от ИС ФК во Внешнюю ИС без использования протокола Oauth 2.0</w:t>
        </w:r>
        <w:r>
          <w:tab/>
        </w:r>
        <w:r>
          <w:fldChar w:fldCharType="begin"/>
        </w:r>
        <w:r>
          <w:instrText xml:space="preserve"> PAGEREF _Toc171680042 \h </w:instrText>
        </w:r>
        <w:r>
          <w:fldChar w:fldCharType="separate"/>
        </w:r>
        <w:r>
          <w:t xml:space="preserve">151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80043" w:anchor="_Toc171680043" w:history="1">
        <w:r>
          <w:rPr>
            <w:rStyle w:val="2769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16. Схема процесса передачи асинхронной квитанции об обработке от Внешней ИС в ИС ФК без использования протокола Oauth 2.0</w:t>
        </w:r>
        <w:r>
          <w:tab/>
        </w:r>
        <w:r>
          <w:fldChar w:fldCharType="begin"/>
        </w:r>
        <w:r>
          <w:instrText xml:space="preserve"> PAGEREF _Toc171680043 \h </w:instrText>
        </w:r>
        <w:r>
          <w:fldChar w:fldCharType="separate"/>
        </w:r>
        <w:r>
          <w:t xml:space="preserve">152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80044" w:anchor="_Toc171680044" w:history="1">
        <w:r>
          <w:rPr>
            <w:rStyle w:val="2769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17. Общая схема обработки входящего запроса в ЕСМВ по протоколу Oauth 2.0</w:t>
        </w:r>
        <w:r>
          <w:tab/>
        </w:r>
        <w:r>
          <w:fldChar w:fldCharType="begin"/>
        </w:r>
        <w:r>
          <w:instrText xml:space="preserve"> PAGEREF _Toc171680044 \h </w:instrText>
        </w:r>
        <w:r>
          <w:fldChar w:fldCharType="separate"/>
        </w:r>
        <w:r>
          <w:t xml:space="preserve">153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80045" w:anchor="_Toc171680045" w:history="1">
        <w:r>
          <w:rPr>
            <w:rStyle w:val="2769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18. Схема процесса передачи документа от Внешней ИС в ИС ФК с использованием протокола Oauth 2.0</w:t>
        </w:r>
        <w:r>
          <w:tab/>
        </w:r>
        <w:r>
          <w:fldChar w:fldCharType="begin"/>
        </w:r>
        <w:r>
          <w:instrText xml:space="preserve"> PAGEREF _Toc171680045 \h </w:instrText>
        </w:r>
        <w:r>
          <w:fldChar w:fldCharType="separate"/>
        </w:r>
        <w:r>
          <w:t xml:space="preserve">154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80046" w:anchor="_Toc171680046" w:history="1">
        <w:r>
          <w:rPr>
            <w:rStyle w:val="2769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19. Схема процесса передачи асинхронной квитанции об обработке от ИС ФК во Внешнюю ИС с использованием протокола Oauth 2.0</w:t>
        </w:r>
        <w:r>
          <w:tab/>
        </w:r>
        <w:r>
          <w:fldChar w:fldCharType="begin"/>
        </w:r>
        <w:r>
          <w:instrText xml:space="preserve"> PAGEREF _Toc171680046 \h </w:instrText>
        </w:r>
        <w:r>
          <w:fldChar w:fldCharType="separate"/>
        </w:r>
        <w:r>
          <w:t xml:space="preserve">155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80047" w:anchor="_Toc171680047" w:history="1">
        <w:r>
          <w:rPr>
            <w:rStyle w:val="2769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20. Схема процесса передачи документа от ИС ФК во Внешнюю ИС с использованием протокола Oauth 2.0</w:t>
        </w:r>
        <w:r>
          <w:tab/>
        </w:r>
        <w:r>
          <w:fldChar w:fldCharType="begin"/>
        </w:r>
        <w:r>
          <w:instrText xml:space="preserve"> PAGEREF _Toc171680047 \h </w:instrText>
        </w:r>
        <w:r>
          <w:fldChar w:fldCharType="separate"/>
        </w:r>
        <w:r>
          <w:t xml:space="preserve">156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80048" w:anchor="_Toc171680048" w:history="1">
        <w:r>
          <w:rPr>
            <w:rStyle w:val="2769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21. Схема процесса передачи асинхронной квитанции об обработке от Внешней ИС в ИС ФК с использованием протокола Oauth 2.0</w:t>
        </w:r>
        <w:r>
          <w:tab/>
        </w:r>
        <w:r>
          <w:fldChar w:fldCharType="begin"/>
        </w:r>
        <w:r>
          <w:instrText xml:space="preserve"> PAGEREF _Toc171680048 \h </w:instrText>
        </w:r>
        <w:r>
          <w:fldChar w:fldCharType="separate"/>
        </w:r>
        <w:r>
          <w:t xml:space="preserve">157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80049" w:anchor="_Toc171680049" w:history="1">
        <w:r>
          <w:rPr>
            <w:rStyle w:val="2769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22. Схема процесса рассылки документа «Запрос доступности сервисов»</w:t>
        </w:r>
        <w:r>
          <w:tab/>
        </w:r>
        <w:r>
          <w:fldChar w:fldCharType="begin"/>
        </w:r>
        <w:r>
          <w:instrText xml:space="preserve"> PAGEREF _Toc171680049 \h </w:instrText>
        </w:r>
        <w:r>
          <w:fldChar w:fldCharType="separate"/>
        </w:r>
        <w:r>
          <w:t xml:space="preserve">158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80050" w:anchor="_Toc171680050" w:history="1">
        <w:r>
          <w:rPr>
            <w:rStyle w:val="2769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23. Схема формирования Ответов</w:t>
        </w:r>
        <w:r>
          <w:tab/>
        </w:r>
        <w:r>
          <w:fldChar w:fldCharType="begin"/>
        </w:r>
        <w:r>
          <w:instrText xml:space="preserve"> PAGEREF _Toc171680050 \h </w:instrText>
        </w:r>
        <w:r>
          <w:fldChar w:fldCharType="separate"/>
        </w:r>
        <w:r>
          <w:t xml:space="preserve">162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172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171680051" w:anchor="_Toc171680051" w:history="1">
        <w:r>
          <w:rPr>
            <w:rStyle w:val="2769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769"/>
          </w:rPr>
          <w:t xml:space="preserve">24. Схема типового взаимодействия</w:t>
        </w:r>
        <w:r>
          <w:tab/>
        </w:r>
        <w:r>
          <w:fldChar w:fldCharType="begin"/>
        </w:r>
        <w:r>
          <w:instrText xml:space="preserve"> PAGEREF _Toc171680051 \h </w:instrText>
        </w:r>
        <w:r>
          <w:fldChar w:fldCharType="separate"/>
        </w:r>
        <w:r>
          <w:t xml:space="preserve">163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ind w:left="567" w:firstLine="0"/>
      </w:pPr>
      <w:r>
        <w:fldChar w:fldCharType="end"/>
      </w:r>
      <w:r/>
    </w:p>
    <w:p>
      <w:pPr>
        <w:pStyle w:val="3133"/>
      </w:pPr>
      <w:r/>
      <w:bookmarkStart w:id="16" w:name="_Toc171679934"/>
      <w:r>
        <w:t xml:space="preserve">Перечень внешних приложений к документу</w:t>
      </w:r>
      <w:bookmarkEnd w:id="16"/>
      <w:r/>
      <w:r/>
    </w:p>
    <w:p>
      <w:pPr>
        <w:pStyle w:val="3131"/>
      </w:pPr>
      <w:r>
        <w:t xml:space="preserve">Перечень внешних приложений к документу приведен в таблице </w:t>
      </w:r>
      <w:r>
        <w:fldChar w:fldCharType="begin"/>
      </w:r>
      <w:r>
        <w:instrText xml:space="preserve"> REF _Ref138430343 \h </w:instrText>
      </w:r>
      <w:r>
        <w:fldChar w:fldCharType="separate"/>
      </w:r>
      <w:r>
        <w:t xml:space="preserve">1</w:t>
      </w:r>
      <w:r>
        <w:fldChar w:fldCharType="end"/>
      </w:r>
      <w:r>
        <w:t xml:space="preserve">.</w:t>
      </w:r>
      <w:r/>
    </w:p>
    <w:p>
      <w:pPr>
        <w:pStyle w:val="3154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17" w:name="_Ref138430343"/>
      <w:r/>
      <w:bookmarkStart w:id="18" w:name="_Toc171679998"/>
      <w:r>
        <w:t xml:space="preserve">1</w:t>
      </w:r>
      <w:bookmarkEnd w:id="17"/>
      <w:r>
        <w:fldChar w:fldCharType="end"/>
      </w:r>
      <w:r>
        <w:t xml:space="preserve">. Перечень внешних приложений к документу</w:t>
      </w:r>
      <w:bookmarkEnd w:id="18"/>
      <w:r/>
      <w:r/>
    </w:p>
    <w:tbl>
      <w:tblPr>
        <w:tblStyle w:val="3162"/>
        <w:tblW w:w="5000" w:type="pct"/>
        <w:tblLayout w:type="fixed"/>
        <w:tblLook w:val="01E0" w:firstRow="1" w:lastRow="1" w:firstColumn="1" w:lastColumn="1" w:noHBand="0" w:noVBand="0"/>
      </w:tblPr>
      <w:tblGrid>
        <w:gridCol w:w="3114"/>
        <w:gridCol w:w="6514"/>
      </w:tblGrid>
      <w:tr>
        <w:tblPrEx/>
        <w:trPr/>
        <w:tc>
          <w:tcPr>
            <w:shd w:val="clear" w:color="auto" w:fill="f2f2f2" w:themeFill="background1" w:themeFillShade="F2"/>
            <w:tcW w:w="1617" w:type="pct"/>
            <w:textDirection w:val="lrTb"/>
            <w:noWrap w:val="false"/>
          </w:tcPr>
          <w:p>
            <w:pPr>
              <w:pStyle w:val="3136"/>
              <w:rPr>
                <w:rStyle w:val="3072"/>
                <w:b/>
                <w:szCs w:val="22"/>
              </w:rPr>
            </w:pPr>
            <w:r>
              <w:rPr>
                <w:rStyle w:val="3072"/>
                <w:b/>
                <w:szCs w:val="22"/>
              </w:rPr>
              <w:t xml:space="preserve">Название приложения</w:t>
            </w:r>
            <w:r>
              <w:rPr>
                <w:rStyle w:val="3072"/>
                <w:b/>
                <w:szCs w:val="22"/>
              </w:rPr>
            </w:r>
            <w:r>
              <w:rPr>
                <w:rStyle w:val="3072"/>
                <w:b/>
                <w:szCs w:val="22"/>
              </w:rPr>
            </w:r>
          </w:p>
        </w:tc>
        <w:tc>
          <w:tcPr>
            <w:shd w:val="clear" w:color="auto" w:fill="f2f2f2" w:themeFill="background1" w:themeFillShade="F2"/>
            <w:tcW w:w="3383" w:type="pct"/>
            <w:textDirection w:val="lrTb"/>
            <w:noWrap w:val="false"/>
          </w:tcPr>
          <w:p>
            <w:pPr>
              <w:pStyle w:val="3136"/>
              <w:rPr>
                <w:rStyle w:val="3072"/>
                <w:b/>
                <w:szCs w:val="22"/>
              </w:rPr>
            </w:pPr>
            <w:r>
              <w:rPr>
                <w:rStyle w:val="3072"/>
                <w:b/>
                <w:szCs w:val="22"/>
              </w:rPr>
              <w:t xml:space="preserve">Имя файла</w:t>
            </w:r>
            <w:r>
              <w:rPr>
                <w:rStyle w:val="3072"/>
                <w:b/>
                <w:szCs w:val="22"/>
              </w:rPr>
            </w:r>
            <w:r>
              <w:rPr>
                <w:rStyle w:val="3072"/>
                <w:b/>
                <w:szCs w:val="22"/>
              </w:rPr>
            </w:r>
          </w:p>
        </w:tc>
      </w:tr>
      <w:tr>
        <w:tblPrEx/>
        <w:trPr/>
        <w:tc>
          <w:tcPr>
            <w:tcW w:w="1617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Приложение 1. </w:t>
            </w:r>
            <w:r>
              <w:rPr>
                <w:szCs w:val="22"/>
                <w:lang w:val="en-US"/>
              </w:rPr>
              <w:t xml:space="preserve">XSD</w:t>
            </w:r>
            <w:r>
              <w:rPr>
                <w:szCs w:val="22"/>
              </w:rPr>
              <w:t xml:space="preserve">-схемы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383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t xml:space="preserve">54819512</w:t>
            </w:r>
            <w:r>
              <w:rPr>
                <w:szCs w:val="22"/>
              </w:rPr>
              <w:t xml:space="preserve">.20.13,00.ЭБ99.001</w:t>
            </w: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  <w:t xml:space="preserve">0</w:t>
            </w:r>
            <w:r>
              <w:rPr>
                <w:szCs w:val="22"/>
              </w:rPr>
              <w:t xml:space="preserve">3</w:t>
            </w:r>
            <w:r>
              <w:rPr>
                <w:szCs w:val="22"/>
              </w:rPr>
              <w:t xml:space="preserve">.0</w:t>
            </w:r>
            <w:r>
              <w:rPr>
                <w:szCs w:val="22"/>
              </w:rPr>
              <w:t xml:space="preserve">3</w:t>
            </w:r>
            <w:r>
              <w:rPr>
                <w:szCs w:val="22"/>
              </w:rPr>
              <w:t xml:space="preserve"> 1(4)_Приложение 1_XSD-схемы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617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Приложение 2. Примеры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383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t xml:space="preserve">54819512</w:t>
            </w:r>
            <w:r>
              <w:rPr>
                <w:szCs w:val="22"/>
              </w:rPr>
              <w:t xml:space="preserve">.20.13,00.ЭБ99.001</w:t>
            </w: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  <w:t xml:space="preserve">0</w:t>
            </w:r>
            <w:r>
              <w:rPr>
                <w:szCs w:val="22"/>
              </w:rPr>
              <w:t xml:space="preserve">3</w:t>
            </w:r>
            <w:r>
              <w:rPr>
                <w:szCs w:val="22"/>
              </w:rPr>
              <w:t xml:space="preserve">.0</w:t>
            </w:r>
            <w:r>
              <w:rPr>
                <w:szCs w:val="22"/>
              </w:rPr>
              <w:t xml:space="preserve">3</w:t>
            </w:r>
            <w:r>
              <w:rPr>
                <w:szCs w:val="22"/>
              </w:rPr>
              <w:t xml:space="preserve"> 1(4)_Приложение 2_Примеры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617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Приложение 3. Схемы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383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t xml:space="preserve">54819512</w:t>
            </w:r>
            <w:r>
              <w:rPr>
                <w:szCs w:val="22"/>
              </w:rPr>
              <w:t xml:space="preserve">.20.13,00.ЭБ99.001</w:t>
            </w: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  <w:t xml:space="preserve">0</w:t>
            </w:r>
            <w:r>
              <w:rPr>
                <w:szCs w:val="22"/>
              </w:rPr>
              <w:t xml:space="preserve">3</w:t>
            </w:r>
            <w:r>
              <w:rPr>
                <w:szCs w:val="22"/>
              </w:rPr>
              <w:t xml:space="preserve">.0</w:t>
            </w:r>
            <w:r>
              <w:rPr>
                <w:szCs w:val="22"/>
              </w:rPr>
              <w:t xml:space="preserve">3</w:t>
            </w:r>
            <w:r>
              <w:rPr>
                <w:szCs w:val="22"/>
              </w:rPr>
              <w:t xml:space="preserve"> 1(4)_Приложение 3_Схемы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</w:tbl>
    <w:p>
      <w:pPr>
        <w:pStyle w:val="3133"/>
      </w:pPr>
      <w:r/>
      <w:bookmarkStart w:id="19" w:name="_Toc130828103"/>
      <w:r/>
      <w:bookmarkStart w:id="20" w:name="_Toc131688175"/>
      <w:r/>
      <w:bookmarkStart w:id="21" w:name="_Toc144114900"/>
      <w:r/>
      <w:bookmarkStart w:id="22" w:name="_Toc171679935"/>
      <w:r>
        <w:t xml:space="preserve">Перечень ссылочных документов</w:t>
      </w:r>
      <w:bookmarkEnd w:id="19"/>
      <w:r/>
      <w:bookmarkEnd w:id="20"/>
      <w:r/>
      <w:bookmarkEnd w:id="21"/>
      <w:r>
        <w:rPr>
          <w:rStyle w:val="3040"/>
        </w:rPr>
        <w:footnoteReference w:id="3"/>
      </w:r>
      <w:bookmarkEnd w:id="22"/>
      <w:r/>
      <w:r/>
    </w:p>
    <w:p>
      <w:pPr>
        <w:pStyle w:val="3131"/>
      </w:pPr>
      <w:r>
        <w:t xml:space="preserve">Перечень ссылочных документов приведен в таблице </w:t>
      </w:r>
      <w:r>
        <w:fldChar w:fldCharType="begin"/>
      </w:r>
      <w:r>
        <w:instrText xml:space="preserve"> REF _Ref101933535 \h </w:instrText>
      </w:r>
      <w:r>
        <w:instrText xml:space="preserve"> \* MERGEFORMAT </w:instrText>
      </w:r>
      <w:r>
        <w:fldChar w:fldCharType="separate"/>
      </w:r>
      <w:r>
        <w:t xml:space="preserve">2</w:t>
      </w:r>
      <w:r>
        <w:fldChar w:fldCharType="end"/>
      </w:r>
      <w:r>
        <w:t xml:space="preserve">.</w:t>
      </w:r>
      <w:r/>
    </w:p>
    <w:p>
      <w:pPr>
        <w:pStyle w:val="3154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23" w:name="_Ref101933535"/>
      <w:r/>
      <w:bookmarkStart w:id="24" w:name="_Toc105411484"/>
      <w:r/>
      <w:bookmarkStart w:id="25" w:name="_Toc130828358"/>
      <w:r/>
      <w:bookmarkStart w:id="26" w:name="_Toc131688209"/>
      <w:r/>
      <w:bookmarkStart w:id="27" w:name="_Toc144114928"/>
      <w:r/>
      <w:bookmarkStart w:id="28" w:name="_Toc171679999"/>
      <w:r>
        <w:t xml:space="preserve">2</w:t>
      </w:r>
      <w:bookmarkEnd w:id="23"/>
      <w:r>
        <w:fldChar w:fldCharType="end"/>
      </w:r>
      <w:r>
        <w:t xml:space="preserve">. Перечень ссылочных документов</w:t>
      </w:r>
      <w:bookmarkEnd w:id="24"/>
      <w:r/>
      <w:bookmarkEnd w:id="25"/>
      <w:r/>
      <w:bookmarkEnd w:id="26"/>
      <w:r/>
      <w:bookmarkEnd w:id="27"/>
      <w:r/>
      <w:bookmarkEnd w:id="28"/>
      <w:r/>
      <w:r/>
    </w:p>
    <w:tbl>
      <w:tblPr>
        <w:tblStyle w:val="3162"/>
        <w:tblW w:w="5000" w:type="pct"/>
        <w:tblLayout w:type="fixed"/>
        <w:tblLook w:val="04A0" w:firstRow="1" w:lastRow="0" w:firstColumn="1" w:lastColumn="0" w:noHBand="0" w:noVBand="1"/>
      </w:tblPr>
      <w:tblGrid>
        <w:gridCol w:w="558"/>
        <w:gridCol w:w="2983"/>
        <w:gridCol w:w="2976"/>
        <w:gridCol w:w="709"/>
        <w:gridCol w:w="2402"/>
      </w:tblGrid>
      <w:tr>
        <w:tblPrEx/>
        <w:trPr>
          <w:trHeight w:val="42"/>
        </w:trPr>
        <w:tc>
          <w:tcPr>
            <w:gridSpan w:val="2"/>
            <w:tcW w:w="3541" w:type="dxa"/>
            <w:textDirection w:val="lrTb"/>
            <w:noWrap w:val="false"/>
          </w:tcPr>
          <w:p>
            <w:pPr>
              <w:pStyle w:val="3136"/>
            </w:pPr>
            <w:r>
              <w:t xml:space="preserve">Наименование документа</w:t>
            </w:r>
            <w:r/>
          </w:p>
        </w:tc>
        <w:tc>
          <w:tcPr>
            <w:tcW w:w="2976" w:type="dxa"/>
            <w:textDirection w:val="lrTb"/>
            <w:noWrap w:val="false"/>
          </w:tcPr>
          <w:p>
            <w:pPr>
              <w:pStyle w:val="3136"/>
            </w:pPr>
            <w:r>
              <w:t xml:space="preserve">Код документа</w:t>
            </w:r>
            <w:r/>
          </w:p>
        </w:tc>
        <w:tc>
          <w:tcPr>
            <w:tcW w:w="709" w:type="dxa"/>
            <w:textDirection w:val="lrTb"/>
            <w:noWrap w:val="false"/>
          </w:tcPr>
          <w:p>
            <w:pPr>
              <w:pStyle w:val="3136"/>
            </w:pPr>
            <w:r>
              <w:t xml:space="preserve">Гриф</w:t>
            </w:r>
            <w:r/>
          </w:p>
        </w:tc>
        <w:tc>
          <w:tcPr>
            <w:tcW w:w="2402" w:type="dxa"/>
            <w:textDirection w:val="lrTb"/>
            <w:noWrap w:val="false"/>
          </w:tcPr>
          <w:p>
            <w:pPr>
              <w:pStyle w:val="3136"/>
            </w:pPr>
            <w:r>
              <w:t xml:space="preserve">Номер ГК</w:t>
            </w:r>
            <w:r/>
          </w:p>
        </w:tc>
      </w:tr>
      <w:tr>
        <w:tblPrEx/>
        <w:trPr/>
        <w:tc>
          <w:tcPr>
            <w:tcW w:w="558" w:type="dxa"/>
            <w:textDirection w:val="lrTb"/>
            <w:noWrap w:val="false"/>
          </w:tcPr>
          <w:p>
            <w:pPr>
              <w:pStyle w:val="3165"/>
            </w:pPr>
            <w:r/>
            <w:r/>
          </w:p>
        </w:tc>
        <w:tc>
          <w:tcPr>
            <w:tcW w:w="2983" w:type="dxa"/>
            <w:textDirection w:val="lrTb"/>
            <w:noWrap w:val="false"/>
          </w:tcPr>
          <w:p>
            <w:pPr>
              <w:pStyle w:val="3135"/>
            </w:pPr>
            <w:r>
              <w:rPr>
                <w:rFonts w:ascii="-apple-system" w:hAnsi="-apple-system"/>
                <w:color w:val="000000"/>
                <w:shd w:val="clear" w:color="auto" w:fill="ffffff"/>
              </w:rPr>
              <w:t xml:space="preserve">Система обеспечения безопасности информации Федерального казначейства</w:t>
            </w:r>
            <w:r>
              <w:rPr>
                <w:rFonts w:ascii="-apple-system" w:hAnsi="-apple-system"/>
                <w:color w:val="000000"/>
                <w:shd w:val="clear" w:color="auto" w:fill="ffffff"/>
              </w:rPr>
              <w:t xml:space="preserve">. Требования к форматам файлов.</w:t>
            </w:r>
            <w:r>
              <w:rPr>
                <w:rFonts w:hint="eastAsia" w:ascii="-apple-system" w:hAnsi="-apple-system"/>
                <w:color w:val="000000"/>
                <w:shd w:val="clear" w:color="auto" w:fill="ffffff"/>
              </w:rPr>
              <w:t xml:space="preserve"> </w:t>
            </w:r>
            <w:r>
              <w:rPr>
                <w:rFonts w:ascii="-apple-system" w:hAnsi="-apple-system"/>
                <w:color w:val="000000"/>
                <w:shd w:val="clear" w:color="auto" w:fill="ffffff"/>
              </w:rPr>
              <w:t xml:space="preserve">Том</w:t>
            </w:r>
            <w:r>
              <w:rPr>
                <w:rFonts w:hint="eastAsia" w:ascii="-apple-system" w:hAnsi="-apple-system"/>
                <w:color w:val="000000"/>
                <w:shd w:val="clear" w:color="auto" w:fill="ffffff"/>
              </w:rPr>
              <w:t xml:space="preserve"> </w:t>
            </w:r>
            <w:r>
              <w:rPr>
                <w:rFonts w:ascii="-apple-system" w:hAnsi="-apple-system"/>
                <w:color w:val="000000"/>
                <w:shd w:val="clear" w:color="auto" w:fill="ffffff"/>
              </w:rPr>
              <w:t xml:space="preserve">2. </w:t>
            </w:r>
            <w:r>
              <w:rPr>
                <w:rFonts w:ascii="-apple-system" w:hAnsi="-apple-system"/>
                <w:color w:val="000000"/>
                <w:shd w:val="clear" w:color="auto" w:fill="ffffff"/>
              </w:rPr>
              <w:t xml:space="preserve">Идентификация, аутентификация, авторизация и управление доступом информационных систем</w:t>
            </w:r>
            <w:r/>
          </w:p>
        </w:tc>
        <w:tc>
          <w:tcPr>
            <w:tcW w:w="2976" w:type="dxa"/>
            <w:textDirection w:val="lrTb"/>
            <w:noWrap w:val="false"/>
          </w:tcPr>
          <w:p>
            <w:pPr>
              <w:pStyle w:val="3135"/>
            </w:pPr>
            <w:r>
              <w:rPr>
                <w:rFonts w:ascii="-apple-system" w:hAnsi="-apple-system"/>
                <w:color w:val="000000"/>
                <w:shd w:val="clear" w:color="auto" w:fill="ffffff"/>
              </w:rPr>
              <w:t xml:space="preserve">40308570.31.02,00.ТФ.002-01.02 1(2,4,5,8)</w:t>
            </w:r>
            <w:r/>
          </w:p>
        </w:tc>
        <w:tc>
          <w:tcPr>
            <w:tcW w:w="709" w:type="dxa"/>
            <w:textDirection w:val="lrTb"/>
            <w:noWrap w:val="false"/>
          </w:tcPr>
          <w:p>
            <w:pPr>
              <w:pStyle w:val="3135"/>
            </w:pPr>
            <w:r>
              <w:t xml:space="preserve">-</w:t>
            </w:r>
            <w:r/>
          </w:p>
        </w:tc>
        <w:tc>
          <w:tcPr>
            <w:tcW w:w="2402" w:type="dxa"/>
            <w:textDirection w:val="lrTb"/>
            <w:noWrap w:val="false"/>
          </w:tcPr>
          <w:p>
            <w:pPr>
              <w:pStyle w:val="3135"/>
            </w:pPr>
            <w:r>
              <w:t xml:space="preserve">ФКУ0032/03/2023/ЗИ</w:t>
            </w:r>
            <w:r/>
          </w:p>
        </w:tc>
      </w:tr>
      <w:tr>
        <w:tblPrEx/>
        <w:trPr/>
        <w:tc>
          <w:tcPr>
            <w:tcW w:w="558" w:type="dxa"/>
            <w:textDirection w:val="lrTb"/>
            <w:noWrap w:val="false"/>
          </w:tcPr>
          <w:p>
            <w:pPr>
              <w:pStyle w:val="3165"/>
            </w:pPr>
            <w:r/>
            <w:r/>
          </w:p>
        </w:tc>
        <w:tc>
          <w:tcPr>
            <w:tcW w:w="2983" w:type="dxa"/>
            <w:textDirection w:val="lrTb"/>
            <w:noWrap w:val="false"/>
          </w:tcPr>
          <w:p>
            <w:pPr>
              <w:pStyle w:val="3135"/>
              <w:rPr>
                <w:rFonts w:ascii="-apple-system" w:hAnsi="-apple-system"/>
                <w:color w:val="000000"/>
                <w:shd w:val="clear" w:color="auto" w:fill="ffffff"/>
              </w:rPr>
            </w:pPr>
            <w:r>
              <w:rPr>
                <w:rFonts w:ascii="-apple-system" w:hAnsi="-apple-system"/>
                <w:color w:val="000000"/>
                <w:shd w:val="clear" w:color="auto" w:fill="ffffff"/>
              </w:rPr>
              <w:t xml:space="preserve">Руководство работников (представителей) участников системы «Электронный бюджет» по работе с подсистемой (компонентом, модулем)</w:t>
            </w:r>
            <w:r>
              <w:rPr>
                <w:rFonts w:ascii="-apple-system" w:hAnsi="-apple-system"/>
                <w:color w:val="000000"/>
                <w:shd w:val="clear" w:color="auto" w:fill="ffffff"/>
              </w:rPr>
            </w:r>
            <w:r>
              <w:rPr>
                <w:rFonts w:ascii="-apple-system" w:hAnsi="-apple-system"/>
                <w:color w:val="000000"/>
                <w:shd w:val="clear" w:color="auto" w:fill="ffffff"/>
              </w:rPr>
            </w:r>
          </w:p>
        </w:tc>
        <w:tc>
          <w:tcPr>
            <w:tcW w:w="2976" w:type="dxa"/>
            <w:textDirection w:val="lrTb"/>
            <w:noWrap w:val="false"/>
          </w:tcPr>
          <w:p>
            <w:pPr>
              <w:pStyle w:val="3135"/>
              <w:rPr>
                <w:rFonts w:ascii="-apple-system" w:hAnsi="-apple-system"/>
                <w:color w:val="000000"/>
                <w:shd w:val="clear" w:color="auto" w:fill="ffffff"/>
              </w:rPr>
            </w:pPr>
            <w:r/>
            <w:bookmarkStart w:id="29" w:name="КодДока"/>
            <w:r>
              <w:rPr>
                <w:color w:val="000000" w:themeColor="text1"/>
              </w:rPr>
              <w:t xml:space="preserve">54819512</w:t>
            </w:r>
            <w:r>
              <w:t xml:space="preserve">.20.13,00.ЭБ26.001-06</w:t>
            </w:r>
            <w:r>
              <w:t xml:space="preserve">.0</w:t>
            </w:r>
            <w:r>
              <w:t xml:space="preserve">2</w:t>
            </w:r>
            <w:r>
              <w:t xml:space="preserve"> 1(2,5,8)</w:t>
            </w:r>
            <w:bookmarkEnd w:id="29"/>
            <w:r>
              <w:rPr>
                <w:rFonts w:ascii="-apple-system" w:hAnsi="-apple-system"/>
                <w:color w:val="000000"/>
                <w:shd w:val="clear" w:color="auto" w:fill="ffffff"/>
              </w:rPr>
            </w:r>
            <w:r>
              <w:rPr>
                <w:rFonts w:ascii="-apple-system" w:hAnsi="-apple-system"/>
                <w:color w:val="000000"/>
                <w:shd w:val="clear" w:color="auto" w:fill="ffffff"/>
              </w:rPr>
            </w:r>
          </w:p>
        </w:tc>
        <w:tc>
          <w:tcPr>
            <w:tcW w:w="709" w:type="dxa"/>
            <w:textDirection w:val="lrTb"/>
            <w:noWrap w:val="false"/>
          </w:tcPr>
          <w:p>
            <w:pPr>
              <w:pStyle w:val="3135"/>
            </w:pPr>
            <w:r>
              <w:t xml:space="preserve">-</w:t>
            </w:r>
            <w:r/>
          </w:p>
        </w:tc>
        <w:tc>
          <w:tcPr>
            <w:tcW w:w="2402" w:type="dxa"/>
            <w:textDirection w:val="lrTb"/>
            <w:noWrap w:val="false"/>
          </w:tcPr>
          <w:p>
            <w:pPr>
              <w:pStyle w:val="3135"/>
            </w:pPr>
            <w:r>
              <w:t xml:space="preserve">ФКУ0</w:t>
            </w:r>
            <w:r>
              <w:t xml:space="preserve">423</w:t>
            </w:r>
            <w:r>
              <w:t xml:space="preserve">/</w:t>
            </w:r>
            <w:r>
              <w:t xml:space="preserve">12</w:t>
            </w:r>
            <w:r>
              <w:t xml:space="preserve">/2023/</w:t>
            </w:r>
            <w:r>
              <w:t xml:space="preserve">РИС</w:t>
            </w:r>
            <w:r/>
          </w:p>
        </w:tc>
      </w:tr>
    </w:tbl>
    <w:p>
      <w:pPr>
        <w:pStyle w:val="3131"/>
      </w:pPr>
      <w:r/>
      <w:r/>
    </w:p>
    <w:p>
      <w:pPr>
        <w:pStyle w:val="2742"/>
        <w:ind w:left="0"/>
      </w:pPr>
      <w:r/>
      <w:bookmarkStart w:id="30" w:name="_Toc171679936"/>
      <w:r>
        <w:t xml:space="preserve">Введение</w:t>
      </w:r>
      <w:bookmarkEnd w:id="30"/>
      <w:r/>
      <w:r/>
    </w:p>
    <w:p>
      <w:pPr>
        <w:pStyle w:val="2743"/>
      </w:pPr>
      <w:r/>
      <w:bookmarkStart w:id="31" w:name="_Toc107037950"/>
      <w:r/>
      <w:bookmarkStart w:id="32" w:name="_Toc182196481"/>
      <w:r/>
      <w:bookmarkStart w:id="33" w:name="_Toc227415244"/>
      <w:r/>
      <w:bookmarkStart w:id="34" w:name="_Toc227643891"/>
      <w:r/>
      <w:bookmarkStart w:id="35" w:name="_Toc346619928"/>
      <w:r/>
      <w:bookmarkStart w:id="36" w:name="_Toc349729649"/>
      <w:r/>
      <w:bookmarkStart w:id="37" w:name="_Toc171679937"/>
      <w:r>
        <w:t xml:space="preserve">Назначение документа</w:t>
      </w:r>
      <w:bookmarkEnd w:id="31"/>
      <w:r/>
      <w:bookmarkEnd w:id="32"/>
      <w:r/>
      <w:bookmarkEnd w:id="33"/>
      <w:r/>
      <w:bookmarkEnd w:id="34"/>
      <w:r/>
      <w:bookmarkEnd w:id="35"/>
      <w:r/>
      <w:bookmarkEnd w:id="36"/>
      <w:r/>
      <w:bookmarkEnd w:id="37"/>
      <w:r/>
      <w:r/>
    </w:p>
    <w:p>
      <w:pPr>
        <w:pStyle w:val="3131"/>
      </w:pPr>
      <w:r>
        <w:t xml:space="preserve">Документ предназначен для описания порядка документооборота, </w:t>
      </w:r>
      <w:r>
        <w:t xml:space="preserve">используем</w:t>
      </w:r>
      <w:r>
        <w:t xml:space="preserve">ого</w:t>
      </w:r>
      <w:r>
        <w:t xml:space="preserve"> </w:t>
      </w:r>
      <w:r>
        <w:t xml:space="preserve">при информационном взаимодействии </w:t>
      </w:r>
      <w:r>
        <w:t xml:space="preserve">между </w:t>
      </w:r>
      <w:r>
        <w:t xml:space="preserve">подсистем</w:t>
      </w:r>
      <w:r>
        <w:t xml:space="preserve">ами</w:t>
      </w:r>
      <w:r>
        <w:t xml:space="preserve"> </w:t>
      </w:r>
      <w:r>
        <w:t xml:space="preserve">государственной интегрированной информационной системы управления общественными финансами «Электронный бюджет»</w:t>
      </w:r>
      <w:r>
        <w:t xml:space="preserve">, а также между подсистемами государственной интегрированной информационной системы управления общественными финансами «Электронный бюджет»</w:t>
      </w:r>
      <w:r>
        <w:t xml:space="preserve"> и</w:t>
      </w:r>
      <w:r>
        <w:t xml:space="preserve"> </w:t>
      </w:r>
      <w:r>
        <w:t xml:space="preserve">прочими информационными системами</w:t>
      </w:r>
      <w:r>
        <w:t xml:space="preserve"> </w:t>
      </w:r>
      <w:r>
        <w:t xml:space="preserve">по протоколу SOAP</w:t>
      </w:r>
      <w:r>
        <w:t xml:space="preserve"> и </w:t>
      </w:r>
      <w:r>
        <w:t xml:space="preserve">по технологии </w:t>
      </w:r>
      <w:r>
        <w:rPr>
          <w:lang w:val="en-US"/>
        </w:rPr>
        <w:t xml:space="preserve">REST</w:t>
      </w:r>
      <w:r>
        <w:t xml:space="preserve"> </w:t>
      </w:r>
      <w:r>
        <w:t xml:space="preserve">посредством</w:t>
      </w:r>
      <w:r>
        <w:t xml:space="preserve"> единого сервиса </w:t>
      </w:r>
      <w:r>
        <w:t xml:space="preserve">межсистемного взаимодействия</w:t>
      </w:r>
      <w:r>
        <w:t xml:space="preserve">.</w:t>
      </w:r>
      <w:r/>
    </w:p>
    <w:p>
      <w:pPr>
        <w:pStyle w:val="3131"/>
        <w:rPr>
          <w:shd w:val="clear" w:color="auto" w:fill="ffffff"/>
        </w:rPr>
      </w:pPr>
      <w:r>
        <w:rPr>
          <w:shd w:val="clear" w:color="auto" w:fill="ffffff"/>
        </w:rPr>
        <w:t xml:space="preserve">Данный документ описывает исключительно форматы транспортного уровня взаимодействия. Форматы обмена бизнес-данными с каждой конкретной информационной системой описываются в соответствующих требованиях к форматам обмена с данной информационной системой.</w:t>
      </w:r>
      <w:r>
        <w:rPr>
          <w:shd w:val="clear" w:color="auto" w:fill="ffffff"/>
        </w:rPr>
      </w:r>
      <w:r>
        <w:rPr>
          <w:shd w:val="clear" w:color="auto" w:fill="ffffff"/>
        </w:rPr>
      </w:r>
    </w:p>
    <w:p>
      <w:pPr>
        <w:pStyle w:val="2743"/>
      </w:pPr>
      <w:r/>
      <w:bookmarkStart w:id="38" w:name="_Toc227415245"/>
      <w:r/>
      <w:bookmarkStart w:id="39" w:name="_Toc227643892"/>
      <w:r/>
      <w:bookmarkStart w:id="40" w:name="_Toc346619929"/>
      <w:r/>
      <w:bookmarkStart w:id="41" w:name="_Toc349729650"/>
      <w:r/>
      <w:bookmarkStart w:id="42" w:name="_Toc171679938"/>
      <w:r>
        <w:t xml:space="preserve">Условные обозначения и сокращения</w:t>
      </w:r>
      <w:bookmarkEnd w:id="38"/>
      <w:r/>
      <w:bookmarkEnd w:id="39"/>
      <w:r/>
      <w:bookmarkEnd w:id="40"/>
      <w:r/>
      <w:bookmarkEnd w:id="41"/>
      <w:r/>
      <w:bookmarkEnd w:id="42"/>
      <w:r/>
      <w:r/>
    </w:p>
    <w:p>
      <w:pPr>
        <w:pStyle w:val="3131"/>
      </w:pPr>
      <w:r>
        <w:t xml:space="preserve">Условные обозначения и сокращения приведены в таблице </w:t>
      </w:r>
      <w:r>
        <w:fldChar w:fldCharType="begin"/>
      </w:r>
      <w:r>
        <w:instrText xml:space="preserve"> REF _Ref133934677 \h </w:instrText>
      </w:r>
      <w:r>
        <w:fldChar w:fldCharType="separate"/>
      </w:r>
      <w:r>
        <w:t xml:space="preserve">3</w:t>
      </w:r>
      <w:r>
        <w:fldChar w:fldCharType="end"/>
      </w:r>
      <w:r>
        <w:t xml:space="preserve">.</w:t>
      </w:r>
      <w:r/>
    </w:p>
    <w:p>
      <w:pPr>
        <w:pStyle w:val="3154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43" w:name="_Ref133934677"/>
      <w:r/>
      <w:bookmarkStart w:id="44" w:name="_Toc171680000"/>
      <w:r>
        <w:t xml:space="preserve">3</w:t>
      </w:r>
      <w:bookmarkEnd w:id="43"/>
      <w:r>
        <w:fldChar w:fldCharType="end"/>
      </w:r>
      <w:r>
        <w:t xml:space="preserve">. </w:t>
      </w:r>
      <w:r>
        <w:t xml:space="preserve">Описание условных обозначений и сокращений</w:t>
      </w:r>
      <w:bookmarkEnd w:id="44"/>
      <w:r/>
      <w:r/>
    </w:p>
    <w:tbl>
      <w:tblPr>
        <w:tblStyle w:val="3162"/>
        <w:tblW w:w="5000" w:type="pct"/>
        <w:tblLayout w:type="fixed"/>
        <w:tblLook w:val="01E0" w:firstRow="1" w:lastRow="1" w:firstColumn="1" w:lastColumn="1" w:noHBand="0" w:noVBand="0"/>
      </w:tblPr>
      <w:tblGrid>
        <w:gridCol w:w="2263"/>
        <w:gridCol w:w="7365"/>
      </w:tblGrid>
      <w:tr>
        <w:tblPrEx/>
        <w:trPr/>
        <w:tc>
          <w:tcPr>
            <w:shd w:val="clear" w:color="auto" w:fill="f2f2f2" w:themeFill="background1" w:themeFillShade="F2"/>
            <w:tcW w:w="1175" w:type="pct"/>
            <w:textDirection w:val="lrTb"/>
            <w:noWrap w:val="false"/>
          </w:tcPr>
          <w:p>
            <w:pPr>
              <w:pStyle w:val="3136"/>
              <w:rPr>
                <w:rStyle w:val="3072"/>
                <w:b/>
                <w:szCs w:val="22"/>
              </w:rPr>
            </w:pPr>
            <w:r>
              <w:rPr>
                <w:rStyle w:val="3072"/>
                <w:b/>
                <w:szCs w:val="22"/>
              </w:rPr>
              <w:t xml:space="preserve">Термин</w:t>
            </w:r>
            <w:r>
              <w:rPr>
                <w:rStyle w:val="3072"/>
                <w:b/>
                <w:szCs w:val="22"/>
              </w:rPr>
            </w:r>
            <w:r>
              <w:rPr>
                <w:rStyle w:val="3072"/>
                <w:b/>
                <w:szCs w:val="22"/>
              </w:rPr>
            </w:r>
          </w:p>
        </w:tc>
        <w:tc>
          <w:tcPr>
            <w:shd w:val="clear" w:color="auto" w:fill="f2f2f2" w:themeFill="background1" w:themeFillShade="F2"/>
            <w:tcW w:w="3825" w:type="pct"/>
            <w:textDirection w:val="lrTb"/>
            <w:noWrap w:val="false"/>
          </w:tcPr>
          <w:p>
            <w:pPr>
              <w:pStyle w:val="3136"/>
              <w:rPr>
                <w:rStyle w:val="3072"/>
                <w:b/>
                <w:szCs w:val="22"/>
              </w:rPr>
            </w:pPr>
            <w:r>
              <w:rPr>
                <w:rStyle w:val="3072"/>
                <w:b/>
                <w:szCs w:val="22"/>
              </w:rPr>
              <w:t xml:space="preserve">Содержание</w:t>
            </w:r>
            <w:r>
              <w:rPr>
                <w:rStyle w:val="3072"/>
                <w:b/>
                <w:szCs w:val="22"/>
              </w:rPr>
            </w:r>
            <w:r>
              <w:rPr>
                <w:rStyle w:val="3072"/>
                <w:b/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 xml:space="preserve">Base64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Позиционная система счисления с основанием 64. Широко используется в электронной почте и интернет-технологиях для представления бинарной ин</w:t>
            </w:r>
            <w:r>
              <w:rPr>
                <w:szCs w:val="22"/>
              </w:rPr>
              <w:t xml:space="preserve">формации в текстовых сообщениях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  <w:lang w:val="en-US"/>
              </w:rPr>
            </w:pPr>
            <w:r>
              <w:t xml:space="preserve">Camel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t xml:space="preserve">Apache Camel</w:t>
            </w:r>
            <w:r>
              <w:t xml:space="preserve">.</w:t>
            </w:r>
            <w:r>
              <w:t xml:space="preserve"> Фреймворк для создания интеграционных решений с открытым исходным кодом, основанный на формальных корпоративных шаблонах интеграции и поддержке адаптеров к подавляющему большин</w:t>
            </w:r>
            <w:r>
              <w:t xml:space="preserve">ству интеграционных протоколов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  <w:lang w:val="en-US"/>
              </w:rPr>
            </w:pPr>
            <w:r>
              <w:t xml:space="preserve">Consul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t xml:space="preserve">HashiCorp Consul. Система для обеспечения связи между компонентами интеграционной инфраструктуры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 xml:space="preserve">FTP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  <w:lang w:val="en-US"/>
              </w:rPr>
              <w:t xml:space="preserve">File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  <w:lang w:val="en-US"/>
              </w:rPr>
              <w:t xml:space="preserve">Transfer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  <w:lang w:val="en-US"/>
              </w:rPr>
              <w:t xml:space="preserve">Protocol</w:t>
            </w:r>
            <w:r>
              <w:rPr>
                <w:szCs w:val="22"/>
              </w:rPr>
              <w:t xml:space="preserve">. Протокол передачи файлов. Стандартный протокол, предназначенный для передачи файлов по </w:t>
            </w:r>
            <w:r>
              <w:rPr>
                <w:szCs w:val="22"/>
                <w:lang w:val="en-US"/>
              </w:rPr>
              <w:t xml:space="preserve">TCP</w:t>
            </w:r>
            <w:r>
              <w:rPr>
                <w:szCs w:val="22"/>
              </w:rPr>
              <w:t xml:space="preserve">-сетям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 xml:space="preserve">GUID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Globally Unique Identifier – уникальный 128-битный идентификатор, представляется в виде строки из шестнадцатеричных цифр, разбитых на пять групп по 8, 4, 4, 4 и 12 символов соответственно, разделенных дефисами: XXXXX</w:t>
            </w:r>
            <w:r>
              <w:rPr>
                <w:szCs w:val="22"/>
              </w:rPr>
              <w:t xml:space="preserve">XXX-XXXX-XXXX-XXXX-XXXXXXXXXXXX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 xml:space="preserve">HTTP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HyperTextTransferProtocol. Протокол при</w:t>
            </w:r>
            <w:r>
              <w:rPr>
                <w:szCs w:val="22"/>
              </w:rPr>
              <w:t xml:space="preserve">кладного уровня передачи данных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 xml:space="preserve">HTTP </w:t>
            </w:r>
            <w:r>
              <w:rPr>
                <w:szCs w:val="22"/>
              </w:rPr>
              <w:t xml:space="preserve">код ответа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Код состояния сервиса-получателя запроса, возвращаемый на сервис-отправителя запроса и характеризующий состояние сервиса-получателя запроса по протоколу </w:t>
            </w:r>
            <w:r>
              <w:rPr>
                <w:szCs w:val="22"/>
                <w:lang w:val="en-US"/>
              </w:rPr>
              <w:t xml:space="preserve">HTTP</w:t>
            </w:r>
            <w:r>
              <w:rPr>
                <w:szCs w:val="22"/>
              </w:rPr>
              <w:t xml:space="preserve">. Код 200 означает успешную обработку запроса. Код 500 означает неуспешную обработку запроса по причине недоступн</w:t>
            </w:r>
            <w:r>
              <w:rPr>
                <w:szCs w:val="22"/>
              </w:rPr>
              <w:t xml:space="preserve">ости сервиса-получателя запроса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  <w:lang w:val="en-US"/>
              </w:rPr>
            </w:pPr>
            <w:r>
              <w:rPr>
                <w:szCs w:val="22"/>
              </w:rPr>
              <w:t xml:space="preserve">Jinn-Server</w:t>
            </w:r>
            <w:r>
              <w:rPr>
                <w:szCs w:val="22"/>
              </w:rPr>
              <w:t xml:space="preserve">, </w:t>
            </w:r>
            <w:r>
              <w:rPr>
                <w:szCs w:val="22"/>
              </w:rPr>
              <w:t xml:space="preserve">Jinn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Программа проверки и формирования электронной подписи электронных документов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  <w:lang w:val="en-US"/>
              </w:rPr>
            </w:pPr>
            <w:r>
              <w:rPr>
                <w:szCs w:val="22"/>
              </w:rPr>
              <w:t xml:space="preserve">JSON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Текстовый формат обмена да</w:t>
            </w:r>
            <w:r>
              <w:rPr>
                <w:szCs w:val="22"/>
              </w:rPr>
              <w:t xml:space="preserve">нными, основанный на JavaScript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lang w:val="en-US"/>
              </w:rPr>
              <w:t xml:space="preserve">K</w:t>
            </w:r>
            <w:r>
              <w:t xml:space="preserve">afka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t xml:space="preserve">Промежуточное программное обеспечение, ориентированное на обработку сообщений. Распределённый программный брокер сообщений, проект с открытым исходным кодом, разрабатываемый в рамках фонда Apache. Написан на языках программирования Java и Scala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  <w:lang w:val="en-US"/>
              </w:rPr>
            </w:pPr>
            <w:r>
              <w:rPr>
                <w:szCs w:val="22"/>
              </w:rPr>
              <w:t xml:space="preserve">MTOM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Механизм оптимизации передачи сообщений (</w:t>
            </w:r>
            <w:r>
              <w:rPr>
                <w:szCs w:val="22"/>
                <w:lang w:val="en-US"/>
              </w:rPr>
              <w:t xml:space="preserve">message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  <w:lang w:val="en-US"/>
              </w:rPr>
              <w:t xml:space="preserve">transmission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  <w:lang w:val="en-US"/>
              </w:rPr>
              <w:t xml:space="preserve">optimization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  <w:lang w:val="en-US"/>
              </w:rPr>
              <w:t xml:space="preserve">mechanism</w:t>
            </w:r>
            <w:r>
              <w:rPr>
                <w:szCs w:val="22"/>
              </w:rPr>
              <w:t xml:space="preserve">) – способ эффективной отправки двоичных данных в </w:t>
            </w:r>
            <w:r>
              <w:rPr>
                <w:szCs w:val="22"/>
                <w:lang w:val="en-US"/>
              </w:rPr>
              <w:t xml:space="preserve">web</w:t>
            </w:r>
            <w:r>
              <w:rPr>
                <w:szCs w:val="22"/>
              </w:rPr>
              <w:t xml:space="preserve">-сервисы и из них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 xml:space="preserve">Oauth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Стандарт (протокол) авторизации, обеспечивающий предоставление сторонним приложениям ограниченного доступа к защищенным ресурсам системы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lang w:val="en-US"/>
              </w:rPr>
              <w:t xml:space="preserve">PULL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М</w:t>
            </w:r>
            <w:r>
              <w:rPr>
                <w:szCs w:val="22"/>
              </w:rPr>
              <w:t xml:space="preserve">одель коммуникации, при которой первоначальный запрос данных производится получателем, а ответ порождается отправителем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 xml:space="preserve">RAR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Формат сжатия данных и архивации файлов. Файл имеет расширение .</w:t>
            </w:r>
            <w:r>
              <w:rPr>
                <w:szCs w:val="22"/>
                <w:lang w:val="en-US"/>
              </w:rPr>
              <w:t xml:space="preserve">rar</w:t>
            </w:r>
            <w:r>
              <w:rPr>
                <w:szCs w:val="22"/>
              </w:rPr>
              <w:t xml:space="preserve"> и хранит в сжатом виде один или несколько файлов, которые можно и</w:t>
            </w:r>
            <w:r>
              <w:rPr>
                <w:szCs w:val="22"/>
              </w:rPr>
              <w:t xml:space="preserve">з него извлечь путём распаковки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  <w:lang w:val="en-US"/>
              </w:rPr>
            </w:pPr>
            <w:r>
              <w:rPr>
                <w:szCs w:val="22"/>
              </w:rPr>
              <w:t xml:space="preserve">REST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t xml:space="preserve">Representational State Transfer</w:t>
            </w:r>
            <w:r>
              <w:t xml:space="preserve">. </w:t>
            </w:r>
            <w:r>
              <w:rPr>
                <w:szCs w:val="22"/>
              </w:rPr>
              <w:t xml:space="preserve">Архитектурный стиль взаимодействия компонентов распределённого приложения в сети. REST представляет собой согласованный набор ограничений, учитываемых при проектировании распределённой гипермедиа-системы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  <w:lang w:val="en-US"/>
              </w:rPr>
            </w:pPr>
            <w:r>
              <w:t xml:space="preserve">S3-хранилище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t xml:space="preserve">Объектное хранилище, предназначенное для хранения и управления большими объемами информации без иерархи</w:t>
            </w:r>
            <w:r>
              <w:t xml:space="preserve">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 xml:space="preserve">SOAP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  <w:lang w:val="en-US"/>
              </w:rPr>
              <w:t xml:space="preserve">Simple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  <w:lang w:val="en-US"/>
              </w:rPr>
              <w:t xml:space="preserve">Object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  <w:lang w:val="en-US"/>
              </w:rPr>
              <w:t xml:space="preserve">Access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  <w:lang w:val="en-US"/>
              </w:rPr>
              <w:t xml:space="preserve">Protocol</w:t>
            </w:r>
            <w:r>
              <w:rPr>
                <w:szCs w:val="22"/>
              </w:rPr>
              <w:t xml:space="preserve">. </w:t>
            </w:r>
            <w:r>
              <w:rPr>
                <w:szCs w:val="22"/>
              </w:rPr>
              <w:t xml:space="preserve">П</w:t>
            </w:r>
            <w:r>
              <w:rPr>
                <w:szCs w:val="22"/>
              </w:rPr>
              <w:t xml:space="preserve">ростой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</w:rPr>
              <w:t xml:space="preserve">протокол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</w:rPr>
              <w:t xml:space="preserve">доступа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</w:rPr>
              <w:t xml:space="preserve">к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</w:rPr>
              <w:t xml:space="preserve">объектам</w:t>
            </w:r>
            <w:r>
              <w:rPr>
                <w:szCs w:val="22"/>
              </w:rPr>
              <w:t xml:space="preserve"> – </w:t>
            </w:r>
            <w:r>
              <w:rPr>
                <w:szCs w:val="22"/>
              </w:rPr>
              <w:t xml:space="preserve">протокол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</w:rPr>
              <w:t xml:space="preserve">обмена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</w:rPr>
              <w:t xml:space="preserve">структурированными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</w:rPr>
              <w:t xml:space="preserve">сообщениями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</w:rPr>
              <w:t xml:space="preserve">формата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  <w:lang w:val="en-US"/>
              </w:rPr>
              <w:t xml:space="preserve">XML</w:t>
            </w:r>
            <w:r>
              <w:rPr>
                <w:szCs w:val="22"/>
              </w:rPr>
              <w:t xml:space="preserve"> (</w:t>
            </w:r>
            <w:r>
              <w:rPr>
                <w:szCs w:val="22"/>
              </w:rPr>
              <w:t xml:space="preserve">англ</w:t>
            </w:r>
            <w:r>
              <w:rPr>
                <w:szCs w:val="22"/>
              </w:rPr>
              <w:t xml:space="preserve">.</w:t>
            </w:r>
            <w:r>
              <w:rPr>
                <w:szCs w:val="22"/>
                <w:lang w:val="en-US"/>
              </w:rPr>
              <w:t xml:space="preserve"> Extensible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  <w:lang w:val="en-US"/>
              </w:rPr>
              <w:t xml:space="preserve">Markup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  <w:lang w:val="en-US"/>
              </w:rPr>
              <w:t xml:space="preserve">Language</w:t>
            </w:r>
            <w:r>
              <w:rPr>
                <w:szCs w:val="22"/>
              </w:rPr>
              <w:t xml:space="preserve"> – </w:t>
            </w:r>
            <w:r>
              <w:rPr>
                <w:szCs w:val="22"/>
              </w:rPr>
              <w:t xml:space="preserve">расширяемый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</w:rPr>
              <w:t xml:space="preserve">язык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</w:rPr>
              <w:t xml:space="preserve">разметки</w:t>
            </w:r>
            <w:r>
              <w:rPr>
                <w:szCs w:val="22"/>
              </w:rPr>
              <w:t xml:space="preserve">) </w:t>
            </w:r>
            <w:r>
              <w:rPr>
                <w:szCs w:val="22"/>
              </w:rPr>
              <w:t xml:space="preserve">в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</w:rPr>
              <w:t xml:space="preserve">расп</w:t>
            </w:r>
            <w:r>
              <w:rPr>
                <w:szCs w:val="22"/>
              </w:rPr>
              <w:t xml:space="preserve">ределённой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</w:rPr>
              <w:t xml:space="preserve">вычислительной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</w:rPr>
              <w:t xml:space="preserve">среде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  <w:lang w:val="en-US"/>
              </w:rPr>
            </w:pPr>
            <w:r>
              <w:rPr>
                <w:szCs w:val="24"/>
              </w:rPr>
              <w:t xml:space="preserve">TLS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t xml:space="preserve">Transport layer security (протокол защиты транспортного уровня) – криптографический протокол, обеспечивающий защищённую передачу данных между узлами в сети Интернет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 xml:space="preserve">URL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</w:pPr>
            <w:r>
              <w:t xml:space="preserve">Единый указатель ресурсов (англ. URL – Uniform Resource Locator) – единообразный локатор (определитель местонахождения) ресурса или стандартизированный способ записи адреса ресурса в сети Интернет</w:t>
            </w:r>
            <w:r/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  <w:lang w:val="en-US"/>
              </w:rPr>
            </w:pPr>
            <w:r>
              <w:rPr>
                <w:szCs w:val="22"/>
              </w:rPr>
              <w:t xml:space="preserve">WSDL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Язык описания веб-сервисов и доступа</w:t>
            </w:r>
            <w:r>
              <w:rPr>
                <w:szCs w:val="22"/>
              </w:rPr>
              <w:t xml:space="preserve"> к ним, основанный на языке XML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  <w:lang w:val="en-US"/>
              </w:rPr>
              <w:t xml:space="preserve">XML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  <w:lang w:val="en-US"/>
              </w:rPr>
              <w:t xml:space="preserve">eXtensible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  <w:lang w:val="en-US"/>
              </w:rPr>
              <w:t xml:space="preserve">Markup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  <w:lang w:val="en-US"/>
              </w:rPr>
              <w:t xml:space="preserve">Language</w:t>
            </w:r>
            <w:r>
              <w:rPr>
                <w:szCs w:val="22"/>
              </w:rPr>
              <w:t xml:space="preserve">. Расширяемый язык разметки – текстовый формат, предназначенный для хранения структурированных данных и обмена информацией</w:t>
            </w:r>
            <w:r>
              <w:rPr>
                <w:szCs w:val="22"/>
              </w:rPr>
              <w:t xml:space="preserve"> между программами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 xml:space="preserve">XOP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 xml:space="preserve">XML</w:t>
            </w:r>
            <w:r>
              <w:rPr>
                <w:szCs w:val="22"/>
                <w:lang w:val="en-US"/>
              </w:rPr>
              <w:t xml:space="preserve">-</w:t>
            </w:r>
            <w:r>
              <w:rPr>
                <w:szCs w:val="22"/>
                <w:lang w:val="en-US"/>
              </w:rPr>
              <w:t xml:space="preserve">binary</w:t>
            </w:r>
            <w:r>
              <w:rPr>
                <w:szCs w:val="22"/>
                <w:lang w:val="en-US"/>
              </w:rPr>
              <w:t xml:space="preserve"> </w:t>
            </w:r>
            <w:r>
              <w:rPr>
                <w:szCs w:val="22"/>
                <w:lang w:val="en-US"/>
              </w:rPr>
              <w:t xml:space="preserve">optimized</w:t>
            </w:r>
            <w:r>
              <w:rPr>
                <w:szCs w:val="22"/>
                <w:lang w:val="en-US"/>
              </w:rPr>
              <w:t xml:space="preserve"> </w:t>
            </w:r>
            <w:r>
              <w:rPr>
                <w:szCs w:val="22"/>
                <w:lang w:val="en-US"/>
              </w:rPr>
              <w:t xml:space="preserve">packaging</w:t>
            </w:r>
            <w:r>
              <w:rPr>
                <w:szCs w:val="22"/>
                <w:lang w:val="en-US"/>
              </w:rPr>
              <w:t xml:space="preserve"> – </w:t>
            </w:r>
            <w:r>
              <w:rPr>
                <w:szCs w:val="22"/>
              </w:rPr>
              <w:t xml:space="preserve">механизм</w:t>
            </w:r>
            <w:r>
              <w:rPr>
                <w:szCs w:val="22"/>
                <w:lang w:val="en-US"/>
              </w:rPr>
              <w:t xml:space="preserve">, </w:t>
            </w:r>
            <w:r>
              <w:rPr>
                <w:szCs w:val="22"/>
              </w:rPr>
              <w:t xml:space="preserve">рекомендованный</w:t>
            </w:r>
            <w:r>
              <w:rPr>
                <w:szCs w:val="22"/>
                <w:lang w:val="en-US"/>
              </w:rPr>
              <w:t xml:space="preserve"> </w:t>
            </w:r>
            <w:r>
              <w:rPr>
                <w:szCs w:val="22"/>
                <w:lang w:val="en-US"/>
              </w:rPr>
              <w:t xml:space="preserve">W</w:t>
            </w:r>
            <w:r>
              <w:rPr>
                <w:szCs w:val="22"/>
                <w:lang w:val="en-US"/>
              </w:rPr>
              <w:t xml:space="preserve">3</w:t>
            </w:r>
            <w:r>
              <w:rPr>
                <w:szCs w:val="22"/>
                <w:lang w:val="en-US"/>
              </w:rPr>
              <w:t xml:space="preserve">C</w:t>
            </w:r>
            <w:r>
              <w:rPr>
                <w:szCs w:val="22"/>
                <w:lang w:val="en-US"/>
              </w:rPr>
              <w:t xml:space="preserve"> (</w:t>
            </w:r>
            <w:r>
              <w:rPr>
                <w:szCs w:val="22"/>
              </w:rPr>
              <w:t xml:space="preserve">Консорциум</w:t>
            </w:r>
            <w:r>
              <w:rPr>
                <w:szCs w:val="22"/>
                <w:lang w:val="en-US"/>
              </w:rPr>
              <w:t xml:space="preserve"> </w:t>
            </w:r>
            <w:r>
              <w:rPr>
                <w:szCs w:val="22"/>
              </w:rPr>
              <w:t xml:space="preserve">Всемирной</w:t>
            </w:r>
            <w:r>
              <w:rPr>
                <w:szCs w:val="22"/>
                <w:lang w:val="en-US"/>
              </w:rPr>
              <w:t xml:space="preserve"> </w:t>
            </w:r>
            <w:r>
              <w:rPr>
                <w:szCs w:val="22"/>
              </w:rPr>
              <w:t xml:space="preserve">паутины</w:t>
            </w:r>
            <w:r>
              <w:rPr>
                <w:szCs w:val="22"/>
                <w:lang w:val="en-US"/>
              </w:rPr>
              <w:t xml:space="preserve"> (World Wide Web Consortium)) </w:t>
            </w:r>
            <w:r>
              <w:rPr>
                <w:szCs w:val="22"/>
              </w:rPr>
              <w:t xml:space="preserve">для</w:t>
            </w:r>
            <w:r>
              <w:rPr>
                <w:szCs w:val="22"/>
                <w:lang w:val="en-US"/>
              </w:rPr>
              <w:t xml:space="preserve"> </w:t>
            </w:r>
            <w:r>
              <w:rPr>
                <w:szCs w:val="22"/>
              </w:rPr>
              <w:t xml:space="preserve">встраивания</w:t>
            </w:r>
            <w:r>
              <w:rPr>
                <w:szCs w:val="22"/>
                <w:lang w:val="en-US"/>
              </w:rPr>
              <w:t xml:space="preserve"> </w:t>
            </w:r>
            <w:r>
              <w:rPr>
                <w:szCs w:val="22"/>
              </w:rPr>
              <w:t xml:space="preserve">двоичных</w:t>
            </w:r>
            <w:r>
              <w:rPr>
                <w:szCs w:val="22"/>
                <w:lang w:val="en-US"/>
              </w:rPr>
              <w:t xml:space="preserve"> </w:t>
            </w:r>
            <w:r>
              <w:rPr>
                <w:szCs w:val="22"/>
              </w:rPr>
              <w:t xml:space="preserve">данных</w:t>
            </w:r>
            <w:r>
              <w:rPr>
                <w:szCs w:val="22"/>
                <w:lang w:val="en-US"/>
              </w:rPr>
              <w:t xml:space="preserve"> </w:t>
            </w:r>
            <w:r>
              <w:rPr>
                <w:szCs w:val="22"/>
              </w:rPr>
              <w:t xml:space="preserve">в</w:t>
            </w:r>
            <w:r>
              <w:rPr>
                <w:szCs w:val="22"/>
                <w:lang w:val="en-US"/>
              </w:rPr>
              <w:t xml:space="preserve"> </w:t>
            </w:r>
            <w:r>
              <w:rPr>
                <w:szCs w:val="22"/>
              </w:rPr>
              <w:t xml:space="preserve">набор</w:t>
            </w:r>
            <w:r>
              <w:rPr>
                <w:szCs w:val="22"/>
                <w:lang w:val="en-US"/>
              </w:rPr>
              <w:t xml:space="preserve"> </w:t>
            </w:r>
            <w:r>
              <w:rPr>
                <w:szCs w:val="22"/>
              </w:rPr>
              <w:t xml:space="preserve">информационных</w:t>
            </w:r>
            <w:r>
              <w:rPr>
                <w:szCs w:val="22"/>
                <w:lang w:val="en-US"/>
              </w:rPr>
              <w:t xml:space="preserve"> </w:t>
            </w:r>
            <w:r>
              <w:rPr>
                <w:szCs w:val="22"/>
              </w:rPr>
              <w:t xml:space="preserve">элементов</w:t>
            </w:r>
            <w:r>
              <w:rPr>
                <w:szCs w:val="22"/>
                <w:lang w:val="en-US"/>
              </w:rPr>
              <w:t xml:space="preserve"> </w:t>
            </w:r>
            <w:r>
              <w:rPr>
                <w:szCs w:val="22"/>
                <w:lang w:val="en-US"/>
              </w:rPr>
              <w:t xml:space="preserve">XML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 xml:space="preserve">XSD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XML Schema Definition.</w:t>
            </w:r>
            <w:r>
              <w:rPr>
                <w:szCs w:val="22"/>
              </w:rPr>
              <w:t xml:space="preserve"> Описание схемы XML-документа – его структуры, порядка элементов; правил, которым должен соответствовать документ. В схеме определяются: элементы, атрибуты, которые будут присутствовать в документе, типы данных этих элементов и атрибутов, значения по умолч</w:t>
            </w:r>
            <w:r>
              <w:rPr>
                <w:szCs w:val="22"/>
              </w:rPr>
              <w:t xml:space="preserve">анию или фиксированные значения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ZIP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Формат </w:t>
            </w:r>
            <w:hyperlink r:id="rId34" w:tooltip="http://ru.wikipedia.org/wiki/%D0%A1%D0%B6%D0%B0%D1%82%D0%B8%D0%B5_%D0%B4%D0%B0%D0%BD%D0%BD%D1%8B%D1%85" w:history="1">
              <w:r>
                <w:rPr>
                  <w:szCs w:val="22"/>
                </w:rPr>
                <w:t xml:space="preserve">сжатия данных</w:t>
              </w:r>
            </w:hyperlink>
            <w:r>
              <w:rPr>
                <w:szCs w:val="22"/>
              </w:rPr>
              <w:t xml:space="preserve"> и архивации файлов. Файл в этом формате обычно имеет расширение .zip и хранит в сжатом или несжатом виде один или несколько файлов, которые можно и</w:t>
            </w:r>
            <w:r>
              <w:rPr>
                <w:szCs w:val="22"/>
              </w:rPr>
              <w:t xml:space="preserve">з него извлечь путём распаковки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Альбом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Документ, содержащий описание требований к форматам информационного обмена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АП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Автопроцедура – операция (последовательность действий), которая производится автоматически при выполнении некоторых заданных условий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jc w:val="left"/>
              <w:rPr>
                <w:szCs w:val="22"/>
              </w:rPr>
            </w:pPr>
            <w:r>
              <w:rPr>
                <w:szCs w:val="22"/>
              </w:rPr>
              <w:t xml:space="preserve">АРМ ПОИ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t xml:space="preserve">Автоматизированное ра</w:t>
            </w:r>
            <w:r>
              <w:t xml:space="preserve">бочее место пользователя подсистемы обеспечения интеграции подсистем (компонентов, модулей) государственной интегрированной информационной системы управления общественными финансами «Электронный бюджет», оператором которых является Федеральное казначейство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ind w:right="0"/>
              <w:jc w:val="left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 xml:space="preserve">Бизнес-данные</w:t>
            </w:r>
            <w:r>
              <w:rPr>
                <w:rFonts w:cs="Arial"/>
                <w:szCs w:val="22"/>
              </w:rPr>
            </w:r>
            <w:r>
              <w:rPr>
                <w:rFonts w:cs="Arial"/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Совокупность бизнес-документов, участвующих в определенном информационном взаимодейст</w:t>
            </w:r>
            <w:r>
              <w:rPr>
                <w:szCs w:val="22"/>
              </w:rPr>
              <w:t xml:space="preserve">вии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jc w:val="left"/>
              <w:rPr>
                <w:szCs w:val="22"/>
              </w:rPr>
            </w:pPr>
            <w:r>
              <w:rPr>
                <w:szCs w:val="22"/>
              </w:rPr>
              <w:t xml:space="preserve">Бизнес-документ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Документ (справочник), участвующий в процессе финансово-хозяйственной деятельности организаций сект</w:t>
            </w:r>
            <w:r>
              <w:rPr>
                <w:szCs w:val="22"/>
              </w:rPr>
              <w:t xml:space="preserve">ора государственного управления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ind w:right="0"/>
              <w:jc w:val="left"/>
              <w:rPr>
                <w:rFonts w:cs="Arial"/>
                <w:szCs w:val="22"/>
              </w:rPr>
            </w:pPr>
            <w:r>
              <w:t xml:space="preserve">БПО</w:t>
            </w:r>
            <w:r>
              <w:rPr>
                <w:rFonts w:cs="Arial"/>
                <w:szCs w:val="22"/>
              </w:rPr>
            </w:r>
            <w:r>
              <w:rPr>
                <w:rFonts w:cs="Arial"/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t xml:space="preserve">Базисное программное обеспечение – существующее коммерчески доступное программное обеспечение (набор коммерчески доступного программного обеспечения), используемое Подрядчиком для разработки Системы и (или) необходимое для ее функционирования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jc w:val="left"/>
              <w:rPr>
                <w:szCs w:val="22"/>
              </w:rPr>
            </w:pPr>
            <w:r>
              <w:rPr>
                <w:szCs w:val="22"/>
              </w:rPr>
              <w:t xml:space="preserve">Внешний контур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Контур, расположенный за пред</w:t>
            </w:r>
            <w:r>
              <w:rPr>
                <w:szCs w:val="22"/>
              </w:rPr>
              <w:t xml:space="preserve">елами конфиденциального контура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jc w:val="left"/>
              <w:rPr>
                <w:szCs w:val="22"/>
              </w:rPr>
            </w:pPr>
            <w:r>
              <w:rPr>
                <w:szCs w:val="22"/>
              </w:rPr>
              <w:t xml:space="preserve">Внешняя ИС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Информационная система, размещенная во внешнем контуре и зарегистрированная в ПОИБ СОБИ ФК как «Внешняя ИС»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  <w:lang w:val="en-US"/>
              </w:rPr>
            </w:pPr>
            <w:r>
              <w:rPr>
                <w:szCs w:val="22"/>
              </w:rPr>
              <w:t xml:space="preserve">Гарантированная доставка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Механизм доставки сообщения до получателя в случае временной н</w:t>
            </w:r>
            <w:r>
              <w:rPr>
                <w:szCs w:val="22"/>
              </w:rPr>
              <w:t xml:space="preserve">едоступности сервиса-получателя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ГИИС «Электронный бюджет» (ГИИС ЭБ)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Государственная интегрированная информационная система управления общественными</w:t>
            </w:r>
            <w:r>
              <w:rPr>
                <w:szCs w:val="22"/>
              </w:rPr>
              <w:t xml:space="preserve"> финансами «Электронный бюджет»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4"/>
              </w:rPr>
              <w:t xml:space="preserve">ГК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t xml:space="preserve">Государственный контракт, муниципальный контракт – договор, заключенный о</w:t>
            </w:r>
            <w:r>
              <w:t xml:space="preserve">т имени Российской Федерации, субъекта Российской Федерации (государственный контракт), муниципального образования (муниципальный контракт) государственным или муниципальным заказчиком для обеспечения соответственно государственных нужд, муниципальных нужд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</w:pPr>
            <w:r>
              <w:t xml:space="preserve">ГОСТ</w:t>
            </w:r>
            <w:r/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</w:pPr>
            <w:r>
              <w:t xml:space="preserve">Государственный стандарт, регулируемый Федеральный законом от 29.06.2015 № 162-ФЗ «О стандартизации в Российской Федерации»</w:t>
            </w:r>
            <w:r/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</w:pPr>
            <w:r>
              <w:t xml:space="preserve">ГОСТ Р 34.10</w:t>
            </w:r>
            <w:r>
              <w:t xml:space="preserve">-2012</w:t>
            </w:r>
            <w:r/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</w:pPr>
            <w:r>
              <w:t xml:space="preserve">ГОСТ Р 34.10-2012 «Информационная технология. Криптографическая защита информации. Процессы формирования и проверки электронной цифровой подписи»</w:t>
            </w:r>
            <w:r/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</w:pPr>
            <w:r>
              <w:t xml:space="preserve">ГОСТ Р 34.11-2012</w:t>
            </w:r>
            <w:r/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</w:pPr>
            <w:r>
              <w:t xml:space="preserve">ГОСТ Р 34.11-2012 «Информационная технология. Криптографическая защита информации. Функция хеширования»</w:t>
            </w:r>
            <w:r/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ЕСМВ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Единый серв</w:t>
            </w:r>
            <w:r>
              <w:rPr>
                <w:szCs w:val="22"/>
              </w:rPr>
              <w:t xml:space="preserve">ис межсистемного взаимодействия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t xml:space="preserve">ЖЦ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t xml:space="preserve">Жизненный цикл – описание возможных состояний (статусов) формуляра и переходов между ними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ИС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Информационная система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ИС ФК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Информационная система, оператором которой является Федеральное казначейство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ИСВК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Информационная система, </w:t>
            </w:r>
            <w:r>
              <w:rPr>
                <w:szCs w:val="22"/>
              </w:rPr>
              <w:t xml:space="preserve">размещенная во внешнем контуре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ИСКК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Информационная система, размеще</w:t>
            </w:r>
            <w:r>
              <w:rPr>
                <w:szCs w:val="22"/>
              </w:rPr>
              <w:t xml:space="preserve">нная в конфиденциальном контуре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Кано</w:t>
            </w:r>
            <w:r>
              <w:rPr>
                <w:szCs w:val="22"/>
              </w:rPr>
              <w:t xml:space="preserve">никализа</w:t>
            </w:r>
            <w:r>
              <w:rPr>
                <w:szCs w:val="22"/>
              </w:rPr>
              <w:t xml:space="preserve">ция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Приведение </w:t>
            </w:r>
            <w:r>
              <w:rPr>
                <w:szCs w:val="22"/>
                <w:lang w:val="en-US"/>
              </w:rPr>
              <w:t xml:space="preserve">XML</w:t>
            </w:r>
            <w:r>
              <w:rPr>
                <w:szCs w:val="22"/>
              </w:rPr>
              <w:t xml:space="preserve">-документа к каноническому виду в соответствии со строго определенными правилами, не допускающими неоднозначных интерпретаций в наименованиях тэгов, элеме</w:t>
            </w:r>
            <w:r>
              <w:rPr>
                <w:szCs w:val="22"/>
              </w:rPr>
              <w:t xml:space="preserve">нтах и атрибутах XML-документов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</w:pPr>
            <w:r>
              <w:t xml:space="preserve">Квитанция</w:t>
            </w:r>
            <w:r/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</w:pPr>
            <w:r>
              <w:t xml:space="preserve">Асинхронный ответ, содержащий результат обработки документа</w:t>
            </w:r>
            <w:r/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Клиент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Участник бюджетног</w:t>
            </w:r>
            <w:r>
              <w:rPr>
                <w:szCs w:val="22"/>
              </w:rPr>
              <w:t xml:space="preserve">о процесса бюджетов бюджетной системы Российской Федерации, бюджетное (автономное) учреждение, получатель средств из бюджета, участник казначейского сопровождения, которым в установленном порядке открываются лицевые счета в органе Федерального казначейства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Конфиденци</w:t>
            </w:r>
            <w:r>
              <w:rPr>
                <w:szCs w:val="22"/>
              </w:rPr>
              <w:t xml:space="preserve">альный контур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Контур, к которому относятся все подсистемы ГИИС «Электронный бюджет», размещенные в </w:t>
            </w:r>
            <w:r>
              <w:rPr>
                <w:szCs w:val="22"/>
                <w:shd w:val="clear" w:color="auto" w:fill="ffffff"/>
              </w:rPr>
              <w:t xml:space="preserve">Центре обработки данных</w:t>
            </w:r>
            <w:r>
              <w:rPr>
                <w:szCs w:val="22"/>
              </w:rPr>
              <w:t xml:space="preserve"> ГИИС </w:t>
            </w:r>
            <w:r>
              <w:rPr>
                <w:szCs w:val="22"/>
              </w:rPr>
              <w:t xml:space="preserve">«Электронный бюд</w:t>
            </w:r>
            <w:r>
              <w:rPr>
                <w:szCs w:val="22"/>
              </w:rPr>
              <w:t xml:space="preserve">жет» </w:t>
            </w:r>
            <w:r>
              <w:rPr>
                <w:szCs w:val="22"/>
              </w:rPr>
              <w:t xml:space="preserve">и предназначенные для обработки не содержащей государственную тайну информац</w:t>
            </w:r>
            <w:r>
              <w:rPr>
                <w:szCs w:val="22"/>
              </w:rPr>
              <w:t xml:space="preserve">ии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Минфин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Министерств</w:t>
            </w:r>
            <w:r>
              <w:rPr>
                <w:szCs w:val="22"/>
              </w:rPr>
              <w:t xml:space="preserve">о финансов Российской Федерации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ОВ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Орган власти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ОШС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Организационно-штатная структура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ПОИ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Подсистема обеспечения интеграции подсистем (компонентов, модулей) государственной интегрированной информационной системы управления общественными финансами «Электронный бюджет», оператором которых яв</w:t>
            </w:r>
            <w:r>
              <w:rPr>
                <w:szCs w:val="22"/>
              </w:rPr>
              <w:t xml:space="preserve">ляется Федеральное казначейство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4"/>
              </w:rPr>
              <w:t xml:space="preserve">ПОИБ СОБИ ФК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t xml:space="preserve">Подсистема обеспечения информационной безопасности Системы обеспечения безопасности информации Федерального казначейства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ПОЮЗД СОБИ ФК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Подсистема обеспечения юридической значимости </w:t>
            </w:r>
            <w:r>
              <w:rPr>
                <w:rFonts w:eastAsia="Calibri"/>
                <w:szCs w:val="22"/>
                <w:shd w:val="clear" w:color="auto" w:fill="ffffff"/>
                <w:lang w:eastAsia="en-US"/>
              </w:rPr>
              <w:t xml:space="preserve">Системы обеспечения безопасности инфор</w:t>
            </w:r>
            <w:r>
              <w:rPr>
                <w:rFonts w:eastAsia="Calibri"/>
                <w:szCs w:val="22"/>
                <w:shd w:val="clear" w:color="auto" w:fill="ffffff"/>
                <w:lang w:eastAsia="en-US"/>
              </w:rPr>
              <w:t xml:space="preserve">мации Федерального казначейства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ППО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При</w:t>
            </w:r>
            <w:r>
              <w:rPr>
                <w:szCs w:val="22"/>
              </w:rPr>
              <w:t xml:space="preserve">кладное программное обеспечение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4"/>
              </w:rPr>
              <w:t xml:space="preserve">РР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t xml:space="preserve">Расходное расписание (код формы по классификатору форм документов 0531722)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Сводный реестр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Реестр участников бюджетного процесса, а также юридических лиц, не являющихся </w:t>
            </w:r>
            <w:r>
              <w:rPr>
                <w:szCs w:val="22"/>
              </w:rPr>
              <w:t xml:space="preserve">участниками бюджетного процесса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Система мониторинга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Компонент визуализации бизнес-показателей и бизнес-процессов информационных систем подсистемы информирования и отчетности системы управления эксплуат</w:t>
            </w:r>
            <w:r>
              <w:rPr>
                <w:szCs w:val="22"/>
              </w:rPr>
              <w:t xml:space="preserve">ацией Федерального казначейства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СПИ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Сервис подбор</w:t>
            </w:r>
            <w:r>
              <w:rPr>
                <w:szCs w:val="22"/>
              </w:rPr>
              <w:t xml:space="preserve">а исполнителей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Статус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Статус электронного документа/отчета/записи справочника, явно указывающий на одно из нескольких возможных состояний электронного документа/отчета/записи справочника на определенном этапе его жизненного цикла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Технолог ПОИ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Структурное подразделение Центрального аппарата Федерального казначейства, ответственное за развитие подсистемы обеспечения интеграции подсистем (компонентов, модулей) государственной интегрированной информационной системы упр</w:t>
            </w:r>
            <w:r>
              <w:rPr>
                <w:szCs w:val="22"/>
              </w:rPr>
              <w:t xml:space="preserve">авления общественными финансами «Электронный бюджет», оператором которых является Федеральное казначейство, государственной интегрированной информационной системы управления общественными финансами «Электронный бюджет». Данная роль введена Порядком организ</w:t>
            </w:r>
            <w:r>
              <w:rPr>
                <w:szCs w:val="22"/>
              </w:rPr>
              <w:t xml:space="preserve">ации процессов жизненного цикла информационных систем в Федеральном казначействе, утвержденным Приказом Федерального казначейства от 02.07.2018 г. № 188 «Об утверждении Порядка организации процессов жизненного цикла информационных систем в Федеральном казн</w:t>
            </w:r>
            <w:r>
              <w:rPr>
                <w:szCs w:val="22"/>
              </w:rPr>
              <w:t xml:space="preserve">ачействе»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Топик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Частично упорядоченная очередь, реализованная для промежуточного </w:t>
            </w:r>
            <w:r>
              <w:rPr>
                <w:szCs w:val="22"/>
              </w:rPr>
              <w:t xml:space="preserve">хранения передаваемых сообщений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ТФО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Требования к форматам обмена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ТФО для бизнес-данных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</w:pPr>
            <w:r>
              <w:t xml:space="preserve">Требован</w:t>
            </w:r>
            <w:r>
              <w:t xml:space="preserve">ия к форматам обмена, в которых описываются перечень и структура передаваемых при информационном взаимодействии бизнес-документов и которые разрабатываются и/или утверждаются соответствующим ведомством (Федеральным казначейством или Министерством финансов </w:t>
            </w:r>
            <w:r>
              <w:rPr>
                <w:rFonts w:hint="eastAsia"/>
              </w:rPr>
              <w:t xml:space="preserve">Российской</w:t>
            </w:r>
            <w:r>
              <w:t xml:space="preserve"> </w:t>
            </w:r>
            <w:r>
              <w:rPr>
                <w:rFonts w:hint="eastAsia"/>
              </w:rPr>
              <w:t xml:space="preserve">Федерации</w:t>
            </w:r>
            <w:r>
              <w:t xml:space="preserve">)</w:t>
            </w:r>
            <w:r/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ТФФ ПОИБ СОБИ ФК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</w:pPr>
            <w:r>
              <w:t xml:space="preserve">Документ «</w:t>
            </w:r>
            <w:r>
              <w:rPr>
                <w:rFonts w:ascii="-apple-system" w:hAnsi="-apple-system"/>
                <w:color w:val="000000"/>
                <w:shd w:val="clear" w:color="auto" w:fill="ffffff"/>
              </w:rPr>
              <w:t xml:space="preserve">Система обеспечения безопасности информации Федерального казначейства. Требования к форматам файлов. Том 2. Идентификация, аутентификация, авторизация и управление доступом информационных систем</w:t>
            </w:r>
            <w:r>
              <w:t xml:space="preserve">»</w:t>
            </w:r>
            <w:r/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4"/>
              </w:rPr>
              <w:t xml:space="preserve">УБП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</w:pPr>
            <w:r>
              <w:t xml:space="preserve">Участник бюджетного процесса – главный распорядитель бюджетных средств, распорядитель бюджетных средств, получатель бюджетных средств; иной получатель бюджетных средств; главный администратор доходов бюджета, администратор доходов бюджета с п</w:t>
            </w:r>
            <w:r>
              <w:t xml:space="preserve">олномочиями главного администратора, администратор доходов бюджета; главный администратор источников финансирования дефицита бюджета, администратор источников финансирования дефицита бюджета с полномочиями главного администратора, администратор источников </w:t>
            </w:r>
            <w:r>
              <w:t xml:space="preserve">финансирования дефицита бюджета, финансовый орган, орган управления государственным внебюджетным фондом Российской Федерации, орган управления территориальным государственным внебюджетным фондом</w:t>
            </w:r>
            <w:r/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УИИ ФК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Управление информационной инфраструк</w:t>
            </w:r>
            <w:r>
              <w:rPr>
                <w:szCs w:val="22"/>
              </w:rPr>
              <w:t xml:space="preserve">турой Федерального казначейства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УФОС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Унив</w:t>
            </w:r>
            <w:r>
              <w:rPr>
                <w:szCs w:val="22"/>
              </w:rPr>
              <w:t xml:space="preserve">ерсальная фронт-офисная система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ФК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Федеральное казначейство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ФП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Функциональная подсистема государственной интегрированной информационной системы управления общественными</w:t>
            </w:r>
            <w:r>
              <w:rPr>
                <w:szCs w:val="22"/>
              </w:rPr>
              <w:t xml:space="preserve"> финансами «Электронный бюджет»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ФСБ </w:t>
            </w:r>
            <w:r>
              <w:rPr>
                <w:szCs w:val="22"/>
                <w:shd w:val="clear" w:color="auto" w:fill="ffffff"/>
              </w:rPr>
              <w:t xml:space="preserve">России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Федеральная служба безопасности Российской Федерации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Хеширование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Процесс преобразования массива данных произвольной длины в битовую строку установленной длины, выпо</w:t>
            </w:r>
            <w:r>
              <w:rPr>
                <w:szCs w:val="22"/>
              </w:rPr>
              <w:t xml:space="preserve">лняемый определённым алгоритмом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Хеш-сумма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Результат обработи данных хеш-функцией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ЦОД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Центр обработки данных, состоящий из отдельных площадок, которые объединены высокоскоростными защищенными каналами передачи информации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ЭП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Э</w:t>
            </w:r>
            <w:r>
              <w:rPr>
                <w:szCs w:val="22"/>
              </w:rPr>
              <w:t xml:space="preserve">лектронная подпись – информация в электронной форме, которая присоединена к другой информации в электронной форме (подписываемой информации) или иным образом связана с такой информацией и которая используется для определения лица, подписывающего информацию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ЭП ОВ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Электронная подпись, формируемая от имени органа государственной власти и органа местного самоуправления, участвующего в межведомственном взаимодействии при оказании государственных услуг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</w:tbl>
    <w:p>
      <w:pPr>
        <w:pStyle w:val="2742"/>
        <w:ind w:left="0"/>
      </w:pPr>
      <w:r/>
      <w:bookmarkStart w:id="45" w:name="_Toc411196823"/>
      <w:r/>
      <w:bookmarkStart w:id="46" w:name="_Toc465339074"/>
      <w:r/>
      <w:bookmarkStart w:id="47" w:name="_Toc171679939"/>
      <w:r/>
      <w:bookmarkStart w:id="48" w:name="_Toc277091759"/>
      <w:r/>
      <w:bookmarkStart w:id="49" w:name="_Hlk390275315"/>
      <w:r>
        <w:t xml:space="preserve">Общие требования к формат</w:t>
      </w:r>
      <w:r>
        <w:t xml:space="preserve">ам</w:t>
      </w:r>
      <w:r>
        <w:t xml:space="preserve"> </w:t>
      </w:r>
      <w:r>
        <w:t xml:space="preserve">обмена</w:t>
      </w:r>
      <w:r>
        <w:t xml:space="preserve"> </w:t>
      </w:r>
      <w:bookmarkStart w:id="50" w:name="_Toc411196824"/>
      <w:r/>
      <w:bookmarkStart w:id="51" w:name="_Ref412022739"/>
      <w:r/>
      <w:bookmarkStart w:id="52" w:name="_Ref412022897"/>
      <w:r/>
      <w:bookmarkEnd w:id="45"/>
      <w:r/>
      <w:bookmarkEnd w:id="46"/>
      <w:r/>
      <w:bookmarkEnd w:id="50"/>
      <w:r/>
      <w:bookmarkEnd w:id="51"/>
      <w:r/>
      <w:bookmarkEnd w:id="52"/>
      <w:r>
        <w:t xml:space="preserve">сообщений</w:t>
      </w:r>
      <w:bookmarkEnd w:id="47"/>
      <w:r/>
      <w:r/>
    </w:p>
    <w:p>
      <w:pPr>
        <w:pStyle w:val="3131"/>
      </w:pPr>
      <w:r>
        <w:t xml:space="preserve">В случае изменения версии настоящих требований</w:t>
      </w:r>
      <w:r>
        <w:t xml:space="preserve"> к форматам обмена могут быть созданы новые версии сервисов, входящих в ЕСМВ. Порядок и сроки перехода на новые версии, а также отключение устаревших версий сервисов, определяются приказами УИИ ФК, информация о которых размещается на Портале разработки ФК.</w:t>
      </w:r>
      <w:r/>
    </w:p>
    <w:p>
      <w:pPr>
        <w:pStyle w:val="3131"/>
      </w:pPr>
      <w:r>
        <w:t xml:space="preserve">Обеспечение поддержки различных версий ТФО для бизнес-данных, передаваемых в документе или в пакете документов, находится в зоне ответственности ИС, участвующих в информационном обмене.</w:t>
      </w:r>
      <w:r/>
    </w:p>
    <w:p>
      <w:pPr>
        <w:pStyle w:val="3131"/>
        <w:rPr>
          <w:shd w:val="clear" w:color="auto" w:fill="ffffff"/>
        </w:rPr>
      </w:pPr>
      <w:r>
        <w:rPr>
          <w:shd w:val="clear" w:color="auto" w:fill="ffffff"/>
        </w:rPr>
        <w:t xml:space="preserve">Возможные изменения форматов обмена должны происходить у взаимодействующих сторон одновременно и согласовываться заранее.</w:t>
      </w:r>
      <w:r>
        <w:rPr>
          <w:shd w:val="clear" w:color="auto" w:fill="ffffff"/>
        </w:rPr>
      </w:r>
      <w:r>
        <w:rPr>
          <w:shd w:val="clear" w:color="auto" w:fill="ffffff"/>
        </w:rPr>
      </w:r>
    </w:p>
    <w:p>
      <w:pPr>
        <w:pStyle w:val="3131"/>
      </w:pPr>
      <w:r>
        <w:t xml:space="preserve">Перечень сообщений</w:t>
      </w:r>
      <w:r>
        <w:t xml:space="preserve">,</w:t>
      </w:r>
      <w:r>
        <w:t xml:space="preserve"> </w:t>
      </w:r>
      <w:r>
        <w:t xml:space="preserve">обеспечивающих сервисное взаимодействие</w:t>
      </w:r>
      <w:r>
        <w:t xml:space="preserve">,</w:t>
      </w:r>
      <w:r>
        <w:t xml:space="preserve"> приведен в таблице </w:t>
      </w:r>
      <w:r>
        <w:fldChar w:fldCharType="begin"/>
      </w:r>
      <w:r>
        <w:instrText xml:space="preserve"> REF _Ref464586083 \h </w:instrText>
      </w:r>
      <w:r>
        <w:fldChar w:fldCharType="separate"/>
      </w:r>
      <w:r>
        <w:t xml:space="preserve">4</w:t>
      </w:r>
      <w:r>
        <w:fldChar w:fldCharType="end"/>
      </w:r>
      <w:r>
        <w:t xml:space="preserve">.</w:t>
      </w:r>
      <w:r/>
    </w:p>
    <w:p>
      <w:pPr>
        <w:pStyle w:val="3131"/>
        <w:rPr>
          <w:rFonts w:eastAsia="Calibri"/>
        </w:rPr>
      </w:pPr>
      <w:r>
        <w:t xml:space="preserve">Перечень </w:t>
      </w:r>
      <w:r>
        <w:t xml:space="preserve">З</w:t>
      </w:r>
      <w:r>
        <w:t xml:space="preserve">апросов приведен в таблице </w:t>
      </w:r>
      <w:r>
        <w:fldChar w:fldCharType="begin"/>
      </w:r>
      <w:r>
        <w:instrText xml:space="preserve"> REF _Ref134784722 \h </w:instrText>
      </w:r>
      <w:r>
        <w:fldChar w:fldCharType="separate"/>
      </w:r>
      <w:r>
        <w:rPr>
          <w:rFonts w:eastAsia="Calibri"/>
        </w:rPr>
        <w:t xml:space="preserve">5</w:t>
      </w:r>
      <w:r>
        <w:fldChar w:fldCharType="end"/>
      </w:r>
      <w:r>
        <w:t xml:space="preserve">.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4"/>
      </w:pPr>
      <w:r/>
      <w:bookmarkStart w:id="53" w:name="_Ref505769460"/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54" w:name="_Ref465362440"/>
      <w:r/>
      <w:bookmarkStart w:id="55" w:name="_Ref464586083"/>
      <w:r/>
      <w:bookmarkStart w:id="56" w:name="_Toc171680001"/>
      <w:r>
        <w:t xml:space="preserve">4</w:t>
      </w:r>
      <w:bookmarkEnd w:id="54"/>
      <w:r/>
      <w:bookmarkEnd w:id="55"/>
      <w:r>
        <w:fldChar w:fldCharType="end"/>
      </w:r>
      <w:r>
        <w:t xml:space="preserve">.</w:t>
      </w:r>
      <w:r>
        <w:t xml:space="preserve"> </w:t>
      </w:r>
      <w:r>
        <w:t xml:space="preserve">Перечень </w:t>
      </w:r>
      <w:r>
        <w:t xml:space="preserve">сообщений</w:t>
      </w:r>
      <w:r>
        <w:t xml:space="preserve"> с указанием кодов массивов информации</w:t>
      </w:r>
      <w:r>
        <w:t xml:space="preserve">, обеспечивающих сервисное взаимодействие</w:t>
      </w:r>
      <w:bookmarkEnd w:id="53"/>
      <w:r/>
      <w:bookmarkEnd w:id="56"/>
      <w:r/>
      <w:r/>
    </w:p>
    <w:tbl>
      <w:tblPr>
        <w:tblStyle w:val="3162"/>
        <w:tblW w:w="5000" w:type="pct"/>
        <w:tblLayout w:type="fixed"/>
        <w:tblLook w:val="01E0" w:firstRow="1" w:lastRow="1" w:firstColumn="1" w:lastColumn="1" w:noHBand="0" w:noVBand="0"/>
      </w:tblPr>
      <w:tblGrid>
        <w:gridCol w:w="1659"/>
        <w:gridCol w:w="1852"/>
        <w:gridCol w:w="1350"/>
        <w:gridCol w:w="1229"/>
        <w:gridCol w:w="1689"/>
        <w:gridCol w:w="1849"/>
      </w:tblGrid>
      <w:tr>
        <w:tblPrEx/>
        <w:trPr/>
        <w:tc>
          <w:tcPr>
            <w:tcW w:w="862" w:type="pct"/>
            <w:textDirection w:val="lrTb"/>
            <w:noWrap w:val="false"/>
          </w:tcPr>
          <w:p>
            <w:pPr>
              <w:pStyle w:val="3136"/>
            </w:pPr>
            <w:r>
              <w:t xml:space="preserve">Наименование </w:t>
            </w:r>
            <w:r>
              <w:t xml:space="preserve">сообщения</w:t>
            </w:r>
            <w:r/>
          </w:p>
        </w:tc>
        <w:tc>
          <w:tcPr>
            <w:tcW w:w="962" w:type="pct"/>
            <w:textDirection w:val="lrTb"/>
            <w:noWrap w:val="false"/>
          </w:tcPr>
          <w:p>
            <w:pPr>
              <w:pStyle w:val="3136"/>
            </w:pPr>
            <w:r>
              <w:t xml:space="preserve">Код массива </w:t>
            </w:r>
            <w:r>
              <w:br/>
              <w:t xml:space="preserve">информации </w:t>
            </w:r>
            <w:r/>
          </w:p>
        </w:tc>
        <w:tc>
          <w:tcPr>
            <w:tcW w:w="701" w:type="pct"/>
            <w:textDirection w:val="lrTb"/>
            <w:noWrap w:val="false"/>
          </w:tcPr>
          <w:p>
            <w:pPr>
              <w:pStyle w:val="3136"/>
            </w:pPr>
            <w:r>
              <w:t xml:space="preserve">Номер версии ТФ</w:t>
            </w:r>
            <w:r>
              <w:t xml:space="preserve">О</w:t>
            </w:r>
            <w:r>
              <w:t xml:space="preserve"> </w:t>
            </w:r>
            <w:r>
              <w:t xml:space="preserve">сообщения</w:t>
            </w:r>
            <w:r/>
          </w:p>
        </w:tc>
        <w:tc>
          <w:tcPr>
            <w:tcW w:w="638" w:type="pct"/>
            <w:textDirection w:val="lrTb"/>
            <w:noWrap w:val="false"/>
          </w:tcPr>
          <w:p>
            <w:pPr>
              <w:pStyle w:val="3136"/>
            </w:pPr>
            <w:r>
              <w:t xml:space="preserve">Номер версии альбома</w:t>
            </w:r>
            <w:r/>
          </w:p>
        </w:tc>
        <w:tc>
          <w:tcPr>
            <w:tcW w:w="877" w:type="pct"/>
            <w:textDirection w:val="lrTb"/>
            <w:noWrap w:val="false"/>
          </w:tcPr>
          <w:p>
            <w:pPr>
              <w:pStyle w:val="3136"/>
            </w:pPr>
            <w:r>
              <w:t xml:space="preserve">Дата вступления в действие версии </w:t>
            </w:r>
            <w:r>
              <w:t xml:space="preserve">ТФО</w:t>
            </w:r>
            <w:r>
              <w:t xml:space="preserve"> </w:t>
            </w:r>
            <w:r>
              <w:t xml:space="preserve">сообщения</w:t>
            </w:r>
            <w:r/>
          </w:p>
        </w:tc>
        <w:tc>
          <w:tcPr>
            <w:tcW w:w="960" w:type="pct"/>
            <w:textDirection w:val="lrTb"/>
            <w:noWrap w:val="false"/>
          </w:tcPr>
          <w:p>
            <w:pPr>
              <w:pStyle w:val="3136"/>
            </w:pPr>
            <w:r>
              <w:t xml:space="preserve">Дата окончания действия предыдущей версии </w:t>
            </w:r>
            <w:r>
              <w:t xml:space="preserve">ТФО</w:t>
            </w:r>
            <w:r>
              <w:t xml:space="preserve"> </w:t>
            </w:r>
            <w:r>
              <w:t xml:space="preserve">сообщения</w:t>
            </w:r>
            <w:r/>
          </w:p>
        </w:tc>
      </w:tr>
      <w:tr>
        <w:tblPrEx/>
        <w:trPr/>
        <w:tc>
          <w:tcPr>
            <w:tcW w:w="862" w:type="pct"/>
            <w:textDirection w:val="lrTb"/>
            <w:noWrap w:val="false"/>
          </w:tcPr>
          <w:p>
            <w:pPr>
              <w:pStyle w:val="3135"/>
            </w:pPr>
            <w:r>
              <w:t xml:space="preserve">Запрос, содержащий документ</w:t>
            </w:r>
            <w:r/>
          </w:p>
        </w:tc>
        <w:tc>
          <w:tcPr>
            <w:tcW w:w="962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rPr>
                <w:lang w:val="en-US"/>
              </w:rPr>
              <w:t xml:space="preserve">transferDocumentRequest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701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1</w:t>
            </w:r>
            <w:r>
              <w:rPr>
                <w:szCs w:val="22"/>
              </w:rPr>
              <w:t xml:space="preserve">.0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638" w:type="pct"/>
            <w:textDirection w:val="lrTb"/>
            <w:noWrap w:val="false"/>
          </w:tcPr>
          <w:p>
            <w:pPr>
              <w:pStyle w:val="3135"/>
              <w:rPr>
                <w:szCs w:val="22"/>
                <w:lang w:val="en-US"/>
              </w:rPr>
            </w:pPr>
            <w:r>
              <w:rPr>
                <w:szCs w:val="22"/>
              </w:rPr>
              <w:t xml:space="preserve">1.</w:t>
            </w:r>
            <w:r>
              <w:rPr>
                <w:szCs w:val="22"/>
              </w:rPr>
              <w:t xml:space="preserve">5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877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960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862" w:type="pct"/>
            <w:textDirection w:val="lrTb"/>
            <w:noWrap w:val="false"/>
          </w:tcPr>
          <w:p>
            <w:pPr>
              <w:pStyle w:val="3135"/>
            </w:pPr>
            <w:r>
              <w:t xml:space="preserve">Синхронный ответ, содержащий результат </w:t>
            </w:r>
            <w:r>
              <w:t xml:space="preserve">обработки</w:t>
            </w:r>
            <w:r>
              <w:t xml:space="preserve"> Запроса</w:t>
            </w:r>
            <w:r/>
          </w:p>
        </w:tc>
        <w:tc>
          <w:tcPr>
            <w:tcW w:w="962" w:type="pct"/>
            <w:textDirection w:val="lrTb"/>
            <w:noWrap w:val="false"/>
          </w:tcPr>
          <w:p>
            <w:pPr>
              <w:pStyle w:val="3135"/>
            </w:pPr>
            <w:r>
              <w:rPr>
                <w:lang w:val="en-US"/>
              </w:rPr>
              <w:t xml:space="preserve">transferDocumentResponse</w:t>
            </w:r>
            <w:r/>
          </w:p>
        </w:tc>
        <w:tc>
          <w:tcPr>
            <w:tcW w:w="701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1.0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638" w:type="pct"/>
            <w:textDirection w:val="lrTb"/>
            <w:noWrap w:val="false"/>
          </w:tcPr>
          <w:p>
            <w:pPr>
              <w:pStyle w:val="3135"/>
              <w:rPr>
                <w:szCs w:val="22"/>
                <w:lang w:val="en-US"/>
              </w:rPr>
            </w:pPr>
            <w:r>
              <w:rPr>
                <w:szCs w:val="22"/>
              </w:rPr>
              <w:t xml:space="preserve">1.5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877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960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862" w:type="pct"/>
            <w:textDirection w:val="lrTb"/>
            <w:noWrap w:val="false"/>
          </w:tcPr>
          <w:p>
            <w:pPr>
              <w:pStyle w:val="3135"/>
            </w:pPr>
            <w:r>
              <w:t xml:space="preserve">Квитанция (</w:t>
            </w:r>
            <w:r>
              <w:t xml:space="preserve">А</w:t>
            </w:r>
            <w:r>
              <w:t xml:space="preserve">синхронный </w:t>
            </w:r>
            <w:r>
              <w:t xml:space="preserve">ответ, содержащий результат обработки документа)</w:t>
            </w:r>
            <w:r/>
          </w:p>
        </w:tc>
        <w:tc>
          <w:tcPr>
            <w:tcW w:w="962" w:type="pct"/>
            <w:textDirection w:val="lrTb"/>
            <w:noWrap w:val="false"/>
          </w:tcPr>
          <w:p>
            <w:pPr>
              <w:pStyle w:val="3135"/>
            </w:pPr>
            <w:r>
              <w:rPr>
                <w:lang w:val="en-US"/>
              </w:rPr>
              <w:t xml:space="preserve">t</w:t>
            </w:r>
            <w:r>
              <w:t xml:space="preserve">ransferDocumentReceipt</w:t>
            </w:r>
            <w:r/>
          </w:p>
        </w:tc>
        <w:tc>
          <w:tcPr>
            <w:tcW w:w="701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1.0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638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1.5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877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960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862" w:type="pct"/>
            <w:textDirection w:val="lrTb"/>
            <w:noWrap w:val="false"/>
          </w:tcPr>
          <w:p>
            <w:pPr>
              <w:pStyle w:val="3135"/>
            </w:pPr>
            <w:r>
              <w:t xml:space="preserve">Запрос на предоставление документов</w:t>
            </w:r>
            <w:r>
              <w:t xml:space="preserve"> из очереди</w:t>
            </w:r>
            <w:r/>
          </w:p>
        </w:tc>
        <w:tc>
          <w:tcPr>
            <w:tcW w:w="962" w:type="pct"/>
            <w:textDirection w:val="lrTb"/>
            <w:noWrap w:val="false"/>
          </w:tcPr>
          <w:p>
            <w:pPr>
              <w:pStyle w:val="3135"/>
            </w:pPr>
            <w:r>
              <w:rPr>
                <w:color w:val="000000" w:themeColor="text1"/>
              </w:rPr>
              <w:t xml:space="preserve">getMessagesRequest</w:t>
            </w:r>
            <w:r/>
          </w:p>
        </w:tc>
        <w:tc>
          <w:tcPr>
            <w:tcW w:w="701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1.0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638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1.8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877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960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862" w:type="pct"/>
            <w:textDirection w:val="lrTb"/>
            <w:noWrap w:val="false"/>
          </w:tcPr>
          <w:p>
            <w:pPr>
              <w:pStyle w:val="3135"/>
            </w:pPr>
            <w:r>
              <w:t xml:space="preserve">Синхронный ответ, </w:t>
            </w:r>
            <w:r>
              <w:t xml:space="preserve">содержащий </w:t>
            </w:r>
            <w:r>
              <w:t xml:space="preserve">информацию об </w:t>
            </w:r>
            <w:r>
              <w:t xml:space="preserve">ошибк</w:t>
            </w:r>
            <w:r>
              <w:t xml:space="preserve">е</w:t>
            </w:r>
            <w:r/>
          </w:p>
        </w:tc>
        <w:tc>
          <w:tcPr>
            <w:tcW w:w="962" w:type="pct"/>
            <w:textDirection w:val="lrTb"/>
            <w:noWrap w:val="false"/>
          </w:tcPr>
          <w:p>
            <w:pPr>
              <w:pStyle w:val="3135"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en-US"/>
              </w:rPr>
              <w:t xml:space="preserve">Fault</w:t>
            </w:r>
            <w:r>
              <w:rPr>
                <w:color w:val="000000" w:themeColor="text1"/>
                <w:lang w:val="en-US"/>
              </w:rPr>
            </w:r>
            <w:r>
              <w:rPr>
                <w:color w:val="000000" w:themeColor="text1"/>
                <w:lang w:val="en-US"/>
              </w:rPr>
            </w:r>
          </w:p>
        </w:tc>
        <w:tc>
          <w:tcPr>
            <w:tcW w:w="701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  <w:lang w:val="en-US"/>
              </w:rPr>
              <w:t xml:space="preserve">1</w:t>
            </w:r>
            <w:r>
              <w:rPr>
                <w:szCs w:val="22"/>
              </w:rPr>
              <w:t xml:space="preserve">.</w:t>
            </w:r>
            <w:r>
              <w:rPr>
                <w:szCs w:val="22"/>
              </w:rPr>
              <w:t xml:space="preserve">0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638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1.10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877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960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862" w:type="pct"/>
            <w:textDirection w:val="lrTb"/>
            <w:noWrap w:val="false"/>
          </w:tcPr>
          <w:p>
            <w:pPr>
              <w:pStyle w:val="3135"/>
            </w:pPr>
            <w:r>
              <w:rPr>
                <w:color w:val="000000" w:themeColor="text1"/>
              </w:rPr>
              <w:t xml:space="preserve">Ответ с документами</w:t>
            </w:r>
            <w:r/>
          </w:p>
        </w:tc>
        <w:tc>
          <w:tcPr>
            <w:tcW w:w="962" w:type="pct"/>
            <w:textDirection w:val="lrTb"/>
            <w:noWrap w:val="false"/>
          </w:tcPr>
          <w:p>
            <w:pPr>
              <w:pStyle w:val="3135"/>
            </w:pPr>
            <w:r>
              <w:t xml:space="preserve">transferDocumentRequests</w:t>
            </w:r>
            <w:r/>
          </w:p>
        </w:tc>
        <w:tc>
          <w:tcPr>
            <w:tcW w:w="701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1.0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638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1.8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877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960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862" w:type="pct"/>
            <w:textDirection w:val="lrTb"/>
            <w:noWrap w:val="false"/>
          </w:tcPr>
          <w:p>
            <w:pPr>
              <w:pStyle w:val="3135"/>
              <w:rPr>
                <w:color w:val="000000" w:themeColor="text1"/>
              </w:rPr>
            </w:pPr>
            <w:r>
              <w:t xml:space="preserve">Уведомление о получении документов</w:t>
            </w:r>
            <w:r>
              <w:rPr>
                <w:color w:val="000000" w:themeColor="text1"/>
              </w:rPr>
            </w:r>
            <w:r>
              <w:rPr>
                <w:color w:val="000000" w:themeColor="text1"/>
              </w:rPr>
            </w:r>
          </w:p>
        </w:tc>
        <w:tc>
          <w:tcPr>
            <w:tcW w:w="962" w:type="pct"/>
            <w:textDirection w:val="lrTb"/>
            <w:noWrap w:val="false"/>
          </w:tcPr>
          <w:p>
            <w:pPr>
              <w:pStyle w:val="3135"/>
            </w:pPr>
            <w:r>
              <w:rPr>
                <w:color w:val="000000" w:themeColor="text1"/>
              </w:rPr>
              <w:t xml:space="preserve">ackMessagesRequest</w:t>
            </w:r>
            <w:r/>
          </w:p>
        </w:tc>
        <w:tc>
          <w:tcPr>
            <w:tcW w:w="701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1.0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638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1.8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877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960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862" w:type="pct"/>
            <w:textDirection w:val="lrTb"/>
            <w:noWrap w:val="false"/>
          </w:tcPr>
          <w:p>
            <w:pPr>
              <w:pStyle w:val="3135"/>
              <w:rPr>
                <w:color w:val="000000" w:themeColor="text1"/>
              </w:rPr>
            </w:pPr>
            <w:r>
              <w:t xml:space="preserve">Ответ об обработке уведомления</w:t>
            </w:r>
            <w:r>
              <w:rPr>
                <w:color w:val="000000" w:themeColor="text1"/>
              </w:rPr>
            </w:r>
            <w:r>
              <w:rPr>
                <w:color w:val="000000" w:themeColor="text1"/>
              </w:rPr>
            </w:r>
          </w:p>
        </w:tc>
        <w:tc>
          <w:tcPr>
            <w:tcW w:w="962" w:type="pct"/>
            <w:textDirection w:val="lrTb"/>
            <w:noWrap w:val="false"/>
          </w:tcPr>
          <w:p>
            <w:pPr>
              <w:pStyle w:val="3135"/>
            </w:pPr>
            <w:r>
              <w:rPr>
                <w:color w:val="000000" w:themeColor="text1"/>
              </w:rPr>
              <w:t xml:space="preserve">ackMessagesResponse</w:t>
            </w:r>
            <w:r/>
          </w:p>
        </w:tc>
        <w:tc>
          <w:tcPr>
            <w:tcW w:w="701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1.0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638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1.8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877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960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862" w:type="pct"/>
            <w:textDirection w:val="lrTb"/>
            <w:noWrap w:val="false"/>
          </w:tcPr>
          <w:p>
            <w:pPr>
              <w:pStyle w:val="3135"/>
            </w:pPr>
            <w:r>
              <w:t xml:space="preserve">Пакет</w:t>
            </w:r>
            <w:r/>
          </w:p>
        </w:tc>
        <w:tc>
          <w:tcPr>
            <w:tcW w:w="962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rPr>
                <w:lang w:val="en-US"/>
              </w:rPr>
              <w:t xml:space="preserve">t</w:t>
            </w:r>
            <w:r>
              <w:t xml:space="preserve">ransferDocument</w:t>
            </w:r>
            <w:r>
              <w:rPr>
                <w:lang w:val="en-US"/>
              </w:rPr>
              <w:t xml:space="preserve">Packet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701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1.0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638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1.5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877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960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862" w:type="pct"/>
            <w:textDirection w:val="lrTb"/>
            <w:noWrap w:val="false"/>
          </w:tcPr>
          <w:p>
            <w:pPr>
              <w:pStyle w:val="3135"/>
            </w:pPr>
            <w:r>
              <w:t xml:space="preserve">Ссылка</w:t>
            </w:r>
            <w:r/>
          </w:p>
        </w:tc>
        <w:tc>
          <w:tcPr>
            <w:tcW w:w="962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rPr>
                <w:lang w:val="en-US"/>
              </w:rPr>
              <w:t xml:space="preserve">t</w:t>
            </w:r>
            <w:r>
              <w:t xml:space="preserve">ransferDocument</w:t>
            </w:r>
            <w:r>
              <w:rPr>
                <w:lang w:val="en-US"/>
              </w:rPr>
              <w:t xml:space="preserve">Link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701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1.0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638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1.5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877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960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</w:tbl>
    <w:p>
      <w:pPr>
        <w:pStyle w:val="3154"/>
        <w:rPr>
          <w:rFonts w:eastAsia="Calibri"/>
        </w:rPr>
      </w:pPr>
      <w:r/>
      <w:bookmarkStart w:id="57" w:name="_Toc491187514"/>
      <w:r/>
      <w:bookmarkStart w:id="58" w:name="_Toc491188120"/>
      <w:r/>
      <w:bookmarkStart w:id="59" w:name="_Toc491188205"/>
      <w:r/>
      <w:bookmarkStart w:id="60" w:name="_Toc491188334"/>
      <w:r/>
      <w:bookmarkStart w:id="61" w:name="_Toc491246158"/>
      <w:r/>
      <w:bookmarkStart w:id="62" w:name="_Toc491330702"/>
      <w:r/>
      <w:bookmarkStart w:id="63" w:name="_Toc491696635"/>
      <w:r/>
      <w:bookmarkStart w:id="64" w:name="_Ref500766435"/>
      <w:r/>
      <w:bookmarkEnd w:id="57"/>
      <w:r/>
      <w:bookmarkEnd w:id="58"/>
      <w:r/>
      <w:bookmarkEnd w:id="59"/>
      <w:r/>
      <w:bookmarkEnd w:id="60"/>
      <w:r/>
      <w:bookmarkEnd w:id="61"/>
      <w:r/>
      <w:bookmarkEnd w:id="62"/>
      <w:r/>
      <w:bookmarkEnd w:id="63"/>
      <w:r>
        <w:rPr>
          <w:rFonts w:eastAsia="Calibri"/>
        </w:rPr>
        <w:fldChar w:fldCharType="begin"/>
      </w:r>
      <w:r>
        <w:rPr>
          <w:rFonts w:eastAsia="Calibri"/>
        </w:rPr>
        <w:instrText xml:space="preserve"> SEQ Таблица \* ARABIC </w:instrText>
      </w:r>
      <w:r>
        <w:rPr>
          <w:rFonts w:eastAsia="Calibri"/>
        </w:rPr>
        <w:fldChar w:fldCharType="separate"/>
      </w:r>
      <w:bookmarkStart w:id="65" w:name="_Ref134784722"/>
      <w:r/>
      <w:bookmarkStart w:id="66" w:name="_Toc536015414"/>
      <w:r/>
      <w:bookmarkStart w:id="67" w:name="_Toc31270289"/>
      <w:r/>
      <w:bookmarkStart w:id="68" w:name="_Toc171680002"/>
      <w:r>
        <w:rPr>
          <w:rFonts w:eastAsia="Calibri"/>
        </w:rPr>
        <w:t xml:space="preserve">5</w:t>
      </w:r>
      <w:bookmarkEnd w:id="65"/>
      <w:r>
        <w:rPr>
          <w:rFonts w:eastAsia="Calibri"/>
        </w:rPr>
        <w:fldChar w:fldCharType="end"/>
      </w:r>
      <w:r>
        <w:rPr>
          <w:rFonts w:eastAsia="Calibri"/>
        </w:rPr>
        <w:t xml:space="preserve">.</w:t>
      </w:r>
      <w:r>
        <w:rPr>
          <w:rFonts w:eastAsia="Calibri"/>
        </w:rPr>
        <w:t xml:space="preserve"> Перечень </w:t>
      </w:r>
      <w:bookmarkEnd w:id="66"/>
      <w:r/>
      <w:bookmarkEnd w:id="67"/>
      <w:r>
        <w:rPr>
          <w:rFonts w:eastAsia="Calibri"/>
        </w:rPr>
        <w:t xml:space="preserve">З</w:t>
      </w:r>
      <w:r>
        <w:rPr>
          <w:rFonts w:eastAsia="Calibri"/>
        </w:rPr>
        <w:t xml:space="preserve">апросов</w:t>
      </w:r>
      <w:bookmarkEnd w:id="68"/>
      <w:r>
        <w:rPr>
          <w:rFonts w:eastAsia="Calibri"/>
        </w:rPr>
      </w:r>
      <w:r>
        <w:rPr>
          <w:rFonts w:eastAsia="Calibri"/>
        </w:rPr>
      </w:r>
    </w:p>
    <w:tbl>
      <w:tblPr>
        <w:tblStyle w:val="3162"/>
        <w:tblW w:w="4946" w:type="pct"/>
        <w:tblLook w:val="01E0" w:firstRow="1" w:lastRow="1" w:firstColumn="1" w:lastColumn="1" w:noHBand="0" w:noVBand="0"/>
      </w:tblPr>
      <w:tblGrid>
        <w:gridCol w:w="2223"/>
        <w:gridCol w:w="2040"/>
        <w:gridCol w:w="1385"/>
        <w:gridCol w:w="1939"/>
        <w:gridCol w:w="1937"/>
      </w:tblGrid>
      <w:tr>
        <w:tblPrEx/>
        <w:trPr/>
        <w:tc>
          <w:tcPr>
            <w:tcW w:w="1167" w:type="pct"/>
            <w:textDirection w:val="lrTb"/>
            <w:noWrap w:val="false"/>
          </w:tcPr>
          <w:p>
            <w:pPr>
              <w:pStyle w:val="3136"/>
            </w:pPr>
            <w:r>
              <w:t xml:space="preserve">Наименование </w:t>
            </w:r>
            <w:r>
              <w:t xml:space="preserve">З</w:t>
            </w:r>
            <w:r>
              <w:t xml:space="preserve">апроса</w:t>
            </w:r>
            <w:r/>
          </w:p>
        </w:tc>
        <w:tc>
          <w:tcPr>
            <w:tcW w:w="1071" w:type="pct"/>
            <w:textDirection w:val="lrTb"/>
            <w:noWrap w:val="false"/>
          </w:tcPr>
          <w:p>
            <w:pPr>
              <w:pStyle w:val="3136"/>
            </w:pPr>
            <w:r>
              <w:t xml:space="preserve">Номер версии ТФО </w:t>
            </w:r>
            <w:r>
              <w:t xml:space="preserve">З</w:t>
            </w:r>
            <w:r>
              <w:t xml:space="preserve">апроса</w:t>
            </w:r>
            <w:r/>
          </w:p>
        </w:tc>
        <w:tc>
          <w:tcPr>
            <w:tcW w:w="727" w:type="pct"/>
            <w:textDirection w:val="lrTb"/>
            <w:noWrap w:val="false"/>
          </w:tcPr>
          <w:p>
            <w:pPr>
              <w:pStyle w:val="3136"/>
            </w:pPr>
            <w:r>
              <w:t xml:space="preserve">Номер версии альбома</w:t>
            </w:r>
            <w:r/>
          </w:p>
        </w:tc>
        <w:tc>
          <w:tcPr>
            <w:tcW w:w="1018" w:type="pct"/>
            <w:textDirection w:val="lrTb"/>
            <w:noWrap w:val="false"/>
          </w:tcPr>
          <w:p>
            <w:pPr>
              <w:pStyle w:val="3136"/>
            </w:pPr>
            <w:r>
              <w:t xml:space="preserve">Дата вступления в действие версии ТФО</w:t>
            </w:r>
            <w:r/>
          </w:p>
        </w:tc>
        <w:tc>
          <w:tcPr>
            <w:tcW w:w="1018" w:type="pct"/>
            <w:textDirection w:val="lrTb"/>
            <w:noWrap w:val="false"/>
          </w:tcPr>
          <w:p>
            <w:pPr>
              <w:pStyle w:val="3136"/>
            </w:pPr>
            <w:r>
              <w:t xml:space="preserve">Дата окончания действия предыдущей версии ТФО</w:t>
            </w:r>
            <w:r/>
          </w:p>
        </w:tc>
      </w:tr>
      <w:tr>
        <w:tblPrEx/>
        <w:trPr/>
        <w:tc>
          <w:tcPr>
            <w:tcW w:w="1167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rPr>
                <w:lang w:val="en-US"/>
              </w:rPr>
              <w:t xml:space="preserve">GET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1071" w:type="pct"/>
            <w:textDirection w:val="lrTb"/>
            <w:noWrap w:val="false"/>
          </w:tcPr>
          <w:p>
            <w:pPr>
              <w:pStyle w:val="3135"/>
            </w:pPr>
            <w:r>
              <w:t xml:space="preserve">1.0</w:t>
            </w:r>
            <w:r/>
          </w:p>
        </w:tc>
        <w:tc>
          <w:tcPr>
            <w:tcW w:w="727" w:type="pct"/>
            <w:textDirection w:val="lrTb"/>
            <w:noWrap w:val="false"/>
          </w:tcPr>
          <w:p>
            <w:pPr>
              <w:pStyle w:val="3135"/>
            </w:pPr>
            <w:r>
              <w:t xml:space="preserve">1.5</w:t>
            </w:r>
            <w:r/>
          </w:p>
        </w:tc>
        <w:tc>
          <w:tcPr>
            <w:tcW w:w="1018" w:type="pct"/>
            <w:textDirection w:val="lrTb"/>
            <w:noWrap w:val="false"/>
          </w:tcPr>
          <w:p>
            <w:pPr>
              <w:pStyle w:val="3135"/>
            </w:pPr>
            <w:r>
              <w:t xml:space="preserve">-</w:t>
            </w:r>
            <w:r/>
          </w:p>
        </w:tc>
        <w:tc>
          <w:tcPr>
            <w:tcW w:w="1018" w:type="pct"/>
            <w:textDirection w:val="lrTb"/>
            <w:noWrap w:val="false"/>
          </w:tcPr>
          <w:p>
            <w:pPr>
              <w:pStyle w:val="3135"/>
            </w:pPr>
            <w:r>
              <w:t xml:space="preserve">-</w:t>
            </w:r>
            <w:r/>
          </w:p>
        </w:tc>
      </w:tr>
      <w:tr>
        <w:tblPrEx/>
        <w:trPr/>
        <w:tc>
          <w:tcPr>
            <w:tcW w:w="1167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rPr>
                <w:lang w:val="en-US"/>
              </w:rPr>
              <w:t xml:space="preserve">POST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1071" w:type="pct"/>
            <w:textDirection w:val="lrTb"/>
            <w:noWrap w:val="false"/>
          </w:tcPr>
          <w:p>
            <w:pPr>
              <w:pStyle w:val="3135"/>
            </w:pPr>
            <w:r>
              <w:t xml:space="preserve">1.0</w:t>
            </w:r>
            <w:r/>
          </w:p>
        </w:tc>
        <w:tc>
          <w:tcPr>
            <w:tcW w:w="727" w:type="pct"/>
            <w:textDirection w:val="lrTb"/>
            <w:noWrap w:val="false"/>
          </w:tcPr>
          <w:p>
            <w:pPr>
              <w:pStyle w:val="3135"/>
            </w:pPr>
            <w:r>
              <w:t xml:space="preserve">1.5</w:t>
            </w:r>
            <w:r/>
          </w:p>
        </w:tc>
        <w:tc>
          <w:tcPr>
            <w:tcW w:w="1018" w:type="pct"/>
            <w:textDirection w:val="lrTb"/>
            <w:noWrap w:val="false"/>
          </w:tcPr>
          <w:p>
            <w:pPr>
              <w:pStyle w:val="3135"/>
            </w:pPr>
            <w:r>
              <w:t xml:space="preserve">-</w:t>
            </w:r>
            <w:r/>
          </w:p>
        </w:tc>
        <w:tc>
          <w:tcPr>
            <w:tcW w:w="1018" w:type="pct"/>
            <w:textDirection w:val="lrTb"/>
            <w:noWrap w:val="false"/>
          </w:tcPr>
          <w:p>
            <w:pPr>
              <w:pStyle w:val="3135"/>
            </w:pPr>
            <w:r>
              <w:t xml:space="preserve">-</w:t>
            </w:r>
            <w:r/>
          </w:p>
        </w:tc>
      </w:tr>
      <w:tr>
        <w:tblPrEx/>
        <w:trPr/>
        <w:tc>
          <w:tcPr>
            <w:tcW w:w="1167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rPr>
                <w:lang w:val="en-US"/>
              </w:rPr>
              <w:t xml:space="preserve">PUT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1071" w:type="pct"/>
            <w:textDirection w:val="lrTb"/>
            <w:noWrap w:val="false"/>
          </w:tcPr>
          <w:p>
            <w:pPr>
              <w:pStyle w:val="3135"/>
            </w:pPr>
            <w:r>
              <w:t xml:space="preserve">1.0</w:t>
            </w:r>
            <w:r/>
          </w:p>
        </w:tc>
        <w:tc>
          <w:tcPr>
            <w:tcW w:w="727" w:type="pct"/>
            <w:textDirection w:val="lrTb"/>
            <w:noWrap w:val="false"/>
          </w:tcPr>
          <w:p>
            <w:pPr>
              <w:pStyle w:val="3135"/>
            </w:pPr>
            <w:r>
              <w:t xml:space="preserve">1.5</w:t>
            </w:r>
            <w:r/>
          </w:p>
        </w:tc>
        <w:tc>
          <w:tcPr>
            <w:tcW w:w="1018" w:type="pct"/>
            <w:textDirection w:val="lrTb"/>
            <w:noWrap w:val="false"/>
          </w:tcPr>
          <w:p>
            <w:pPr>
              <w:pStyle w:val="3135"/>
            </w:pPr>
            <w:r>
              <w:t xml:space="preserve">-</w:t>
            </w:r>
            <w:r/>
          </w:p>
        </w:tc>
        <w:tc>
          <w:tcPr>
            <w:tcW w:w="1018" w:type="pct"/>
            <w:textDirection w:val="lrTb"/>
            <w:noWrap w:val="false"/>
          </w:tcPr>
          <w:p>
            <w:pPr>
              <w:pStyle w:val="3135"/>
            </w:pPr>
            <w:r>
              <w:t xml:space="preserve">-</w:t>
            </w:r>
            <w:r/>
          </w:p>
        </w:tc>
      </w:tr>
      <w:tr>
        <w:tblPrEx/>
        <w:trPr/>
        <w:tc>
          <w:tcPr>
            <w:tcW w:w="1167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rPr>
                <w:rFonts w:cs="Arial"/>
                <w:lang w:val="en-US"/>
              </w:rPr>
              <w:t xml:space="preserve">DELETE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1071" w:type="pct"/>
            <w:textDirection w:val="lrTb"/>
            <w:noWrap w:val="false"/>
          </w:tcPr>
          <w:p>
            <w:pPr>
              <w:pStyle w:val="3135"/>
            </w:pPr>
            <w:r>
              <w:t xml:space="preserve">1.0</w:t>
            </w:r>
            <w:r/>
          </w:p>
        </w:tc>
        <w:tc>
          <w:tcPr>
            <w:tcW w:w="727" w:type="pct"/>
            <w:textDirection w:val="lrTb"/>
            <w:noWrap w:val="false"/>
          </w:tcPr>
          <w:p>
            <w:pPr>
              <w:pStyle w:val="3135"/>
            </w:pPr>
            <w:r>
              <w:t xml:space="preserve">1.5</w:t>
            </w:r>
            <w:r/>
          </w:p>
        </w:tc>
        <w:tc>
          <w:tcPr>
            <w:tcW w:w="1018" w:type="pct"/>
            <w:textDirection w:val="lrTb"/>
            <w:noWrap w:val="false"/>
          </w:tcPr>
          <w:p>
            <w:pPr>
              <w:pStyle w:val="3135"/>
            </w:pPr>
            <w:r>
              <w:t xml:space="preserve">-</w:t>
            </w:r>
            <w:r/>
          </w:p>
        </w:tc>
        <w:tc>
          <w:tcPr>
            <w:tcW w:w="1018" w:type="pct"/>
            <w:textDirection w:val="lrTb"/>
            <w:noWrap w:val="false"/>
          </w:tcPr>
          <w:p>
            <w:pPr>
              <w:pStyle w:val="3135"/>
            </w:pPr>
            <w:r>
              <w:t xml:space="preserve">-</w:t>
            </w:r>
            <w:r/>
          </w:p>
        </w:tc>
      </w:tr>
    </w:tbl>
    <w:p>
      <w:pPr>
        <w:pStyle w:val="2742"/>
        <w:ind w:left="0"/>
      </w:pPr>
      <w:r/>
      <w:bookmarkStart w:id="69" w:name="_Ref116901169"/>
      <w:r/>
      <w:bookmarkStart w:id="70" w:name="_Toc171679940"/>
      <w:r>
        <w:t xml:space="preserve">Общее описание ЕСМВ</w:t>
      </w:r>
      <w:bookmarkEnd w:id="69"/>
      <w:r/>
      <w:bookmarkEnd w:id="70"/>
      <w:r/>
      <w:r/>
    </w:p>
    <w:p>
      <w:pPr>
        <w:pStyle w:val="3131"/>
      </w:pPr>
      <w:r>
        <w:t xml:space="preserve">ЕСМВ представляет собой набор сервисов, позволяющих в унифицированном формате осуществлять информационный обмен между ИС. </w:t>
      </w:r>
      <w:r>
        <w:t xml:space="preserve">Схематично набор сервисов отображён на схеме, приведённой на рисунке </w:t>
      </w:r>
      <w:r>
        <w:fldChar w:fldCharType="begin"/>
      </w:r>
      <w:r>
        <w:instrText xml:space="preserve"> REF _Ref75902392 \h </w:instrText>
      </w:r>
      <w:r>
        <w:instrText xml:space="preserve"> \* MERGEFORMAT </w:instrText>
      </w:r>
      <w:r>
        <w:fldChar w:fldCharType="separate"/>
      </w:r>
      <w:r>
        <w:t xml:space="preserve">1</w:t>
      </w:r>
      <w:r>
        <w:fldChar w:fldCharType="end"/>
      </w:r>
      <w:r>
        <w:t xml:space="preserve">.</w:t>
      </w:r>
      <w:r/>
    </w:p>
    <w:p>
      <w:pPr>
        <w:pStyle w:val="3145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334744" cy="3124636"/>
                <wp:effectExtent l="0" t="0" r="0" b="0"/>
                <wp:docPr id="1" name="Рисунок 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3" name="Состав ЕСМВ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5"/>
                        <a:stretch/>
                      </pic:blipFill>
                      <pic:spPr bwMode="auto">
                        <a:xfrm>
                          <a:off x="0" y="0"/>
                          <a:ext cx="5334744" cy="312463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420.06pt;height:246.03pt;mso-wrap-distance-left:0.00pt;mso-wrap-distance-top:0.00pt;mso-wrap-distance-right:0.00pt;mso-wrap-distance-bottom:0.00pt;" stroked="false">
                <v:path textboxrect="0,0,0,0"/>
                <v:imagedata r:id="rId35" o:title=""/>
              </v:shape>
            </w:pict>
          </mc:Fallback>
        </mc:AlternateContent>
      </w:r>
      <w:r/>
    </w:p>
    <w:p>
      <w:pPr>
        <w:pStyle w:val="3146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1" w:name="_Ref75902392"/>
      <w:r/>
      <w:bookmarkStart w:id="72" w:name="_Toc171680028"/>
      <w:r>
        <w:t xml:space="preserve">1</w:t>
      </w:r>
      <w:bookmarkEnd w:id="71"/>
      <w:r>
        <w:fldChar w:fldCharType="end"/>
      </w:r>
      <w:r>
        <w:t xml:space="preserve">. Состав ЕСМВ</w:t>
      </w:r>
      <w:bookmarkEnd w:id="72"/>
      <w:r/>
      <w:r/>
    </w:p>
    <w:p>
      <w:pPr>
        <w:pStyle w:val="3131"/>
        <w:rPr>
          <w:bCs/>
          <w:szCs w:val="24"/>
        </w:rPr>
      </w:pPr>
      <w:r>
        <w:t xml:space="preserve">Для обеспечения взаимодействия между ИСКК и ИСВК</w:t>
      </w:r>
      <w:r>
        <w:t xml:space="preserve">/ИСКК</w:t>
      </w:r>
      <w:r>
        <w:t xml:space="preserve"> использу</w:t>
      </w:r>
      <w:r>
        <w:t xml:space="preserve">ю</w:t>
      </w:r>
      <w:r>
        <w:t xml:space="preserve">тся </w:t>
      </w:r>
      <w:r>
        <w:rPr>
          <w:lang w:val="en-US"/>
        </w:rPr>
        <w:t xml:space="preserve">SOAP</w:t>
      </w:r>
      <w:r>
        <w:t xml:space="preserve">-сервисы ЕСМВ. </w:t>
      </w:r>
      <w:r>
        <w:rPr>
          <w:lang w:val="en-US"/>
        </w:rPr>
        <w:t xml:space="preserve">SOAP</w:t>
      </w:r>
      <w:r>
        <w:t xml:space="preserve">-сервисы обеспечивают доставку сообщений до </w:t>
      </w:r>
      <w:r>
        <w:t xml:space="preserve">ИС-</w:t>
      </w:r>
      <w:r>
        <w:t xml:space="preserve">получателя (</w:t>
      </w:r>
      <w:r>
        <w:rPr>
          <w:lang w:val="en-US"/>
        </w:rPr>
        <w:t xml:space="preserve">PUSH</w:t>
      </w:r>
      <w:r>
        <w:t xml:space="preserve">-модель взаимодействия)</w:t>
      </w:r>
      <w:r>
        <w:t xml:space="preserve">, а также </w:t>
      </w:r>
      <w:r>
        <w:t xml:space="preserve">предоставляют возможность </w:t>
      </w:r>
      <w:r>
        <w:t xml:space="preserve">ИС-</w:t>
      </w:r>
      <w:r>
        <w:t xml:space="preserve">получателю </w:t>
      </w:r>
      <w:r>
        <w:t xml:space="preserve">управлять получением</w:t>
      </w:r>
      <w:r>
        <w:t xml:space="preserve"> сообщений</w:t>
      </w:r>
      <w:r>
        <w:t xml:space="preserve"> из</w:t>
      </w:r>
      <w:r>
        <w:t xml:space="preserve"> ЕСМВ</w:t>
      </w:r>
      <w:r>
        <w:t xml:space="preserve"> (</w:t>
      </w:r>
      <w:r>
        <w:rPr>
          <w:lang w:val="en-US"/>
        </w:rPr>
        <w:t xml:space="preserve">PULL</w:t>
      </w:r>
      <w:r>
        <w:t xml:space="preserve">-модель взаимодействия).</w:t>
      </w:r>
      <w:r>
        <w:t xml:space="preserve"> </w:t>
      </w:r>
      <w:r>
        <w:t xml:space="preserve">Для </w:t>
      </w:r>
      <w:r>
        <w:rPr>
          <w:lang w:val="en-US"/>
        </w:rPr>
        <w:t xml:space="preserve">PUSH</w:t>
      </w:r>
      <w:r>
        <w:t xml:space="preserve">-модели взаимодействия предусмотрен как асинхронный (с обеспечением гарантированной доставки), так и синхронный сервис.</w:t>
      </w:r>
      <w:r>
        <w:rPr>
          <w:bCs/>
          <w:szCs w:val="24"/>
        </w:rPr>
      </w:r>
      <w:r>
        <w:rPr>
          <w:bCs/>
          <w:szCs w:val="24"/>
        </w:rPr>
      </w:r>
    </w:p>
    <w:p>
      <w:pPr>
        <w:pStyle w:val="3131"/>
        <w:rPr>
          <w:bCs/>
          <w:szCs w:val="24"/>
        </w:rPr>
      </w:pPr>
      <w:r>
        <w:rPr>
          <w:bCs/>
          <w:szCs w:val="24"/>
        </w:rPr>
        <w:t xml:space="preserve">Асинхронный режим обмена между ИС-отправителем и ИС-получателем с обеспечением гарантированной доставки является обязательным требованием для обмена с каждой из ИС. Необходимость использования синхронного режима обмена согласовывается с Технологом ПОИ.</w:t>
      </w:r>
      <w:r>
        <w:rPr>
          <w:bCs/>
          <w:szCs w:val="24"/>
        </w:rPr>
        <w:t xml:space="preserve"> Описание синхронного режима приведено по </w:t>
      </w:r>
      <w:hyperlink r:id="rId36" w:tooltip="https://puzhc.login.roskazna.ru/wiki/bin/view/home/portal-razrabotki/baza-znanii/bz---esmv/impz-edinyi-servis-mezhsistemnogo-vzaimodeistviia-impz-esmv/esmv.-sinkhronnyi-servis/" w:history="1">
        <w:r>
          <w:rPr>
            <w:rStyle w:val="2769"/>
            <w:bCs/>
            <w:szCs w:val="24"/>
          </w:rPr>
          <w:t xml:space="preserve">ссылке</w:t>
        </w:r>
      </w:hyperlink>
      <w:r>
        <w:rPr>
          <w:bCs/>
          <w:szCs w:val="24"/>
        </w:rPr>
        <w:t xml:space="preserve">.</w:t>
      </w:r>
      <w:r>
        <w:rPr>
          <w:bCs/>
          <w:szCs w:val="24"/>
        </w:rPr>
      </w:r>
      <w:r>
        <w:rPr>
          <w:bCs/>
          <w:szCs w:val="24"/>
        </w:rPr>
      </w:r>
    </w:p>
    <w:p>
      <w:pPr>
        <w:pStyle w:val="3131"/>
      </w:pPr>
      <w:r>
        <w:t xml:space="preserve">Для обеспечения взаимодействия между подсистемами ГИИС ЭБ и </w:t>
      </w:r>
      <w:r>
        <w:t xml:space="preserve">ИСВК</w:t>
      </w:r>
      <w:r>
        <w:t xml:space="preserve"> используется </w:t>
      </w:r>
      <w:r>
        <w:rPr>
          <w:lang w:val="en-US"/>
        </w:rPr>
        <w:t xml:space="preserve">REST</w:t>
      </w:r>
      <w:r>
        <w:t xml:space="preserve">-сервис ЕСМВ.</w:t>
      </w:r>
      <w:r>
        <w:t xml:space="preserve"> Данное взаимодействие синхронное.</w:t>
      </w:r>
      <w:r/>
    </w:p>
    <w:p>
      <w:pPr>
        <w:pStyle w:val="3131"/>
      </w:pPr>
      <w:r>
        <w:t xml:space="preserve">Перед началом использования ЕСМВ необходимо</w:t>
      </w:r>
      <w:r>
        <w:t xml:space="preserve"> определить мнемонику</w:t>
      </w:r>
      <w:r>
        <w:rPr>
          <w:rStyle w:val="3040"/>
        </w:rPr>
        <w:footnoteReference w:id="4"/>
      </w:r>
      <w:r>
        <w:t xml:space="preserve"> ИС</w:t>
      </w:r>
      <w:r>
        <w:t xml:space="preserve">,</w:t>
      </w:r>
      <w:r>
        <w:t xml:space="preserve"> внести </w:t>
      </w:r>
      <w:r>
        <w:t xml:space="preserve">новую мнемонику в список ИС</w:t>
      </w:r>
      <w:r>
        <w:rPr>
          <w:rStyle w:val="3040"/>
        </w:rPr>
        <w:footnoteReference w:id="5"/>
      </w:r>
      <w:r>
        <w:t xml:space="preserve"> и добавить </w:t>
      </w:r>
      <w:r>
        <w:t xml:space="preserve">маршрут</w:t>
      </w:r>
      <w:r>
        <w:t xml:space="preserve"> </w:t>
      </w:r>
      <w:r>
        <w:t xml:space="preserve">для</w:t>
      </w:r>
      <w:r>
        <w:t xml:space="preserve"> ново</w:t>
      </w:r>
      <w:r>
        <w:t xml:space="preserve">го</w:t>
      </w:r>
      <w:r>
        <w:t xml:space="preserve"> информационно</w:t>
      </w:r>
      <w:r>
        <w:t xml:space="preserve">го</w:t>
      </w:r>
      <w:r>
        <w:t xml:space="preserve"> вз</w:t>
      </w:r>
      <w:r>
        <w:t xml:space="preserve">а</w:t>
      </w:r>
      <w:r>
        <w:t xml:space="preserve">имодейст</w:t>
      </w:r>
      <w:r>
        <w:t xml:space="preserve">в</w:t>
      </w:r>
      <w:r>
        <w:t xml:space="preserve">и</w:t>
      </w:r>
      <w:r>
        <w:t xml:space="preserve">я </w:t>
      </w:r>
      <w:r>
        <w:t xml:space="preserve">в справочник </w:t>
      </w:r>
      <w:r>
        <w:t xml:space="preserve">«М</w:t>
      </w:r>
      <w:r>
        <w:t xml:space="preserve">аршрут</w:t>
      </w:r>
      <w:r>
        <w:t xml:space="preserve">ы» АРМ ПОИ</w:t>
      </w:r>
      <w:r>
        <w:t xml:space="preserve">, содержащий сведения о маршрутах передачи сообщений, размещении вызываемых прикладных сервисов и прочие параметры информационного взаимодействия</w:t>
      </w:r>
      <w:r>
        <w:t xml:space="preserve">. Порядок регистрации и изменения маршрутов ЕСМВ в </w:t>
      </w:r>
      <w:r>
        <w:t xml:space="preserve">АРМ ПОИ приведен в </w:t>
      </w:r>
      <w:r>
        <w:rPr>
          <w:szCs w:val="24"/>
        </w:rPr>
        <w:t xml:space="preserve">документе ПОИ «</w:t>
      </w:r>
      <w:r>
        <w:rPr>
          <w:rFonts w:eastAsia="Calibri"/>
          <w:szCs w:val="22"/>
        </w:rPr>
        <w:t xml:space="preserve">Руководство работников (представителей) участников системы по работе с подсистемой</w:t>
      </w:r>
      <w:r>
        <w:rPr>
          <w:szCs w:val="24"/>
        </w:rPr>
        <w:t xml:space="preserve">»</w:t>
      </w:r>
      <w:r>
        <w:t xml:space="preserve">.</w:t>
      </w:r>
      <w:r/>
    </w:p>
    <w:p>
      <w:pPr>
        <w:pStyle w:val="3131"/>
      </w:pPr>
      <w:r>
        <w:t xml:space="preserve">Идентификаторы ИС, которые должны быть указаны в справочнике маршрутов </w:t>
      </w:r>
      <w:r>
        <w:t xml:space="preserve">ЕСМВ</w:t>
      </w:r>
      <w:r>
        <w:t xml:space="preserve">, определяются и заранее согласовываются взаимодействующими ИС в ТФО для бизнес-данных или в иных документах, регламентирующих и определяющих конкретное информационное взаимодействие.</w:t>
      </w:r>
      <w:r/>
    </w:p>
    <w:p>
      <w:pPr>
        <w:pStyle w:val="3131"/>
      </w:pPr>
      <w:r>
        <w:t xml:space="preserve">Внесение данных в справочник маршрутов </w:t>
      </w:r>
      <w:r>
        <w:t xml:space="preserve">ЕСМВ </w:t>
      </w:r>
      <w:r>
        <w:t xml:space="preserve">осуществляет каждая ИС, которая ожидает прием бизнес-документов и/или </w:t>
      </w:r>
      <w:r>
        <w:t xml:space="preserve">Асинхронных </w:t>
      </w:r>
      <w:r>
        <w:t xml:space="preserve">ответов (</w:t>
      </w:r>
      <w:r>
        <w:t xml:space="preserve">Квитанци</w:t>
      </w:r>
      <w:r>
        <w:t xml:space="preserve">й).</w:t>
      </w:r>
      <w:r/>
    </w:p>
    <w:p>
      <w:pPr>
        <w:pStyle w:val="2743"/>
      </w:pPr>
      <w:r/>
      <w:bookmarkStart w:id="73" w:name="_Toc488757301"/>
      <w:r/>
      <w:bookmarkStart w:id="74" w:name="_Toc171679941"/>
      <w:r>
        <w:t xml:space="preserve">Мониторинг процесса доставки</w:t>
      </w:r>
      <w:bookmarkEnd w:id="73"/>
      <w:r/>
      <w:bookmarkEnd w:id="74"/>
      <w:r/>
      <w:r/>
    </w:p>
    <w:p>
      <w:pPr>
        <w:pStyle w:val="3131"/>
      </w:pPr>
      <w:r>
        <w:t xml:space="preserve">Со стороны ГИИС «Электронный бюджет» развернута Система мониторинга процесса доставки Запросов, содержащих документ, в которую ЕСМВ в процессе передачи сообщений может направлять информацию о статусах прохождения контрольных точек.</w:t>
      </w:r>
      <w:r/>
    </w:p>
    <w:p>
      <w:pPr>
        <w:pStyle w:val="3155"/>
      </w:pPr>
      <w:r>
        <w:t xml:space="preserve">Передача сообщений в Систему мониторинга включена на постоянной основе. Для анализа переданных данных в Системе мониторинга могут быть использованы дополнительные бизнес-атрибуты, которые могут быть указаны в блоке</w:t>
      </w:r>
      <w:r>
        <w:t xml:space="preserve">:</w:t>
      </w:r>
      <w:r/>
    </w:p>
    <w:p>
      <w:pPr>
        <w:pStyle w:val="3147"/>
        <w:rPr>
          <w:lang w:val="en-US"/>
        </w:rPr>
      </w:pPr>
      <w:r>
        <w:rPr>
          <w:lang w:val="en-US"/>
        </w:rPr>
        <w:t xml:space="preserve">monitoringParams </w:t>
      </w:r>
      <w:r>
        <w:t xml:space="preserve">Запроса</w:t>
      </w:r>
      <w:r>
        <w:rPr>
          <w:lang w:val="en-US"/>
        </w:rPr>
        <w:t xml:space="preserve">, </w:t>
      </w:r>
      <w:r>
        <w:t xml:space="preserve">содержащего</w:t>
      </w:r>
      <w:r>
        <w:rPr>
          <w:lang w:val="en-US"/>
        </w:rPr>
        <w:t xml:space="preserve"> </w:t>
      </w:r>
      <w:r>
        <w:t xml:space="preserve">документ</w:t>
      </w:r>
      <w:r>
        <w:rPr>
          <w:lang w:val="en-US"/>
        </w:rPr>
        <w:t xml:space="preserve"> (transferDocumentRequest);</w:t>
      </w:r>
      <w:r>
        <w:rPr>
          <w:lang w:val="en-US"/>
        </w:rPr>
      </w:r>
      <w:r>
        <w:rPr>
          <w:lang w:val="en-US"/>
        </w:rPr>
      </w:r>
    </w:p>
    <w:p>
      <w:pPr>
        <w:pStyle w:val="3147"/>
      </w:pPr>
      <w:r>
        <w:t xml:space="preserve">Monitoring-* REST-запроса.</w:t>
      </w:r>
      <w:r/>
    </w:p>
    <w:p>
      <w:pPr>
        <w:pStyle w:val="2743"/>
      </w:pPr>
      <w:r/>
      <w:bookmarkStart w:id="75" w:name="_Ref101172078"/>
      <w:r/>
      <w:bookmarkStart w:id="76" w:name="_Toc171679942"/>
      <w:r>
        <w:t xml:space="preserve">Мониторинг доступности сервисов</w:t>
      </w:r>
      <w:bookmarkEnd w:id="75"/>
      <w:r>
        <w:t xml:space="preserve"> </w:t>
      </w:r>
      <w:r>
        <w:t xml:space="preserve">ИС</w:t>
      </w:r>
      <w:bookmarkEnd w:id="76"/>
      <w:r/>
      <w:r/>
    </w:p>
    <w:p>
      <w:pPr>
        <w:pStyle w:val="3131"/>
      </w:pPr>
      <w:r>
        <w:t xml:space="preserve">В</w:t>
      </w:r>
      <w:r>
        <w:t xml:space="preserve"> ГИИС «Электронный бюджет» развернуто АРМ ПОИ, </w:t>
      </w:r>
      <w:r>
        <w:t xml:space="preserve">предоставляющее</w:t>
      </w:r>
      <w:r>
        <w:t xml:space="preserve"> функцию мониторинга доступности сервисов</w:t>
      </w:r>
      <w:r>
        <w:t xml:space="preserve"> ИС, которые зарегистрированы в справочнике маршрутов ЕСМВ.</w:t>
      </w:r>
      <w:r/>
    </w:p>
    <w:p>
      <w:pPr>
        <w:pStyle w:val="3131"/>
      </w:pPr>
      <w:r>
        <w:t xml:space="preserve">Функци</w:t>
      </w:r>
      <w:r>
        <w:t xml:space="preserve">ональность</w:t>
      </w:r>
      <w:r>
        <w:t xml:space="preserve"> реализована </w:t>
      </w:r>
      <w:r>
        <w:t xml:space="preserve">как периодическая</w:t>
      </w:r>
      <w:r>
        <w:t xml:space="preserve"> </w:t>
      </w:r>
      <w:r>
        <w:t xml:space="preserve">рассылк</w:t>
      </w:r>
      <w:r>
        <w:t xml:space="preserve">а</w:t>
      </w:r>
      <w:r>
        <w:t xml:space="preserve"> документа «Запрос доступности сервисов» от АРМ ПОИ до сервисов ИС посредством ЕСМВ</w:t>
      </w:r>
      <w:r>
        <w:t xml:space="preserve"> с дальнейшим отображением статусов доставки, приема и</w:t>
      </w:r>
      <w:r>
        <w:t xml:space="preserve">/</w:t>
      </w:r>
      <w:r>
        <w:t xml:space="preserve">или обработки документа</w:t>
      </w:r>
      <w:r>
        <w:t xml:space="preserve">.</w:t>
      </w:r>
      <w:r>
        <w:t xml:space="preserve"> </w:t>
      </w:r>
      <w:r>
        <w:t xml:space="preserve">Схема процесса рассылки документа «Запрос доступности сервисов» приведена на рисунке </w:t>
      </w:r>
      <w:r>
        <w:fldChar w:fldCharType="begin"/>
      </w:r>
      <w:r>
        <w:instrText xml:space="preserve"> REF _Ref101171911 \h </w:instrText>
      </w:r>
      <w:r>
        <w:instrText xml:space="preserve"> \* MERGEFORMAT </w:instrText>
      </w:r>
      <w:r>
        <w:fldChar w:fldCharType="separate"/>
      </w:r>
      <w:r>
        <w:t xml:space="preserve">22</w:t>
      </w:r>
      <w:r>
        <w:fldChar w:fldCharType="end"/>
      </w:r>
      <w:r>
        <w:t xml:space="preserve"> приложения </w:t>
      </w:r>
      <w:r>
        <w:fldChar w:fldCharType="begin"/>
      </w:r>
      <w:r>
        <w:instrText xml:space="preserve"> REF _Ref129952211 \h </w:instrText>
      </w:r>
      <w:r>
        <w:instrText xml:space="preserve">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.</w:t>
      </w:r>
      <w:r/>
    </w:p>
    <w:p>
      <w:pPr>
        <w:pStyle w:val="3131"/>
      </w:pPr>
      <w:r>
        <w:t xml:space="preserve">Документ «Запрос доступности сервисов» передается в составе тега &lt;document&gt; </w:t>
      </w:r>
      <w:r>
        <w:t xml:space="preserve">Запроса </w:t>
      </w:r>
      <w:r>
        <w:t xml:space="preserve">transferDocumentRequest. Вложения в документах «Запрос доступности сервисов» отсутствуют.</w:t>
      </w:r>
      <w:r/>
    </w:p>
    <w:p>
      <w:pPr>
        <w:pStyle w:val="3155"/>
      </w:pPr>
      <w:r>
        <w:t xml:space="preserve">Процесс рассылки документа «Запрос доступности сервисов» предполагает получение следующих </w:t>
      </w:r>
      <w:r>
        <w:t xml:space="preserve">О</w:t>
      </w:r>
      <w:r>
        <w:t xml:space="preserve">тветов </w:t>
      </w:r>
      <w:r>
        <w:t xml:space="preserve">для оповещения о результатах доставки, приема и/или обработки документа:</w:t>
      </w:r>
      <w:r/>
    </w:p>
    <w:p>
      <w:pPr>
        <w:pStyle w:val="3175"/>
        <w:numPr>
          <w:ilvl w:val="0"/>
          <w:numId w:val="63"/>
        </w:numPr>
      </w:pPr>
      <w:r>
        <w:t xml:space="preserve">transferDocumentResponse – </w:t>
      </w:r>
      <w:r>
        <w:t xml:space="preserve">С</w:t>
      </w:r>
      <w:r>
        <w:t xml:space="preserve">инхронный </w:t>
      </w:r>
      <w:r>
        <w:t xml:space="preserve">ответ от ЕСМВ, подтверждающий, что </w:t>
      </w:r>
      <w:r>
        <w:t xml:space="preserve">документ «Запрос доступности сервисов» </w:t>
      </w:r>
      <w:r>
        <w:t xml:space="preserve">взят в обработку</w:t>
      </w:r>
      <w:r>
        <w:t xml:space="preserve">.</w:t>
      </w:r>
      <w:r/>
    </w:p>
    <w:p>
      <w:pPr>
        <w:pStyle w:val="3175"/>
      </w:pPr>
      <w:r>
        <w:t xml:space="preserve">transferDocumentReceipt – </w:t>
      </w:r>
      <w:r>
        <w:t xml:space="preserve">А</w:t>
      </w:r>
      <w:r>
        <w:t xml:space="preserve">синхронный </w:t>
      </w:r>
      <w:r>
        <w:t xml:space="preserve">ответ от ЕСМВ, подтверждающий, что </w:t>
      </w:r>
      <w:r>
        <w:t xml:space="preserve">документ «Запрос доступности сервисов»</w:t>
      </w:r>
      <w:r>
        <w:t xml:space="preserve">:</w:t>
      </w:r>
      <w:r/>
    </w:p>
    <w:p>
      <w:pPr>
        <w:pStyle w:val="3149"/>
      </w:pPr>
      <w:r>
        <w:t xml:space="preserve">либо передан в ИС-</w:t>
      </w:r>
      <w:r>
        <w:t xml:space="preserve">получател</w:t>
      </w:r>
      <w:r>
        <w:t xml:space="preserve">ь</w:t>
      </w:r>
      <w:r>
        <w:t xml:space="preserve">;</w:t>
      </w:r>
      <w:r/>
    </w:p>
    <w:p>
      <w:pPr>
        <w:pStyle w:val="3149"/>
      </w:pPr>
      <w:r>
        <w:t xml:space="preserve">либо произошла ошибка передачи (после завершения отработки механизма гарантированной</w:t>
      </w:r>
      <w:r>
        <w:t xml:space="preserve"> доставки ЕСМВ) в ИС-получатель.</w:t>
      </w:r>
      <w:r/>
    </w:p>
    <w:p>
      <w:pPr>
        <w:pStyle w:val="3175"/>
      </w:pPr>
      <w:r>
        <w:t xml:space="preserve">transferDocumentReceipt – </w:t>
      </w:r>
      <w:r>
        <w:t xml:space="preserve">А</w:t>
      </w:r>
      <w:r>
        <w:t xml:space="preserve">синхронный </w:t>
      </w:r>
      <w:r>
        <w:t xml:space="preserve">ответ от сервиса ИС-получателя, подтверждающий, что </w:t>
      </w:r>
      <w:r>
        <w:t xml:space="preserve">документ «Запрос доступности сервисов»</w:t>
      </w:r>
      <w:r>
        <w:t xml:space="preserve">:</w:t>
      </w:r>
      <w:r/>
    </w:p>
    <w:p>
      <w:pPr>
        <w:pStyle w:val="3149"/>
      </w:pPr>
      <w:r>
        <w:t xml:space="preserve">либо успешно обработан на стороне ИС-получателя;</w:t>
      </w:r>
      <w:r/>
    </w:p>
    <w:p>
      <w:pPr>
        <w:pStyle w:val="3149"/>
      </w:pPr>
      <w:r>
        <w:t xml:space="preserve">либо произошла ошибка обработки на стороне ИС-получателя.</w:t>
      </w:r>
      <w:r/>
    </w:p>
    <w:p>
      <w:pPr>
        <w:pStyle w:val="3131"/>
      </w:pPr>
      <w:r>
        <w:t xml:space="preserve">Описание форматов XML-сообщений, используемых в функциональности, приведены в п. </w:t>
      </w:r>
      <w:r>
        <w:fldChar w:fldCharType="begin"/>
      </w:r>
      <w:r>
        <w:instrText xml:space="preserve"> REF _Ref100927136 \r \h </w:instrText>
      </w:r>
      <w:r>
        <w:instrText xml:space="preserve"> \* MERGEFORMAT </w:instrText>
      </w:r>
      <w:r>
        <w:fldChar w:fldCharType="separate"/>
      </w:r>
      <w:r>
        <w:t xml:space="preserve">7</w:t>
      </w:r>
      <w:r>
        <w:fldChar w:fldCharType="end"/>
      </w:r>
      <w:r>
        <w:t xml:space="preserve">.</w:t>
      </w:r>
      <w:r/>
    </w:p>
    <w:p>
      <w:pPr>
        <w:pStyle w:val="3131"/>
      </w:pPr>
      <w:r>
        <w:t xml:space="preserve">По результатам обработки приходящих </w:t>
      </w:r>
      <w:r>
        <w:t xml:space="preserve">О</w:t>
      </w:r>
      <w:r>
        <w:t xml:space="preserve">тветов </w:t>
      </w:r>
      <w:r>
        <w:t xml:space="preserve">документ «Запрос доступности сервисов» может принимать транспортные статусы, приведенные в таблице </w:t>
      </w:r>
      <w:r>
        <w:fldChar w:fldCharType="begin"/>
      </w:r>
      <w:r>
        <w:instrText xml:space="preserve"> REF _Ref101172640 \h </w:instrText>
      </w:r>
      <w:r>
        <w:instrText xml:space="preserve"> \* MERGEFORMAT </w:instrText>
      </w:r>
      <w:r>
        <w:fldChar w:fldCharType="separate"/>
      </w:r>
      <w:r>
        <w:t xml:space="preserve">6</w:t>
      </w:r>
      <w:r>
        <w:fldChar w:fldCharType="end"/>
      </w:r>
      <w:r>
        <w:t xml:space="preserve">.</w:t>
      </w:r>
      <w:r/>
    </w:p>
    <w:p>
      <w:pPr>
        <w:pStyle w:val="3154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77" w:name="_Ref101172640"/>
      <w:r/>
      <w:bookmarkStart w:id="78" w:name="_Toc171680003"/>
      <w:r>
        <w:t xml:space="preserve">6</w:t>
      </w:r>
      <w:bookmarkEnd w:id="77"/>
      <w:r>
        <w:fldChar w:fldCharType="end"/>
      </w:r>
      <w:r>
        <w:t xml:space="preserve">. Описание статусов документа «Запрос доступности сервисов»</w:t>
      </w:r>
      <w:bookmarkEnd w:id="78"/>
      <w:r/>
      <w:r/>
    </w:p>
    <w:tbl>
      <w:tblPr>
        <w:tblStyle w:val="3162"/>
        <w:tblW w:w="5000" w:type="pct"/>
        <w:tblLook w:val="04A0" w:firstRow="1" w:lastRow="0" w:firstColumn="1" w:lastColumn="0" w:noHBand="0" w:noVBand="1"/>
      </w:tblPr>
      <w:tblGrid>
        <w:gridCol w:w="2239"/>
        <w:gridCol w:w="7389"/>
      </w:tblGrid>
      <w:tr>
        <w:tblPrEx/>
        <w:trPr>
          <w:trHeight w:val="320"/>
        </w:trPr>
        <w:tc>
          <w:tcPr>
            <w:tcW w:w="1163" w:type="pct"/>
            <w:textDirection w:val="lrTb"/>
            <w:noWrap w:val="false"/>
          </w:tcPr>
          <w:p>
            <w:pPr>
              <w:pStyle w:val="3136"/>
            </w:pPr>
            <w:r>
              <w:t xml:space="preserve">Статус</w:t>
            </w:r>
            <w:r/>
          </w:p>
        </w:tc>
        <w:tc>
          <w:tcPr>
            <w:tcW w:w="3837" w:type="pct"/>
            <w:textDirection w:val="lrTb"/>
            <w:noWrap w:val="false"/>
          </w:tcPr>
          <w:p>
            <w:pPr>
              <w:pStyle w:val="3136"/>
            </w:pPr>
            <w:r>
              <w:t xml:space="preserve">Описание</w:t>
            </w:r>
            <w:r/>
          </w:p>
        </w:tc>
      </w:tr>
      <w:tr>
        <w:tblPrEx/>
        <w:trPr>
          <w:trHeight w:val="283"/>
        </w:trPr>
        <w:tc>
          <w:tcPr>
            <w:tcW w:w="1163" w:type="pct"/>
            <w:textDirection w:val="lrTb"/>
            <w:noWrap w:val="false"/>
          </w:tcPr>
          <w:p>
            <w:pPr>
              <w:pStyle w:val="3135"/>
            </w:pPr>
            <w:r>
              <w:t xml:space="preserve">Отправляется</w:t>
            </w:r>
            <w:r/>
          </w:p>
        </w:tc>
        <w:tc>
          <w:tcPr>
            <w:tcW w:w="3837" w:type="pct"/>
            <w:textDirection w:val="lrTb"/>
            <w:noWrap w:val="false"/>
          </w:tcPr>
          <w:p>
            <w:pPr>
              <w:pStyle w:val="3135"/>
            </w:pPr>
            <w:r>
              <w:t xml:space="preserve">Данный статус формируется в момент отправки документа из </w:t>
            </w:r>
            <w:r>
              <w:t xml:space="preserve">АРМ ПОИ</w:t>
            </w:r>
            <w:r>
              <w:t xml:space="preserve"> и действует до получения первого </w:t>
            </w:r>
            <w:r>
              <w:t xml:space="preserve">Синхронного </w:t>
            </w:r>
            <w:r>
              <w:t xml:space="preserve">ответа t</w:t>
            </w:r>
            <w:r>
              <w:t xml:space="preserve">ransferDocumentResponse от ЕСМВ</w:t>
            </w:r>
            <w:r/>
          </w:p>
        </w:tc>
      </w:tr>
      <w:tr>
        <w:tblPrEx/>
        <w:trPr>
          <w:trHeight w:val="283"/>
        </w:trPr>
        <w:tc>
          <w:tcPr>
            <w:tcW w:w="1163" w:type="pct"/>
            <w:textDirection w:val="lrTb"/>
            <w:noWrap w:val="false"/>
          </w:tcPr>
          <w:p>
            <w:pPr>
              <w:pStyle w:val="3135"/>
            </w:pPr>
            <w:r>
              <w:t xml:space="preserve">Отправлен</w:t>
            </w:r>
            <w:r/>
          </w:p>
        </w:tc>
        <w:tc>
          <w:tcPr>
            <w:tcW w:w="3837" w:type="pct"/>
            <w:textDirection w:val="lrTb"/>
            <w:noWrap w:val="false"/>
          </w:tcPr>
          <w:p>
            <w:pPr>
              <w:pStyle w:val="3135"/>
            </w:pPr>
            <w:r>
              <w:t xml:space="preserve">Данный статус формируется при получении </w:t>
            </w:r>
            <w:r>
              <w:t xml:space="preserve">первого </w:t>
            </w:r>
            <w:r>
              <w:t xml:space="preserve">успешного</w:t>
            </w:r>
            <w:r>
              <w:t xml:space="preserve"> </w:t>
            </w:r>
            <w:r>
              <w:t xml:space="preserve">Ответа </w:t>
            </w:r>
            <w:r>
              <w:t xml:space="preserve">–</w:t>
            </w:r>
            <w:r>
              <w:t xml:space="preserve"> </w:t>
            </w:r>
            <w:r>
              <w:t xml:space="preserve">Синхронного </w:t>
            </w:r>
            <w:r>
              <w:t xml:space="preserve">ответа transferDocumentResponse от ЕСМВ</w:t>
            </w:r>
            <w:r>
              <w:t xml:space="preserve">.</w:t>
            </w:r>
            <w:r>
              <w:t xml:space="preserve"> </w:t>
            </w:r>
            <w:r/>
          </w:p>
          <w:p>
            <w:pPr>
              <w:pStyle w:val="3135"/>
            </w:pPr>
            <w:r>
              <w:t xml:space="preserve">С</w:t>
            </w:r>
            <w:r>
              <w:t xml:space="preserve">татус показывает, что документ успешно выгружен </w:t>
            </w:r>
            <w:r>
              <w:t xml:space="preserve">из </w:t>
            </w:r>
            <w:r>
              <w:t xml:space="preserve">АРМ ПОИ</w:t>
            </w:r>
            <w:r>
              <w:t xml:space="preserve"> и доставлен до ЕСМВ</w:t>
            </w:r>
            <w:r/>
          </w:p>
        </w:tc>
      </w:tr>
      <w:tr>
        <w:tblPrEx/>
        <w:trPr>
          <w:trHeight w:val="283"/>
        </w:trPr>
        <w:tc>
          <w:tcPr>
            <w:tcW w:w="1163" w:type="pct"/>
            <w:textDirection w:val="lrTb"/>
            <w:noWrap w:val="false"/>
          </w:tcPr>
          <w:p>
            <w:pPr>
              <w:pStyle w:val="3135"/>
            </w:pPr>
            <w:r>
              <w:t xml:space="preserve">Ошибка отправки</w:t>
            </w:r>
            <w:r/>
          </w:p>
        </w:tc>
        <w:tc>
          <w:tcPr>
            <w:tcW w:w="3837" w:type="pct"/>
            <w:textDirection w:val="lrTb"/>
            <w:noWrap w:val="false"/>
          </w:tcPr>
          <w:p>
            <w:pPr>
              <w:pStyle w:val="3135"/>
            </w:pPr>
            <w:r>
              <w:t xml:space="preserve">Данный статус формируется при получении ошибки в первом </w:t>
            </w:r>
            <w:r>
              <w:t xml:space="preserve">Ответе </w:t>
            </w:r>
            <w:r>
              <w:t xml:space="preserve">–</w:t>
            </w:r>
            <w:r>
              <w:t xml:space="preserve"> </w:t>
            </w:r>
            <w:r>
              <w:t xml:space="preserve">Синхронном </w:t>
            </w:r>
            <w:r>
              <w:t xml:space="preserve">ответе transferDocumentResponse от ЕСМВ.</w:t>
            </w:r>
            <w:r/>
          </w:p>
          <w:p>
            <w:pPr>
              <w:pStyle w:val="3135"/>
            </w:pPr>
            <w:r>
              <w:t xml:space="preserve">Статус показывает, что произошли ошибки отправки документа </w:t>
            </w:r>
            <w:r>
              <w:t xml:space="preserve">из</w:t>
            </w:r>
            <w:r>
              <w:t xml:space="preserve"> АРМ ПОИ до ЕСМВ</w:t>
            </w:r>
            <w:r/>
          </w:p>
        </w:tc>
      </w:tr>
      <w:tr>
        <w:tblPrEx/>
        <w:trPr>
          <w:trHeight w:val="283"/>
        </w:trPr>
        <w:tc>
          <w:tcPr>
            <w:tcW w:w="1163" w:type="pct"/>
            <w:textDirection w:val="lrTb"/>
            <w:noWrap w:val="false"/>
          </w:tcPr>
          <w:p>
            <w:pPr>
              <w:pStyle w:val="3135"/>
            </w:pPr>
            <w:r>
              <w:t xml:space="preserve">Доставлен</w:t>
            </w:r>
            <w:r/>
          </w:p>
        </w:tc>
        <w:tc>
          <w:tcPr>
            <w:tcW w:w="3837" w:type="pct"/>
            <w:textDirection w:val="lrTb"/>
            <w:noWrap w:val="false"/>
          </w:tcPr>
          <w:p>
            <w:pPr>
              <w:pStyle w:val="3135"/>
            </w:pPr>
            <w:r>
              <w:t xml:space="preserve">Данный статус формируется при получении </w:t>
            </w:r>
            <w:r>
              <w:t xml:space="preserve">второго</w:t>
            </w:r>
            <w:r>
              <w:rPr>
                <w:rStyle w:val="2798"/>
                <w:rFonts w:eastAsia="Calibri"/>
                <w:sz w:val="22"/>
                <w:szCs w:val="20"/>
              </w:rPr>
              <w:t xml:space="preserve"> </w:t>
            </w:r>
            <w:r>
              <w:t xml:space="preserve">успешного </w:t>
            </w:r>
            <w:r>
              <w:t xml:space="preserve">Ответа </w:t>
            </w:r>
            <w:r>
              <w:t xml:space="preserve">–</w:t>
            </w:r>
            <w:r>
              <w:rPr>
                <w:rStyle w:val="2798"/>
                <w:rFonts w:eastAsia="Calibri"/>
                <w:sz w:val="22"/>
                <w:szCs w:val="20"/>
              </w:rPr>
              <w:t xml:space="preserve"> </w:t>
            </w:r>
            <w:r>
              <w:t xml:space="preserve">Асинхронного </w:t>
            </w:r>
            <w:r>
              <w:t xml:space="preserve">ответа transferDocumentReceipt от ЕСМВ</w:t>
            </w:r>
            <w:r>
              <w:t xml:space="preserve">.</w:t>
            </w:r>
            <w:r/>
          </w:p>
          <w:p>
            <w:pPr>
              <w:pStyle w:val="3135"/>
            </w:pPr>
            <w:r>
              <w:t xml:space="preserve">С</w:t>
            </w:r>
            <w:r>
              <w:t xml:space="preserve">татус показывает, что документ успешно прошел ЕСМВ и дос</w:t>
            </w:r>
            <w:r>
              <w:t xml:space="preserve">тавлен до сервиса ИС-получателя</w:t>
            </w:r>
            <w:r/>
          </w:p>
        </w:tc>
      </w:tr>
      <w:tr>
        <w:tblPrEx/>
        <w:trPr>
          <w:trHeight w:val="283"/>
        </w:trPr>
        <w:tc>
          <w:tcPr>
            <w:tcW w:w="1163" w:type="pct"/>
            <w:textDirection w:val="lrTb"/>
            <w:noWrap w:val="false"/>
          </w:tcPr>
          <w:p>
            <w:pPr>
              <w:pStyle w:val="3135"/>
            </w:pPr>
            <w:r>
              <w:t xml:space="preserve">Ошибка доставки</w:t>
            </w:r>
            <w:r/>
          </w:p>
        </w:tc>
        <w:tc>
          <w:tcPr>
            <w:tcW w:w="3837" w:type="pct"/>
            <w:textDirection w:val="lrTb"/>
            <w:noWrap w:val="false"/>
          </w:tcPr>
          <w:p>
            <w:pPr>
              <w:pStyle w:val="3135"/>
            </w:pPr>
            <w:r>
              <w:t xml:space="preserve">Данный статус формируется при получении ошибки во втором</w:t>
            </w:r>
            <w:r>
              <w:t xml:space="preserve"> </w:t>
            </w:r>
            <w:r>
              <w:t xml:space="preserve">О</w:t>
            </w:r>
            <w:r>
              <w:t xml:space="preserve">твете </w:t>
            </w:r>
            <w:r>
              <w:t xml:space="preserve">–</w:t>
            </w:r>
            <w:r>
              <w:t xml:space="preserve"> </w:t>
            </w:r>
            <w:r>
              <w:t xml:space="preserve">Асинхронном </w:t>
            </w:r>
            <w:r>
              <w:t xml:space="preserve">ответе transferDocumentReceipt от ЕСМВ.</w:t>
            </w:r>
            <w:r/>
          </w:p>
          <w:p>
            <w:pPr>
              <w:pStyle w:val="3135"/>
            </w:pPr>
            <w:r>
              <w:t xml:space="preserve">Статус показывает, что произошла ошибка</w:t>
            </w:r>
            <w:r>
              <w:t xml:space="preserve"> доставки документа от ЕСМВ до ИС-получателя</w:t>
            </w:r>
            <w:r/>
          </w:p>
        </w:tc>
      </w:tr>
      <w:tr>
        <w:tblPrEx/>
        <w:trPr>
          <w:trHeight w:val="283"/>
        </w:trPr>
        <w:tc>
          <w:tcPr>
            <w:tcW w:w="1163" w:type="pct"/>
            <w:textDirection w:val="lrTb"/>
            <w:noWrap w:val="false"/>
          </w:tcPr>
          <w:p>
            <w:pPr>
              <w:pStyle w:val="3135"/>
            </w:pPr>
            <w:r>
              <w:t xml:space="preserve">Принят</w:t>
            </w:r>
            <w:r/>
          </w:p>
        </w:tc>
        <w:tc>
          <w:tcPr>
            <w:tcW w:w="3837" w:type="pct"/>
            <w:textDirection w:val="lrTb"/>
            <w:noWrap w:val="false"/>
          </w:tcPr>
          <w:p>
            <w:pPr>
              <w:pStyle w:val="3135"/>
            </w:pPr>
            <w:r>
              <w:t xml:space="preserve">Данный статус формируется при получении </w:t>
            </w:r>
            <w:r>
              <w:t xml:space="preserve">третьего </w:t>
            </w:r>
            <w:r>
              <w:t xml:space="preserve">успешного</w:t>
            </w:r>
            <w:r>
              <w:t xml:space="preserve"> </w:t>
            </w:r>
            <w:r>
              <w:t xml:space="preserve">Ответа </w:t>
            </w:r>
            <w:r>
              <w:t xml:space="preserve">–</w:t>
            </w:r>
            <w:r>
              <w:t xml:space="preserve"> </w:t>
            </w:r>
            <w:r>
              <w:t xml:space="preserve">Асинхронного </w:t>
            </w:r>
            <w:r>
              <w:t xml:space="preserve">ответа transferDocumentReceipt от сервиса ИС-получателя. Данный статус показывает, что документ успешно принят и обр</w:t>
            </w:r>
            <w:r>
              <w:t xml:space="preserve">аботан на стороне ИС-получателя</w:t>
            </w:r>
            <w:r/>
          </w:p>
        </w:tc>
      </w:tr>
      <w:tr>
        <w:tblPrEx/>
        <w:trPr>
          <w:trHeight w:val="283"/>
        </w:trPr>
        <w:tc>
          <w:tcPr>
            <w:tcW w:w="1163" w:type="pct"/>
            <w:textDirection w:val="lrTb"/>
            <w:noWrap w:val="false"/>
          </w:tcPr>
          <w:p>
            <w:pPr>
              <w:pStyle w:val="3135"/>
            </w:pPr>
            <w:r>
              <w:t xml:space="preserve">Ошибка приема</w:t>
            </w:r>
            <w:r/>
          </w:p>
        </w:tc>
        <w:tc>
          <w:tcPr>
            <w:tcW w:w="3837" w:type="pct"/>
            <w:textDirection w:val="lrTb"/>
            <w:noWrap w:val="false"/>
          </w:tcPr>
          <w:p>
            <w:pPr>
              <w:pStyle w:val="3135"/>
            </w:pPr>
            <w:r>
              <w:t xml:space="preserve">Данный статус формируется при получении ошибки в третьем</w:t>
            </w:r>
            <w:r>
              <w:t xml:space="preserve"> </w:t>
            </w:r>
            <w:r>
              <w:t xml:space="preserve">Ответе </w:t>
            </w:r>
            <w:r>
              <w:t xml:space="preserve">–</w:t>
            </w:r>
            <w:r>
              <w:t xml:space="preserve"> </w:t>
            </w:r>
            <w:r>
              <w:t xml:space="preserve">Асинхронном </w:t>
            </w:r>
            <w:r>
              <w:t xml:space="preserve">ответе transferDocumentReceipt.</w:t>
            </w:r>
            <w:r/>
          </w:p>
          <w:p>
            <w:pPr>
              <w:pStyle w:val="3135"/>
            </w:pPr>
            <w:r>
              <w:t xml:space="preserve">Статус показывает, что произошла ошибка приема и\или обработки документа на сто</w:t>
            </w:r>
            <w:r>
              <w:t xml:space="preserve">роне ИС-получателя</w:t>
            </w:r>
            <w:r/>
          </w:p>
        </w:tc>
      </w:tr>
    </w:tbl>
    <w:p>
      <w:pPr>
        <w:pStyle w:val="2742"/>
        <w:ind w:left="0"/>
      </w:pPr>
      <w:r/>
      <w:bookmarkStart w:id="79" w:name="_Toc101956929"/>
      <w:r/>
      <w:bookmarkStart w:id="80" w:name="_Toc101957060"/>
      <w:r/>
      <w:bookmarkStart w:id="81" w:name="_Toc109937595"/>
      <w:r/>
      <w:bookmarkStart w:id="82" w:name="_Toc101956930"/>
      <w:r/>
      <w:bookmarkStart w:id="83" w:name="_Toc101957061"/>
      <w:r/>
      <w:bookmarkStart w:id="84" w:name="_Toc109937596"/>
      <w:r/>
      <w:bookmarkStart w:id="85" w:name="_Ref110274675"/>
      <w:r/>
      <w:bookmarkStart w:id="86" w:name="_Toc171679943"/>
      <w:r/>
      <w:bookmarkEnd w:id="79"/>
      <w:r/>
      <w:bookmarkEnd w:id="80"/>
      <w:r/>
      <w:bookmarkEnd w:id="81"/>
      <w:r/>
      <w:bookmarkEnd w:id="82"/>
      <w:r/>
      <w:bookmarkEnd w:id="83"/>
      <w:r/>
      <w:bookmarkEnd w:id="84"/>
      <w:r>
        <w:t xml:space="preserve">Описание </w:t>
      </w:r>
      <w:r>
        <w:t xml:space="preserve">способов </w:t>
      </w:r>
      <w:r>
        <w:t xml:space="preserve">обмена по</w:t>
      </w:r>
      <w:r>
        <w:br/>
      </w:r>
      <w:r>
        <w:t xml:space="preserve">протокол</w:t>
      </w:r>
      <w:bookmarkEnd w:id="48"/>
      <w:r/>
      <w:bookmarkEnd w:id="64"/>
      <w:r>
        <w:t xml:space="preserve">у</w:t>
      </w:r>
      <w:r>
        <w:t xml:space="preserve"> </w:t>
      </w:r>
      <w:r>
        <w:rPr>
          <w:lang w:val="en-US"/>
        </w:rPr>
        <w:t xml:space="preserve">SOAP</w:t>
      </w:r>
      <w:bookmarkEnd w:id="85"/>
      <w:r/>
      <w:bookmarkEnd w:id="86"/>
      <w:r/>
      <w:r/>
    </w:p>
    <w:p>
      <w:pPr>
        <w:pStyle w:val="3155"/>
      </w:pPr>
      <w:r>
        <w:t xml:space="preserve">ЕСМВ предоставляет возможность использования следующих сценариев взаимодействия:</w:t>
      </w:r>
      <w:r/>
    </w:p>
    <w:p>
      <w:pPr>
        <w:pStyle w:val="3147"/>
      </w:pPr>
      <w:r>
        <w:t xml:space="preserve">информационный обмен между ИСКК и ИСКК/ИСВК; в данном случае ЕСМВ требуется информация об обоих участниках взаимодействия</w:t>
      </w:r>
      <w:r>
        <w:t xml:space="preserve"> </w:t>
      </w:r>
      <w:r>
        <w:t xml:space="preserve">(п. </w:t>
      </w:r>
      <w:r>
        <w:fldChar w:fldCharType="begin"/>
      </w:r>
      <w:r>
        <w:instrText xml:space="preserve"> REF _Ref96598853 \r \h  \* MERGEFORMAT </w:instrText>
      </w:r>
      <w:r>
        <w:fldChar w:fldCharType="separate"/>
      </w:r>
      <w:r>
        <w:t xml:space="preserve">4.3</w:t>
      </w:r>
      <w:r>
        <w:fldChar w:fldCharType="end"/>
      </w:r>
      <w:r>
        <w:t xml:space="preserve">)</w:t>
      </w:r>
      <w:r>
        <w:t xml:space="preserve">;</w:t>
      </w:r>
      <w:r/>
    </w:p>
    <w:p>
      <w:pPr>
        <w:pStyle w:val="3147"/>
      </w:pPr>
      <w:r>
        <w:t xml:space="preserve">информационный обмен между </w:t>
      </w:r>
      <w:r>
        <w:t xml:space="preserve">ИС ФК и Внешней ИС; </w:t>
      </w:r>
      <w:r>
        <w:t xml:space="preserve">в этом случае ЕСМВ требуется ин</w:t>
      </w:r>
      <w:r>
        <w:t xml:space="preserve">формация только об ИС ФК, но </w:t>
      </w:r>
      <w:r>
        <w:t xml:space="preserve">при этом </w:t>
      </w:r>
      <w:r>
        <w:t xml:space="preserve">все участники взаимодействия должны быть зарегистрированы в ПОИБ СОИБ ФК</w:t>
      </w:r>
      <w:r>
        <w:t xml:space="preserve"> </w:t>
      </w:r>
      <w:r>
        <w:t xml:space="preserve">(п. </w:t>
      </w:r>
      <w:r>
        <w:fldChar w:fldCharType="begin"/>
      </w:r>
      <w:r>
        <w:instrText xml:space="preserve"> REF _Ref96598879 \r \h  \* MERGEFORMAT </w:instrText>
      </w:r>
      <w:r>
        <w:fldChar w:fldCharType="separate"/>
      </w:r>
      <w:r>
        <w:t xml:space="preserve">4.5</w:t>
      </w:r>
      <w:r>
        <w:fldChar w:fldCharType="end"/>
      </w:r>
      <w:r>
        <w:t xml:space="preserve">)</w:t>
      </w:r>
      <w:r>
        <w:t xml:space="preserve">.</w:t>
      </w:r>
      <w:r/>
    </w:p>
    <w:p>
      <w:pPr>
        <w:pStyle w:val="3155"/>
      </w:pPr>
      <w:r>
        <w:t xml:space="preserve">ЕСМВ предоставляет следующие </w:t>
      </w:r>
      <w:r>
        <w:t xml:space="preserve">режимы</w:t>
      </w:r>
      <w:r>
        <w:t xml:space="preserve"> </w:t>
      </w:r>
      <w:r>
        <w:t xml:space="preserve">взаимодействия по протоколу </w:t>
      </w:r>
      <w:r>
        <w:rPr>
          <w:lang w:val="en-US"/>
        </w:rPr>
        <w:t xml:space="preserve">SOAP</w:t>
      </w:r>
      <w:r>
        <w:t xml:space="preserve">:</w:t>
      </w:r>
      <w:r/>
    </w:p>
    <w:p>
      <w:pPr>
        <w:pStyle w:val="3147"/>
      </w:pPr>
      <w:r>
        <w:t xml:space="preserve">асинхронный сервис с обеспечением гарантированной доставки сообщений с использованием </w:t>
      </w:r>
      <w:r>
        <w:rPr>
          <w:lang w:val="en-US"/>
        </w:rPr>
        <w:t xml:space="preserve">PUSH</w:t>
      </w:r>
      <w:r>
        <w:t xml:space="preserve">-модели и </w:t>
      </w:r>
      <w:r>
        <w:rPr>
          <w:lang w:val="en-US"/>
        </w:rPr>
        <w:t xml:space="preserve">PULL</w:t>
      </w:r>
      <w:r>
        <w:t xml:space="preserve">-модели (п.</w:t>
      </w:r>
      <w:r>
        <w:t xml:space="preserve"> </w:t>
      </w:r>
      <w:r>
        <w:fldChar w:fldCharType="begin"/>
      </w:r>
      <w:r>
        <w:instrText xml:space="preserve"> REF _Ref96613687 \n \h </w:instrText>
      </w:r>
      <w:r>
        <w:fldChar w:fldCharType="separate"/>
      </w:r>
      <w:r>
        <w:t xml:space="preserve">4.4.2</w:t>
      </w:r>
      <w:r>
        <w:fldChar w:fldCharType="end"/>
      </w:r>
      <w:r>
        <w:t xml:space="preserve">)</w:t>
      </w:r>
      <w:r>
        <w:t xml:space="preserve">; </w:t>
      </w:r>
      <w:r/>
    </w:p>
    <w:p>
      <w:pPr>
        <w:pStyle w:val="3147"/>
      </w:pPr>
      <w:r>
        <w:t xml:space="preserve">асинхронный сервис с обеспечением гарантированной доставки сообщений с использованием </w:t>
      </w:r>
      <w:r>
        <w:rPr>
          <w:lang w:val="en-US"/>
        </w:rPr>
        <w:t xml:space="preserve">PUSH</w:t>
      </w:r>
      <w:r>
        <w:t xml:space="preserve">-модели и </w:t>
      </w:r>
      <w:r>
        <w:rPr>
          <w:lang w:val="en-US"/>
        </w:rPr>
        <w:t xml:space="preserve">PULL</w:t>
      </w:r>
      <w:r>
        <w:t xml:space="preserve">-модели (п. </w:t>
      </w:r>
      <w:r>
        <w:fldChar w:fldCharType="begin"/>
      </w:r>
      <w:r>
        <w:instrText xml:space="preserve"> REF _Ref96617753 \n \h </w:instrText>
      </w:r>
      <w:r>
        <w:fldChar w:fldCharType="separate"/>
      </w:r>
      <w:r>
        <w:t xml:space="preserve">4.4.3</w:t>
      </w:r>
      <w:r>
        <w:fldChar w:fldCharType="end"/>
      </w:r>
      <w:r>
        <w:t xml:space="preserve">)</w:t>
      </w:r>
      <w:r>
        <w:t xml:space="preserve">.</w:t>
      </w:r>
      <w:r/>
    </w:p>
    <w:p>
      <w:pPr>
        <w:pStyle w:val="3131"/>
        <w:rPr>
          <w:b/>
        </w:rPr>
      </w:pPr>
      <w:r>
        <w:t xml:space="preserve">Основные сценарии обмена данными через ЕСМВ предполагают использование </w:t>
      </w:r>
      <w:r>
        <w:rPr>
          <w:b/>
        </w:rPr>
        <w:t xml:space="preserve">сервисов с обеспечением гарантированной доставки сообщений</w:t>
      </w:r>
      <w:r>
        <w:rPr>
          <w:b/>
        </w:rPr>
        <w:t xml:space="preserve"> (</w:t>
      </w:r>
      <w:r>
        <w:rPr>
          <w:b/>
          <w:lang w:val="en-US"/>
        </w:rPr>
        <w:t xml:space="preserve">PUSH</w:t>
      </w:r>
      <w:r>
        <w:rPr>
          <w:b/>
        </w:rPr>
        <w:t xml:space="preserve">-модель)</w:t>
      </w:r>
      <w:r>
        <w:t xml:space="preserve">.</w:t>
      </w:r>
      <w:r>
        <w:rPr>
          <w:b/>
        </w:rPr>
        <w:t xml:space="preserve"> </w:t>
      </w:r>
      <w:r>
        <w:t xml:space="preserve">Описание сценария данных сервисов приведено в п.</w:t>
      </w:r>
      <w:r>
        <w:t xml:space="preserve"> </w:t>
      </w:r>
      <w:r>
        <w:fldChar w:fldCharType="begin"/>
      </w:r>
      <w:r>
        <w:instrText xml:space="preserve"> REF _Ref96613687 \r \h </w:instrText>
      </w:r>
      <w:r>
        <w:instrText xml:space="preserve"> \* MERGEFORMAT </w:instrText>
      </w:r>
      <w:r>
        <w:fldChar w:fldCharType="separate"/>
      </w:r>
      <w:r>
        <w:t xml:space="preserve">4.4.2</w:t>
      </w:r>
      <w:r>
        <w:fldChar w:fldCharType="end"/>
      </w:r>
      <w:r>
        <w:t xml:space="preserve">.</w:t>
      </w:r>
      <w:r>
        <w:rPr>
          <w:b/>
        </w:rPr>
        <w:t xml:space="preserve"> </w:t>
      </w:r>
      <w:r>
        <w:t xml:space="preserve">Типовой алгоритм взаимодействия ИС приведен в приложении </w:t>
      </w:r>
      <w:r>
        <w:fldChar w:fldCharType="begin"/>
      </w:r>
      <w:r>
        <w:instrText xml:space="preserve"> REF _Ref129952256 \h </w:instrText>
      </w:r>
      <w:r>
        <w:instrText xml:space="preserve"> \* MERGEFORMAT </w:instrText>
      </w:r>
      <w:r>
        <w:fldChar w:fldCharType="separate"/>
      </w:r>
      <w:r>
        <w:t xml:space="preserve">6</w:t>
      </w:r>
      <w:r>
        <w:fldChar w:fldCharType="end"/>
      </w:r>
      <w:r>
        <w:t xml:space="preserve">.</w:t>
      </w:r>
      <w:r>
        <w:rPr>
          <w:b/>
        </w:rPr>
      </w:r>
      <w:r>
        <w:rPr>
          <w:b/>
        </w:rPr>
      </w:r>
    </w:p>
    <w:p>
      <w:pPr>
        <w:pStyle w:val="3131"/>
      </w:pPr>
      <w:r>
        <w:t xml:space="preserve">Описание сценария обмена данными посредством </w:t>
      </w:r>
      <w:r>
        <w:rPr>
          <w:b/>
        </w:rPr>
        <w:t xml:space="preserve">сервиса с промежуточным хранением сообщений в очереди, при котором ИС-получатель запрашивает сообщения из очереди (</w:t>
      </w:r>
      <w:r>
        <w:rPr>
          <w:b/>
          <w:lang w:val="en-US"/>
        </w:rPr>
        <w:t xml:space="preserve">PULL</w:t>
      </w:r>
      <w:r>
        <w:rPr>
          <w:b/>
        </w:rPr>
        <w:t xml:space="preserve">-режим)</w:t>
      </w:r>
      <w:r>
        <w:t xml:space="preserve">, приведено в п.</w:t>
      </w:r>
      <w:r>
        <w:t xml:space="preserve"> </w:t>
      </w:r>
      <w:r>
        <w:fldChar w:fldCharType="begin"/>
      </w:r>
      <w:r>
        <w:instrText xml:space="preserve"> REF _Ref96617753 \r \h </w:instrText>
      </w:r>
      <w:r>
        <w:instrText xml:space="preserve"> \* MERGEFORMAT </w:instrText>
      </w:r>
      <w:r>
        <w:fldChar w:fldCharType="separate"/>
      </w:r>
      <w:r>
        <w:t xml:space="preserve">4.4.3</w:t>
      </w:r>
      <w:r>
        <w:fldChar w:fldCharType="end"/>
      </w:r>
      <w:r>
        <w:t xml:space="preserve">.</w:t>
      </w:r>
      <w:r/>
    </w:p>
    <w:p>
      <w:pPr>
        <w:pStyle w:val="3131"/>
        <w:rPr>
          <w:bCs/>
          <w:szCs w:val="24"/>
        </w:rPr>
      </w:pPr>
      <w:r>
        <w:rPr>
          <w:bCs/>
          <w:szCs w:val="24"/>
        </w:rPr>
        <w:t xml:space="preserve">В случае недоступности сервисов ЕСМВ </w:t>
      </w:r>
      <w:r>
        <w:rPr>
          <w:bCs/>
          <w:szCs w:val="24"/>
        </w:rPr>
        <w:t xml:space="preserve">С</w:t>
      </w:r>
      <w:r>
        <w:rPr>
          <w:bCs/>
          <w:szCs w:val="24"/>
        </w:rPr>
        <w:t xml:space="preserve">инхронный </w:t>
      </w:r>
      <w:r>
        <w:rPr>
          <w:bCs/>
          <w:szCs w:val="24"/>
        </w:rPr>
        <w:t xml:space="preserve">о</w:t>
      </w:r>
      <w:r>
        <w:rPr>
          <w:bCs/>
          <w:szCs w:val="24"/>
        </w:rPr>
        <w:t xml:space="preserve">твет </w:t>
      </w:r>
      <w:r>
        <w:rPr>
          <w:bCs/>
          <w:szCs w:val="24"/>
        </w:rPr>
        <w:t xml:space="preserve">не формируется, и обработка ошибок транспортного уровня (код состояния </w:t>
      </w:r>
      <w:r>
        <w:rPr>
          <w:bCs/>
          <w:szCs w:val="24"/>
          <w:lang w:val="en-US"/>
        </w:rPr>
        <w:t xml:space="preserve">HTTP</w:t>
      </w:r>
      <w:r>
        <w:rPr>
          <w:bCs/>
          <w:szCs w:val="24"/>
        </w:rPr>
        <w:t xml:space="preserve"> 404, </w:t>
      </w:r>
      <w:r>
        <w:rPr>
          <w:bCs/>
          <w:szCs w:val="24"/>
        </w:rPr>
        <w:t xml:space="preserve">429</w:t>
      </w:r>
      <w:r>
        <w:rPr>
          <w:bCs/>
          <w:szCs w:val="24"/>
        </w:rPr>
        <w:t xml:space="preserve">, 500</w:t>
      </w:r>
      <w:r>
        <w:rPr>
          <w:bCs/>
          <w:szCs w:val="24"/>
        </w:rPr>
        <w:t xml:space="preserve">, </w:t>
      </w:r>
      <w:r>
        <w:rPr>
          <w:bCs/>
          <w:szCs w:val="24"/>
        </w:rPr>
        <w:t xml:space="preserve">503</w:t>
      </w:r>
      <w:r>
        <w:rPr>
          <w:bCs/>
          <w:szCs w:val="24"/>
        </w:rPr>
        <w:t xml:space="preserve"> и т. д.) осуществляется ИС-отправителем самостоятельно так же, как и принятие решения о повторной отправке Запроса, содержащего документ.</w:t>
      </w:r>
      <w:r>
        <w:rPr>
          <w:bCs/>
          <w:szCs w:val="24"/>
        </w:rPr>
      </w:r>
      <w:r>
        <w:rPr>
          <w:bCs/>
          <w:szCs w:val="24"/>
        </w:rPr>
      </w:r>
    </w:p>
    <w:p>
      <w:pPr>
        <w:pStyle w:val="3131"/>
        <w:rPr>
          <w:bCs/>
          <w:szCs w:val="24"/>
        </w:rPr>
      </w:pPr>
      <w:r>
        <w:rPr>
          <w:bCs/>
          <w:szCs w:val="24"/>
        </w:rPr>
        <w:t xml:space="preserve">Все объекты обмена, участвующие в информационном обмене посредством ЕСМВ (п.</w:t>
      </w:r>
      <w:r>
        <w:rPr>
          <w:bCs/>
          <w:szCs w:val="24"/>
          <w:lang w:val="en-US"/>
        </w:rPr>
        <w:t xml:space="preserve"> </w:t>
      </w:r>
      <w:r>
        <w:rPr>
          <w:bCs/>
          <w:szCs w:val="24"/>
        </w:rPr>
        <w:fldChar w:fldCharType="begin"/>
      </w:r>
      <w:r>
        <w:rPr>
          <w:bCs/>
          <w:szCs w:val="24"/>
        </w:rPr>
        <w:instrText xml:space="preserve"> REF _Ref96618297 \r \h  \* MERGEFORMAT </w:instrText>
      </w:r>
      <w:r>
        <w:rPr>
          <w:bCs/>
          <w:szCs w:val="24"/>
        </w:rPr>
        <w:fldChar w:fldCharType="separate"/>
      </w:r>
      <w:r>
        <w:rPr>
          <w:bCs/>
          <w:szCs w:val="24"/>
        </w:rPr>
        <w:t xml:space="preserve">4.2</w:t>
      </w:r>
      <w:r>
        <w:rPr>
          <w:bCs/>
          <w:szCs w:val="24"/>
        </w:rPr>
        <w:fldChar w:fldCharType="end"/>
      </w:r>
      <w:r>
        <w:rPr>
          <w:bCs/>
          <w:szCs w:val="24"/>
        </w:rPr>
        <w:t xml:space="preserve">), должны соответствовать SOAP-спецификации. Для обеспечения данного соответствия в ЕСМВ реализована валидация по XSD-схеме, приведенной в приложении </w:t>
      </w:r>
      <w:r>
        <w:rPr>
          <w:bCs/>
          <w:szCs w:val="24"/>
        </w:rPr>
        <w:fldChar w:fldCharType="begin"/>
      </w:r>
      <w:r>
        <w:rPr>
          <w:bCs/>
          <w:szCs w:val="24"/>
        </w:rPr>
        <w:instrText xml:space="preserve"> REF _Ref129952253 \h  \* MERGEFORMAT </w:instrText>
      </w:r>
      <w:r>
        <w:rPr>
          <w:bCs/>
          <w:szCs w:val="24"/>
        </w:rPr>
        <w:fldChar w:fldCharType="separate"/>
      </w:r>
      <w:r>
        <w:t xml:space="preserve">2</w:t>
      </w:r>
      <w:r>
        <w:rPr>
          <w:bCs/>
          <w:szCs w:val="24"/>
        </w:rPr>
        <w:fldChar w:fldCharType="end"/>
      </w:r>
      <w:r>
        <w:rPr>
          <w:bCs/>
          <w:szCs w:val="24"/>
        </w:rPr>
        <w:t xml:space="preserve"> пункт </w:t>
      </w:r>
      <w:r>
        <w:rPr>
          <w:bCs/>
          <w:szCs w:val="24"/>
        </w:rPr>
        <w:fldChar w:fldCharType="begin"/>
      </w:r>
      <w:r>
        <w:rPr>
          <w:bCs/>
          <w:szCs w:val="24"/>
        </w:rPr>
        <w:instrText xml:space="preserve"> REF _Ref118800651 \n \h </w:instrText>
      </w:r>
      <w:r>
        <w:rPr>
          <w:bCs/>
          <w:szCs w:val="24"/>
        </w:rPr>
        <w:instrText xml:space="preserve"> \* MERGEFORMAT </w:instrText>
      </w:r>
      <w:r>
        <w:rPr>
          <w:bCs/>
          <w:szCs w:val="24"/>
        </w:rPr>
        <w:fldChar w:fldCharType="separate"/>
      </w:r>
      <w:r>
        <w:rPr>
          <w:bCs/>
          <w:szCs w:val="24"/>
        </w:rPr>
        <w:t xml:space="preserve">2</w:t>
      </w:r>
      <w:r>
        <w:rPr>
          <w:bCs/>
          <w:szCs w:val="24"/>
        </w:rPr>
        <w:fldChar w:fldCharType="end"/>
      </w:r>
      <w:r>
        <w:rPr>
          <w:bCs/>
          <w:szCs w:val="24"/>
        </w:rPr>
        <w:t xml:space="preserve">.</w:t>
      </w:r>
      <w:r>
        <w:rPr>
          <w:bCs/>
          <w:szCs w:val="24"/>
        </w:rPr>
      </w:r>
      <w:r>
        <w:rPr>
          <w:bCs/>
          <w:szCs w:val="24"/>
        </w:rPr>
      </w:r>
    </w:p>
    <w:p>
      <w:pPr>
        <w:pStyle w:val="3131"/>
        <w:rPr>
          <w:bCs/>
          <w:szCs w:val="24"/>
        </w:rPr>
      </w:pPr>
      <w:r>
        <w:rPr>
          <w:bCs/>
          <w:szCs w:val="24"/>
        </w:rPr>
        <w:t xml:space="preserve">В случае несоответствия </w:t>
      </w:r>
      <w:r>
        <w:rPr>
          <w:bCs/>
          <w:szCs w:val="24"/>
        </w:rPr>
        <w:t xml:space="preserve">З</w:t>
      </w:r>
      <w:r>
        <w:rPr>
          <w:bCs/>
          <w:szCs w:val="24"/>
        </w:rPr>
        <w:t xml:space="preserve">апроса</w:t>
      </w:r>
      <w:r>
        <w:rPr>
          <w:bCs/>
          <w:szCs w:val="24"/>
        </w:rPr>
        <w:t xml:space="preserve"> протоколу </w:t>
      </w:r>
      <w:r>
        <w:rPr>
          <w:bCs/>
          <w:szCs w:val="24"/>
          <w:lang w:val="en-US"/>
        </w:rPr>
        <w:t xml:space="preserve">SOAP</w:t>
      </w:r>
      <w:r>
        <w:rPr>
          <w:bCs/>
          <w:szCs w:val="24"/>
        </w:rPr>
        <w:t xml:space="preserve"> (например, </w:t>
      </w:r>
      <w:r>
        <w:t xml:space="preserve">отсутствует тег </w:t>
      </w:r>
      <w:r>
        <w:t xml:space="preserve">soap:Envelope</w:t>
      </w:r>
      <w:r>
        <w:t xml:space="preserve"> или не указано пространство имён </w:t>
      </w:r>
      <w:r>
        <w:rPr>
          <w:lang w:val="en-US"/>
        </w:rPr>
        <w:t xml:space="preserve">XML</w:t>
      </w:r>
      <w:r>
        <w:rPr>
          <w:bCs/>
          <w:szCs w:val="24"/>
        </w:rPr>
        <w:t xml:space="preserve">)</w:t>
      </w:r>
      <w:r>
        <w:rPr>
          <w:bCs/>
          <w:szCs w:val="24"/>
        </w:rPr>
        <w:t xml:space="preserve">,</w:t>
      </w:r>
      <w:r>
        <w:rPr>
          <w:bCs/>
          <w:szCs w:val="24"/>
        </w:rPr>
        <w:t xml:space="preserve"> будет сформирован</w:t>
      </w:r>
      <w:r>
        <w:rPr>
          <w:bCs/>
          <w:szCs w:val="24"/>
        </w:rPr>
        <w:t xml:space="preserve"> </w:t>
      </w:r>
      <w:r>
        <w:rPr>
          <w:bCs/>
          <w:szCs w:val="24"/>
        </w:rPr>
        <w:t xml:space="preserve">С</w:t>
      </w:r>
      <w:r>
        <w:rPr>
          <w:bCs/>
          <w:szCs w:val="24"/>
        </w:rPr>
        <w:t xml:space="preserve">инхронный </w:t>
      </w:r>
      <w:r>
        <w:rPr>
          <w:bCs/>
          <w:szCs w:val="24"/>
        </w:rPr>
        <w:t xml:space="preserve">ответ</w:t>
      </w:r>
      <w:r>
        <w:rPr>
          <w:bCs/>
          <w:szCs w:val="24"/>
        </w:rPr>
        <w:t xml:space="preserve"> (п. </w:t>
      </w:r>
      <w:r>
        <w:rPr>
          <w:bCs/>
          <w:szCs w:val="24"/>
        </w:rPr>
        <w:fldChar w:fldCharType="begin"/>
      </w:r>
      <w:r>
        <w:rPr>
          <w:bCs/>
          <w:szCs w:val="24"/>
        </w:rPr>
        <w:instrText xml:space="preserve"> REF _Ref94620824 \r \h </w:instrText>
      </w:r>
      <w:r>
        <w:rPr>
          <w:bCs/>
          <w:szCs w:val="24"/>
        </w:rPr>
        <w:instrText xml:space="preserve"> \* MERGEFORMAT </w:instrText>
      </w:r>
      <w:r>
        <w:rPr>
          <w:bCs/>
          <w:szCs w:val="24"/>
        </w:rPr>
        <w:fldChar w:fldCharType="separate"/>
      </w:r>
      <w:r>
        <w:rPr>
          <w:bCs/>
          <w:szCs w:val="24"/>
        </w:rPr>
        <w:t xml:space="preserve">6.5</w:t>
      </w:r>
      <w:r>
        <w:rPr>
          <w:bCs/>
          <w:szCs w:val="24"/>
        </w:rPr>
        <w:fldChar w:fldCharType="end"/>
      </w:r>
      <w:r>
        <w:rPr>
          <w:bCs/>
          <w:szCs w:val="24"/>
        </w:rPr>
        <w:t xml:space="preserve">)</w:t>
      </w:r>
      <w:r>
        <w:rPr>
          <w:bCs/>
          <w:szCs w:val="24"/>
        </w:rPr>
        <w:t xml:space="preserve"> с </w:t>
      </w:r>
      <w:r>
        <w:rPr>
          <w:bCs/>
          <w:szCs w:val="24"/>
        </w:rPr>
        <w:t xml:space="preserve">текстом</w:t>
      </w:r>
      <w:r>
        <w:rPr>
          <w:bCs/>
          <w:szCs w:val="24"/>
        </w:rPr>
        <w:t xml:space="preserve"> ошибки</w:t>
      </w:r>
      <w:r>
        <w:rPr>
          <w:bCs/>
          <w:szCs w:val="24"/>
        </w:rPr>
        <w:t xml:space="preserve"> (тег &lt;</w:t>
      </w:r>
      <w:r>
        <w:t xml:space="preserve">fault</w:t>
      </w:r>
      <w:r>
        <w:rPr>
          <w:lang w:val="en-US"/>
        </w:rPr>
        <w:t xml:space="preserve">S</w:t>
      </w:r>
      <w:r>
        <w:t xml:space="preserve">tring</w:t>
      </w:r>
      <w:r>
        <w:rPr>
          <w:bCs/>
          <w:szCs w:val="24"/>
        </w:rPr>
        <w:t xml:space="preserve">&gt;)</w:t>
      </w:r>
      <w:r>
        <w:rPr>
          <w:bCs/>
          <w:szCs w:val="24"/>
        </w:rPr>
        <w:t xml:space="preserve"> </w:t>
      </w:r>
      <w:r>
        <w:rPr>
          <w:bCs/>
          <w:szCs w:val="24"/>
        </w:rPr>
        <w:t xml:space="preserve">«Error reading XMLStreamReader».</w:t>
      </w:r>
      <w:r>
        <w:rPr>
          <w:bCs/>
          <w:szCs w:val="24"/>
        </w:rPr>
      </w:r>
      <w:r>
        <w:rPr>
          <w:bCs/>
          <w:szCs w:val="24"/>
        </w:rPr>
      </w:r>
    </w:p>
    <w:p>
      <w:pPr>
        <w:pStyle w:val="3131"/>
      </w:pPr>
      <w:r>
        <w:t xml:space="preserve">Для обеспечения взаимодействия между ИСКК и ИСВК используются </w:t>
      </w:r>
      <w:r>
        <w:rPr>
          <w:lang w:val="en-US"/>
        </w:rPr>
        <w:t xml:space="preserve">SOAP</w:t>
      </w:r>
      <w:r>
        <w:t xml:space="preserve">-сервисы ЕСМВ.</w:t>
      </w:r>
      <w:r/>
    </w:p>
    <w:p>
      <w:pPr>
        <w:pStyle w:val="3131"/>
      </w:pPr>
      <w:r>
        <w:t xml:space="preserve">А</w:t>
      </w:r>
      <w:r>
        <w:t xml:space="preserve">дрес</w:t>
      </w:r>
      <w:r>
        <w:t xml:space="preserve">а</w:t>
      </w:r>
      <w:r>
        <w:t xml:space="preserve"> </w:t>
      </w:r>
      <w:r>
        <w:rPr>
          <w:lang w:val="en-US"/>
        </w:rPr>
        <w:t xml:space="preserve">SOAP</w:t>
      </w:r>
      <w:r>
        <w:t xml:space="preserve">-сервисов </w:t>
      </w:r>
      <w:r>
        <w:t xml:space="preserve">ЕСМВ </w:t>
      </w:r>
      <w:r>
        <w:t xml:space="preserve">приведен</w:t>
      </w:r>
      <w:r>
        <w:t xml:space="preserve">ы</w:t>
      </w:r>
      <w:r>
        <w:t xml:space="preserve"> в таблиц</w:t>
      </w:r>
      <w:r>
        <w:t xml:space="preserve">ах</w:t>
      </w:r>
      <w:r>
        <w:t xml:space="preserve"> </w:t>
      </w:r>
      <w:r>
        <w:fldChar w:fldCharType="begin"/>
      </w:r>
      <w:r>
        <w:instrText xml:space="preserve"> REF _Ref465362318 \h  \* MERGEFORMAT </w:instrText>
      </w:r>
      <w:r>
        <w:fldChar w:fldCharType="separate"/>
      </w:r>
      <w:r>
        <w:t xml:space="preserve">7</w:t>
      </w:r>
      <w:r>
        <w:fldChar w:fldCharType="end"/>
      </w:r>
      <w:r>
        <w:t xml:space="preserve"> и </w:t>
      </w:r>
      <w:r>
        <w:fldChar w:fldCharType="begin"/>
      </w:r>
      <w:r>
        <w:instrText xml:space="preserve"> REF _Ref521060353 \h  \* MERGEFORMAT </w:instrText>
      </w:r>
      <w:r>
        <w:fldChar w:fldCharType="separate"/>
      </w:r>
      <w:r>
        <w:t xml:space="preserve">8</w:t>
      </w:r>
      <w:r>
        <w:fldChar w:fldCharType="end"/>
      </w:r>
      <w:r>
        <w:t xml:space="preserve">.</w:t>
      </w:r>
      <w:r/>
    </w:p>
    <w:p>
      <w:pPr>
        <w:pStyle w:val="3154"/>
      </w:pPr>
      <w:r/>
      <w:bookmarkStart w:id="87" w:name="_Ref465176392"/>
      <w:r/>
      <w:bookmarkStart w:id="88" w:name="_Ref464038262"/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89" w:name="_Ref465362318"/>
      <w:r/>
      <w:bookmarkStart w:id="90" w:name="_Toc171680004"/>
      <w:r>
        <w:t xml:space="preserve">7</w:t>
      </w:r>
      <w:bookmarkEnd w:id="89"/>
      <w:r>
        <w:fldChar w:fldCharType="end"/>
      </w:r>
      <w:r>
        <w:t xml:space="preserve">.</w:t>
      </w:r>
      <w:r>
        <w:t xml:space="preserve"> Адрес</w:t>
      </w:r>
      <w:r>
        <w:t xml:space="preserve">а</w:t>
      </w:r>
      <w:r>
        <w:t xml:space="preserve"> </w:t>
      </w:r>
      <w:r>
        <w:rPr>
          <w:lang w:val="en-US"/>
        </w:rPr>
        <w:t xml:space="preserve">SOAP</w:t>
      </w:r>
      <w:r>
        <w:t xml:space="preserve">-сервисов </w:t>
      </w:r>
      <w:r>
        <w:t xml:space="preserve">ЕСМВ</w:t>
      </w:r>
      <w:r>
        <w:t xml:space="preserve"> для вызова со стороны </w:t>
      </w:r>
      <w:r>
        <w:t xml:space="preserve">ИСВК</w:t>
      </w:r>
      <w:bookmarkEnd w:id="90"/>
      <w:r/>
      <w:bookmarkEnd w:id="87"/>
      <w:r/>
      <w:r/>
    </w:p>
    <w:tbl>
      <w:tblPr>
        <w:tblStyle w:val="3162"/>
        <w:tblW w:w="5000" w:type="pct"/>
        <w:tblLayout w:type="fixed"/>
        <w:tblLook w:val="04A0" w:firstRow="1" w:lastRow="0" w:firstColumn="1" w:lastColumn="0" w:noHBand="0" w:noVBand="1"/>
      </w:tblPr>
      <w:tblGrid>
        <w:gridCol w:w="2235"/>
        <w:gridCol w:w="2410"/>
        <w:gridCol w:w="3379"/>
        <w:gridCol w:w="1604"/>
      </w:tblGrid>
      <w:tr>
        <w:tblPrEx/>
        <w:trPr/>
        <w:tc>
          <w:tcPr>
            <w:tcW w:w="2235" w:type="dxa"/>
            <w:textDirection w:val="lrTb"/>
            <w:noWrap w:val="false"/>
          </w:tcPr>
          <w:p>
            <w:pPr>
              <w:pStyle w:val="3136"/>
            </w:pPr>
            <w:r>
              <w:t xml:space="preserve">Адрес сервиса ЕСМВ</w:t>
            </w:r>
            <w:r/>
          </w:p>
        </w:tc>
        <w:tc>
          <w:tcPr>
            <w:tcW w:w="2410" w:type="dxa"/>
            <w:textDirection w:val="lrTb"/>
            <w:noWrap w:val="false"/>
          </w:tcPr>
          <w:p>
            <w:pPr>
              <w:pStyle w:val="3136"/>
              <w:rPr>
                <w:lang w:val="en-US"/>
              </w:rPr>
            </w:pPr>
            <w:r>
              <w:t xml:space="preserve">Адрес </w:t>
            </w:r>
            <w:r>
              <w:rPr>
                <w:lang w:val="en-US"/>
              </w:rPr>
              <w:t xml:space="preserve">WSDL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3379" w:type="dxa"/>
            <w:textDirection w:val="lrTb"/>
            <w:noWrap w:val="false"/>
          </w:tcPr>
          <w:p>
            <w:pPr>
              <w:pStyle w:val="3136"/>
            </w:pPr>
            <w:r>
              <w:t xml:space="preserve">Описание сервиса</w:t>
            </w:r>
            <w:r/>
          </w:p>
        </w:tc>
        <w:tc>
          <w:tcPr>
            <w:tcW w:w="1604" w:type="dxa"/>
            <w:textDirection w:val="lrTb"/>
            <w:noWrap w:val="false"/>
          </w:tcPr>
          <w:p>
            <w:pPr>
              <w:pStyle w:val="3136"/>
            </w:pPr>
            <w:r>
              <w:t xml:space="preserve">Маршрут документа</w:t>
            </w:r>
            <w:r/>
          </w:p>
        </w:tc>
      </w:tr>
      <w:tr>
        <w:tblPrEx/>
        <w:trPr/>
        <w:tc>
          <w:tcPr>
            <w:tcW w:w="2235" w:type="dxa"/>
            <w:textDirection w:val="lrTb"/>
            <w:noWrap w:val="false"/>
          </w:tcPr>
          <w:p>
            <w:pPr>
              <w:pStyle w:val="3135"/>
            </w:pPr>
            <w:r/>
            <w:hyperlink r:id="rId37" w:tooltip="http://host:port/GuaranteedDeliveryService/ImportService" w:history="1">
              <w:r>
                <w:rPr>
                  <w:rStyle w:val="2769"/>
                </w:rPr>
                <w:t xml:space="preserve">http://host:port/GuaranteedDeliveryService/ImportService</w:t>
              </w:r>
            </w:hyperlink>
            <w:r/>
            <w:r/>
          </w:p>
        </w:tc>
        <w:tc>
          <w:tcPr>
            <w:tcW w:w="2410" w:type="dxa"/>
            <w:textDirection w:val="lrTb"/>
            <w:noWrap w:val="false"/>
          </w:tcPr>
          <w:p>
            <w:pPr>
              <w:pStyle w:val="3135"/>
            </w:pPr>
            <w:r/>
            <w:hyperlink r:id="rId38" w:tooltip="http://host:port/GuaranteedDeliveryService/ImportService?wsdl" w:history="1">
              <w:r>
                <w:rPr>
                  <w:rStyle w:val="2769"/>
                </w:rPr>
                <w:t xml:space="preserve">http://host:port/GuaranteedDeliveryService/ImportService?</w:t>
              </w:r>
              <w:r>
                <w:rPr>
                  <w:rStyle w:val="2769"/>
                  <w:lang w:val="en-US"/>
                </w:rPr>
                <w:t xml:space="preserve">wsdl</w:t>
              </w:r>
            </w:hyperlink>
            <w:r/>
            <w:r/>
          </w:p>
        </w:tc>
        <w:tc>
          <w:tcPr>
            <w:tcW w:w="3379" w:type="dxa"/>
            <w:textDirection w:val="lrTb"/>
            <w:noWrap w:val="false"/>
          </w:tcPr>
          <w:p>
            <w:pPr>
              <w:pStyle w:val="3135"/>
            </w:pPr>
            <w:r>
              <w:t xml:space="preserve">Сервис приема сообщений от ИСВК с промежуточным хранением сообщений в очереди (с гарантированной доставкой)</w:t>
            </w:r>
            <w:r/>
          </w:p>
        </w:tc>
        <w:tc>
          <w:tcPr>
            <w:tcW w:w="1604" w:type="dxa"/>
            <w:textDirection w:val="lrTb"/>
            <w:noWrap w:val="false"/>
          </w:tcPr>
          <w:p>
            <w:pPr>
              <w:pStyle w:val="3135"/>
            </w:pPr>
            <w:r>
              <w:t xml:space="preserve">ИСВК – ИСКК, </w:t>
            </w:r>
            <w:r/>
          </w:p>
          <w:p>
            <w:pPr>
              <w:pStyle w:val="3135"/>
            </w:pPr>
            <w:r>
              <w:t xml:space="preserve">ИСВК – ИСВК</w:t>
            </w:r>
            <w:r/>
          </w:p>
        </w:tc>
      </w:tr>
      <w:tr>
        <w:tblPrEx/>
        <w:trPr/>
        <w:tc>
          <w:tcPr>
            <w:tcW w:w="2235" w:type="dxa"/>
            <w:textDirection w:val="lrTb"/>
            <w:noWrap w:val="false"/>
          </w:tcPr>
          <w:p>
            <w:pPr>
              <w:pStyle w:val="3135"/>
              <w:rPr>
                <w:rStyle w:val="2769"/>
              </w:rPr>
            </w:pPr>
            <w:r/>
            <w:hyperlink r:id="rId39" w:tooltip="http://host:port/GuaranteedDeliveryService/SendMessagePOIBService" w:history="1">
              <w:r>
                <w:rPr>
                  <w:rStyle w:val="2769"/>
                  <w:lang w:val="en-US"/>
                </w:rPr>
                <w:t xml:space="preserve">http</w:t>
              </w:r>
              <w:r>
                <w:rPr>
                  <w:rStyle w:val="2769"/>
                </w:rPr>
                <w:t xml:space="preserve">://</w:t>
              </w:r>
              <w:r>
                <w:rPr>
                  <w:rStyle w:val="2769"/>
                  <w:lang w:val="en-US"/>
                </w:rPr>
                <w:t xml:space="preserve">host</w:t>
              </w:r>
              <w:r>
                <w:rPr>
                  <w:rStyle w:val="2769"/>
                </w:rPr>
                <w:t xml:space="preserve">:</w:t>
              </w:r>
              <w:r>
                <w:rPr>
                  <w:rStyle w:val="2769"/>
                  <w:lang w:val="en-US"/>
                </w:rPr>
                <w:t xml:space="preserve">port</w:t>
              </w:r>
              <w:r>
                <w:rPr>
                  <w:rStyle w:val="2769"/>
                </w:rPr>
                <w:t xml:space="preserve">/</w:t>
              </w:r>
              <w:r>
                <w:rPr>
                  <w:rStyle w:val="2769"/>
                  <w:lang w:val="en-US"/>
                </w:rPr>
                <w:t xml:space="preserve">GuaranteedDeliveryService</w:t>
              </w:r>
              <w:r>
                <w:rPr>
                  <w:rStyle w:val="2769"/>
                </w:rPr>
                <w:t xml:space="preserve">/</w:t>
              </w:r>
              <w:r>
                <w:rPr>
                  <w:rStyle w:val="2769"/>
                  <w:lang w:val="en-US"/>
                </w:rPr>
                <w:t xml:space="preserve">SendMessagePOIBService</w:t>
              </w:r>
            </w:hyperlink>
            <w:r>
              <w:rPr>
                <w:rStyle w:val="2769"/>
              </w:rPr>
            </w:r>
            <w:r>
              <w:rPr>
                <w:rStyle w:val="2769"/>
              </w:rPr>
            </w:r>
          </w:p>
        </w:tc>
        <w:tc>
          <w:tcPr>
            <w:tcW w:w="2410" w:type="dxa"/>
            <w:textDirection w:val="lrTb"/>
            <w:noWrap w:val="false"/>
          </w:tcPr>
          <w:p>
            <w:pPr>
              <w:pStyle w:val="3135"/>
              <w:rPr>
                <w:rStyle w:val="2769"/>
              </w:rPr>
            </w:pPr>
            <w:r/>
            <w:hyperlink r:id="rId40" w:tooltip="http://host:port/GuaranteedDeliveryService/SendMessagePOIBService?wsdl" w:history="1">
              <w:r>
                <w:rPr>
                  <w:rStyle w:val="2769"/>
                  <w:lang w:val="en-US"/>
                </w:rPr>
                <w:t xml:space="preserve">http</w:t>
              </w:r>
              <w:r>
                <w:rPr>
                  <w:rStyle w:val="2769"/>
                </w:rPr>
                <w:t xml:space="preserve">://</w:t>
              </w:r>
              <w:r>
                <w:rPr>
                  <w:rStyle w:val="2769"/>
                  <w:lang w:val="en-US"/>
                </w:rPr>
                <w:t xml:space="preserve">host</w:t>
              </w:r>
              <w:r>
                <w:rPr>
                  <w:rStyle w:val="2769"/>
                </w:rPr>
                <w:t xml:space="preserve">:</w:t>
              </w:r>
              <w:r>
                <w:rPr>
                  <w:rStyle w:val="2769"/>
                  <w:lang w:val="en-US"/>
                </w:rPr>
                <w:t xml:space="preserve">port</w:t>
              </w:r>
              <w:r>
                <w:rPr>
                  <w:rStyle w:val="2769"/>
                </w:rPr>
                <w:t xml:space="preserve">/</w:t>
              </w:r>
              <w:r>
                <w:rPr>
                  <w:rStyle w:val="2769"/>
                  <w:lang w:val="en-US"/>
                </w:rPr>
                <w:t xml:space="preserve">GuaranteedDeliveryService</w:t>
              </w:r>
              <w:r>
                <w:rPr>
                  <w:rStyle w:val="2769"/>
                </w:rPr>
                <w:t xml:space="preserve">/</w:t>
              </w:r>
              <w:r>
                <w:rPr>
                  <w:rStyle w:val="2769"/>
                  <w:lang w:val="en-US"/>
                </w:rPr>
                <w:t xml:space="preserve">SendMessagePOIBService</w:t>
              </w:r>
              <w:r>
                <w:rPr>
                  <w:rStyle w:val="2769"/>
                </w:rPr>
                <w:t xml:space="preserve">?</w:t>
              </w:r>
              <w:r>
                <w:rPr>
                  <w:rStyle w:val="2769"/>
                  <w:lang w:val="en-US"/>
                </w:rPr>
                <w:t xml:space="preserve">wsdl</w:t>
              </w:r>
            </w:hyperlink>
            <w:r>
              <w:rPr>
                <w:rStyle w:val="2769"/>
              </w:rPr>
            </w:r>
            <w:r>
              <w:rPr>
                <w:rStyle w:val="2769"/>
              </w:rPr>
            </w:r>
          </w:p>
        </w:tc>
        <w:tc>
          <w:tcPr>
            <w:tcW w:w="3379" w:type="dxa"/>
            <w:textDirection w:val="lrTb"/>
            <w:noWrap w:val="false"/>
          </w:tcPr>
          <w:p>
            <w:pPr>
              <w:pStyle w:val="3135"/>
            </w:pPr>
            <w:r>
              <w:t xml:space="preserve">Сервис приема сообщений от </w:t>
            </w:r>
            <w:r>
              <w:t xml:space="preserve">Внешней ИС </w:t>
            </w:r>
            <w:r>
              <w:t xml:space="preserve">с промежуточным хранением сообщений в очереди (с гарантированной доставкой)</w:t>
            </w:r>
            <w:r>
              <w:t xml:space="preserve"> для взаимодействия с </w:t>
            </w:r>
            <w:r>
              <w:t xml:space="preserve">использовани</w:t>
            </w:r>
            <w:r>
              <w:t xml:space="preserve">ем авторизации посредством ПОИБ СОБИ ФК</w:t>
            </w:r>
            <w:r/>
          </w:p>
        </w:tc>
        <w:tc>
          <w:tcPr>
            <w:tcW w:w="1604" w:type="dxa"/>
            <w:textDirection w:val="lrTb"/>
            <w:noWrap w:val="false"/>
          </w:tcPr>
          <w:p>
            <w:pPr>
              <w:pStyle w:val="3135"/>
            </w:pPr>
            <w:r>
              <w:t xml:space="preserve">Внешняя система </w:t>
            </w:r>
            <w:r>
              <w:t xml:space="preserve">– </w:t>
            </w:r>
            <w:r>
              <w:t xml:space="preserve">ИС ФК</w:t>
            </w:r>
            <w:r/>
          </w:p>
        </w:tc>
      </w:tr>
      <w:tr>
        <w:tblPrEx/>
        <w:trPr/>
        <w:tc>
          <w:tcPr>
            <w:tcW w:w="2235" w:type="dxa"/>
            <w:textDirection w:val="lrTb"/>
            <w:noWrap w:val="false"/>
          </w:tcPr>
          <w:p>
            <w:pPr>
              <w:pStyle w:val="3135"/>
              <w:rPr>
                <w:rStyle w:val="2769"/>
              </w:rPr>
            </w:pPr>
            <w:r/>
            <w:hyperlink r:id="rId41" w:tooltip="http://host:port/PullMessageDeliveryServices/PullServiceSecure" w:history="1">
              <w:r>
                <w:rPr>
                  <w:rStyle w:val="2769"/>
                  <w:lang w:val="en-US"/>
                </w:rPr>
                <w:t xml:space="preserve">http</w:t>
              </w:r>
              <w:r>
                <w:rPr>
                  <w:rStyle w:val="2769"/>
                </w:rPr>
                <w:t xml:space="preserve">://</w:t>
              </w:r>
              <w:r>
                <w:rPr>
                  <w:rStyle w:val="2769"/>
                  <w:lang w:val="en-US"/>
                </w:rPr>
                <w:t xml:space="preserve">host</w:t>
              </w:r>
              <w:r>
                <w:rPr>
                  <w:rStyle w:val="2769"/>
                </w:rPr>
                <w:t xml:space="preserve">:</w:t>
              </w:r>
              <w:r>
                <w:rPr>
                  <w:rStyle w:val="2769"/>
                  <w:lang w:val="en-US"/>
                </w:rPr>
                <w:t xml:space="preserve">port</w:t>
              </w:r>
              <w:r>
                <w:rPr>
                  <w:rStyle w:val="2769"/>
                </w:rPr>
                <w:t xml:space="preserve">/</w:t>
              </w:r>
              <w:r>
                <w:rPr>
                  <w:rStyle w:val="2769"/>
                  <w:lang w:val="en-US"/>
                </w:rPr>
                <w:t xml:space="preserve">PullMessageDeliveryServices</w:t>
              </w:r>
              <w:r>
                <w:rPr>
                  <w:rStyle w:val="2769"/>
                </w:rPr>
                <w:t xml:space="preserve">/</w:t>
              </w:r>
              <w:r>
                <w:rPr>
                  <w:rStyle w:val="2769"/>
                  <w:lang w:val="en-US"/>
                </w:rPr>
                <w:t xml:space="preserve">PullServiceSecure</w:t>
              </w:r>
            </w:hyperlink>
            <w:r>
              <w:rPr>
                <w:rStyle w:val="2769"/>
              </w:rPr>
            </w:r>
            <w:r>
              <w:rPr>
                <w:rStyle w:val="2769"/>
              </w:rPr>
            </w:r>
          </w:p>
        </w:tc>
        <w:tc>
          <w:tcPr>
            <w:tcW w:w="2410" w:type="dxa"/>
            <w:textDirection w:val="lrTb"/>
            <w:noWrap w:val="false"/>
          </w:tcPr>
          <w:p>
            <w:pPr>
              <w:pStyle w:val="3135"/>
              <w:rPr>
                <w:rStyle w:val="2769"/>
              </w:rPr>
            </w:pPr>
            <w:r/>
            <w:hyperlink r:id="rId42" w:tooltip="http://host:port/PullMessageDeliveryServices/PullServiceSecure?wsdl" w:history="1">
              <w:r>
                <w:rPr>
                  <w:rStyle w:val="2769"/>
                  <w:lang w:val="en-US"/>
                </w:rPr>
                <w:t xml:space="preserve">http</w:t>
              </w:r>
              <w:r>
                <w:rPr>
                  <w:rStyle w:val="2769"/>
                </w:rPr>
                <w:t xml:space="preserve">://</w:t>
              </w:r>
              <w:r>
                <w:rPr>
                  <w:rStyle w:val="2769"/>
                  <w:lang w:val="en-US"/>
                </w:rPr>
                <w:t xml:space="preserve">host</w:t>
              </w:r>
              <w:r>
                <w:rPr>
                  <w:rStyle w:val="2769"/>
                </w:rPr>
                <w:t xml:space="preserve">:</w:t>
              </w:r>
              <w:r>
                <w:rPr>
                  <w:rStyle w:val="2769"/>
                  <w:lang w:val="en-US"/>
                </w:rPr>
                <w:t xml:space="preserve">port</w:t>
              </w:r>
              <w:r>
                <w:rPr>
                  <w:rStyle w:val="2769"/>
                </w:rPr>
                <w:t xml:space="preserve">/</w:t>
              </w:r>
              <w:r>
                <w:rPr>
                  <w:rStyle w:val="2769"/>
                  <w:lang w:val="en-US"/>
                </w:rPr>
                <w:t xml:space="preserve">PullMessageDeliveryServices</w:t>
              </w:r>
              <w:r>
                <w:rPr>
                  <w:rStyle w:val="2769"/>
                </w:rPr>
                <w:t xml:space="preserve">/</w:t>
              </w:r>
              <w:r>
                <w:rPr>
                  <w:rStyle w:val="2769"/>
                  <w:lang w:val="en-US"/>
                </w:rPr>
                <w:t xml:space="preserve">PullServiceSecure</w:t>
              </w:r>
              <w:r>
                <w:rPr>
                  <w:rStyle w:val="2769"/>
                </w:rPr>
                <w:t xml:space="preserve">?</w:t>
              </w:r>
              <w:r>
                <w:rPr>
                  <w:rStyle w:val="2769"/>
                  <w:lang w:val="en-US"/>
                </w:rPr>
                <w:t xml:space="preserve">wsdl</w:t>
              </w:r>
            </w:hyperlink>
            <w:r>
              <w:rPr>
                <w:rStyle w:val="2769"/>
              </w:rPr>
            </w:r>
            <w:r>
              <w:rPr>
                <w:rStyle w:val="2769"/>
              </w:rPr>
            </w:r>
          </w:p>
        </w:tc>
        <w:tc>
          <w:tcPr>
            <w:tcW w:w="3379" w:type="dxa"/>
            <w:textDirection w:val="lrTb"/>
            <w:noWrap w:val="false"/>
          </w:tcPr>
          <w:p>
            <w:pPr>
              <w:pStyle w:val="3135"/>
            </w:pPr>
            <w:r>
              <w:t xml:space="preserve">Сервис приема </w:t>
            </w:r>
            <w:r>
              <w:t xml:space="preserve">З</w:t>
            </w:r>
            <w:r>
              <w:t xml:space="preserve">апроса на предоставление документов из </w:t>
            </w:r>
            <w:r>
              <w:t xml:space="preserve">очереди для ИСВК с проверкой ЭП</w:t>
            </w:r>
            <w:r/>
          </w:p>
        </w:tc>
        <w:tc>
          <w:tcPr>
            <w:tcW w:w="1604" w:type="dxa"/>
            <w:textDirection w:val="lrTb"/>
            <w:noWrap w:val="false"/>
          </w:tcPr>
          <w:p>
            <w:pPr>
              <w:pStyle w:val="3135"/>
            </w:pPr>
            <w:r>
              <w:t xml:space="preserve">ЕСМВ – ИСВК</w:t>
            </w:r>
            <w:r/>
          </w:p>
        </w:tc>
      </w:tr>
      <w:tr>
        <w:tblPrEx/>
        <w:trPr/>
        <w:tc>
          <w:tcPr>
            <w:tcW w:w="2235" w:type="dxa"/>
            <w:textDirection w:val="lrTb"/>
            <w:noWrap w:val="false"/>
          </w:tcPr>
          <w:p>
            <w:pPr>
              <w:pStyle w:val="3135"/>
              <w:rPr>
                <w:rStyle w:val="2769"/>
              </w:rPr>
            </w:pPr>
            <w:r/>
            <w:hyperlink r:id="rId43" w:tooltip="http://host:port/PullMessageDeliveryServices/PullPOIBService" w:history="1">
              <w:r>
                <w:rPr>
                  <w:rStyle w:val="2769"/>
                  <w:lang w:val="en-US"/>
                </w:rPr>
                <w:t xml:space="preserve">http</w:t>
              </w:r>
              <w:r>
                <w:rPr>
                  <w:rStyle w:val="2769"/>
                </w:rPr>
                <w:t xml:space="preserve">://</w:t>
              </w:r>
              <w:r>
                <w:rPr>
                  <w:rStyle w:val="2769"/>
                  <w:lang w:val="en-US"/>
                </w:rPr>
                <w:t xml:space="preserve">host</w:t>
              </w:r>
              <w:r>
                <w:rPr>
                  <w:rStyle w:val="2769"/>
                </w:rPr>
                <w:t xml:space="preserve">:</w:t>
              </w:r>
              <w:r>
                <w:rPr>
                  <w:rStyle w:val="2769"/>
                  <w:lang w:val="en-US"/>
                </w:rPr>
                <w:t xml:space="preserve">port</w:t>
              </w:r>
              <w:r>
                <w:rPr>
                  <w:rStyle w:val="2769"/>
                </w:rPr>
                <w:t xml:space="preserve">/</w:t>
              </w:r>
              <w:r>
                <w:rPr>
                  <w:rStyle w:val="2769"/>
                  <w:lang w:val="en-US"/>
                </w:rPr>
                <w:t xml:space="preserve">PullMessageDeliveryServices</w:t>
              </w:r>
              <w:r>
                <w:rPr>
                  <w:rStyle w:val="2769"/>
                </w:rPr>
                <w:t xml:space="preserve">/</w:t>
              </w:r>
              <w:r>
                <w:rPr>
                  <w:rStyle w:val="2769"/>
                  <w:lang w:val="en-US"/>
                </w:rPr>
                <w:t xml:space="preserve">PullPOIBService</w:t>
              </w:r>
            </w:hyperlink>
            <w:r>
              <w:rPr>
                <w:rStyle w:val="2769"/>
              </w:rPr>
            </w:r>
            <w:r>
              <w:rPr>
                <w:rStyle w:val="2769"/>
              </w:rPr>
            </w:r>
          </w:p>
        </w:tc>
        <w:tc>
          <w:tcPr>
            <w:tcW w:w="2410" w:type="dxa"/>
            <w:textDirection w:val="lrTb"/>
            <w:noWrap w:val="false"/>
          </w:tcPr>
          <w:p>
            <w:pPr>
              <w:pStyle w:val="3135"/>
              <w:rPr>
                <w:rStyle w:val="2769"/>
              </w:rPr>
            </w:pPr>
            <w:r/>
            <w:hyperlink r:id="rId44" w:tooltip="http://host:port/PullMessageDeliveryServices/PullPOIBService?wsdl" w:history="1">
              <w:r>
                <w:rPr>
                  <w:rStyle w:val="2769"/>
                  <w:lang w:val="en-US"/>
                </w:rPr>
                <w:t xml:space="preserve">http</w:t>
              </w:r>
              <w:r>
                <w:rPr>
                  <w:rStyle w:val="2769"/>
                </w:rPr>
                <w:t xml:space="preserve">://</w:t>
              </w:r>
              <w:r>
                <w:rPr>
                  <w:rStyle w:val="2769"/>
                  <w:lang w:val="en-US"/>
                </w:rPr>
                <w:t xml:space="preserve">host</w:t>
              </w:r>
              <w:r>
                <w:rPr>
                  <w:rStyle w:val="2769"/>
                </w:rPr>
                <w:t xml:space="preserve">:</w:t>
              </w:r>
              <w:r>
                <w:rPr>
                  <w:rStyle w:val="2769"/>
                  <w:lang w:val="en-US"/>
                </w:rPr>
                <w:t xml:space="preserve">port</w:t>
              </w:r>
              <w:r>
                <w:rPr>
                  <w:rStyle w:val="2769"/>
                </w:rPr>
                <w:t xml:space="preserve">/</w:t>
              </w:r>
              <w:r>
                <w:rPr>
                  <w:rStyle w:val="2769"/>
                  <w:lang w:val="en-US"/>
                </w:rPr>
                <w:t xml:space="preserve">PullMessageDeliveryServices</w:t>
              </w:r>
              <w:r>
                <w:rPr>
                  <w:rStyle w:val="2769"/>
                </w:rPr>
                <w:t xml:space="preserve">/</w:t>
              </w:r>
              <w:r>
                <w:rPr>
                  <w:rStyle w:val="2769"/>
                  <w:lang w:val="en-US"/>
                </w:rPr>
                <w:t xml:space="preserve">PullPOIBService</w:t>
              </w:r>
              <w:r>
                <w:rPr>
                  <w:rStyle w:val="2769"/>
                </w:rPr>
                <w:t xml:space="preserve">?</w:t>
              </w:r>
              <w:r>
                <w:rPr>
                  <w:rStyle w:val="2769"/>
                  <w:lang w:val="en-US"/>
                </w:rPr>
                <w:t xml:space="preserve">wsdl</w:t>
              </w:r>
            </w:hyperlink>
            <w:r>
              <w:rPr>
                <w:rStyle w:val="2769"/>
              </w:rPr>
            </w:r>
            <w:r>
              <w:rPr>
                <w:rStyle w:val="2769"/>
              </w:rPr>
            </w:r>
          </w:p>
        </w:tc>
        <w:tc>
          <w:tcPr>
            <w:tcW w:w="3379" w:type="dxa"/>
            <w:textDirection w:val="lrTb"/>
            <w:noWrap w:val="false"/>
          </w:tcPr>
          <w:p>
            <w:pPr>
              <w:pStyle w:val="3135"/>
            </w:pPr>
            <w:r>
              <w:t xml:space="preserve">Сервис приема Запроса на предоставление документов из очереди для </w:t>
            </w:r>
            <w:r>
              <w:t xml:space="preserve">Внешней ИС </w:t>
            </w:r>
            <w:r>
              <w:t xml:space="preserve">без проверки ЭП</w:t>
            </w:r>
            <w:r>
              <w:t xml:space="preserve"> для взаимодействия с использованием авторизации посредством ПОИБ СОБИ ФК</w:t>
            </w:r>
            <w:r/>
          </w:p>
        </w:tc>
        <w:tc>
          <w:tcPr>
            <w:tcW w:w="1604" w:type="dxa"/>
            <w:textDirection w:val="lrTb"/>
            <w:noWrap w:val="false"/>
          </w:tcPr>
          <w:p>
            <w:pPr>
              <w:pStyle w:val="3135"/>
            </w:pPr>
            <w:r>
              <w:t xml:space="preserve">ЕСМВ – </w:t>
            </w:r>
            <w:r>
              <w:t xml:space="preserve">Внешняя система</w:t>
            </w:r>
            <w:r/>
          </w:p>
        </w:tc>
      </w:tr>
    </w:tbl>
    <w:p>
      <w:pPr>
        <w:pStyle w:val="3154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91" w:name="_Ref521060353"/>
      <w:r/>
      <w:bookmarkStart w:id="92" w:name="_Toc171680005"/>
      <w:r>
        <w:t xml:space="preserve">8</w:t>
      </w:r>
      <w:bookmarkEnd w:id="91"/>
      <w:r>
        <w:fldChar w:fldCharType="end"/>
      </w:r>
      <w:r>
        <w:t xml:space="preserve">. Адреса </w:t>
      </w:r>
      <w:r>
        <w:rPr>
          <w:lang w:val="en-US"/>
        </w:rPr>
        <w:t xml:space="preserve">SOAP</w:t>
      </w:r>
      <w:r>
        <w:t xml:space="preserve">-сервисов </w:t>
      </w:r>
      <w:r>
        <w:t xml:space="preserve">ЕСМВ</w:t>
      </w:r>
      <w:r>
        <w:t xml:space="preserve"> для вызова со стороны </w:t>
      </w:r>
      <w:r>
        <w:t xml:space="preserve">ИСКК</w:t>
      </w:r>
      <w:bookmarkEnd w:id="92"/>
      <w:r/>
      <w:r/>
    </w:p>
    <w:tbl>
      <w:tblPr>
        <w:tblStyle w:val="3162"/>
        <w:tblW w:w="5000" w:type="pct"/>
        <w:tblInd w:w="28" w:type="dxa"/>
        <w:tblLayout w:type="fixed"/>
        <w:tblLook w:val="04A0" w:firstRow="1" w:lastRow="0" w:firstColumn="1" w:lastColumn="0" w:noHBand="0" w:noVBand="1"/>
      </w:tblPr>
      <w:tblGrid>
        <w:gridCol w:w="2377"/>
        <w:gridCol w:w="2268"/>
        <w:gridCol w:w="3379"/>
        <w:gridCol w:w="1604"/>
      </w:tblGrid>
      <w:tr>
        <w:tblPrEx/>
        <w:trPr>
          <w:trHeight w:val="601"/>
        </w:trPr>
        <w:tc>
          <w:tcPr>
            <w:shd w:val="clear" w:color="auto" w:fill="f2f2f2" w:themeFill="background1" w:themeFillShade="F2"/>
            <w:tcW w:w="2377" w:type="dxa"/>
            <w:textDirection w:val="lrTb"/>
            <w:noWrap w:val="false"/>
          </w:tcPr>
          <w:p>
            <w:pPr>
              <w:pStyle w:val="3136"/>
              <w:rPr>
                <w:rStyle w:val="2769"/>
                <w:color w:val="auto"/>
                <w:u w:val="none"/>
              </w:rPr>
            </w:pPr>
            <w:r>
              <w:t xml:space="preserve">Адрес сервиса ЕСМВ</w:t>
            </w:r>
            <w:r>
              <w:rPr>
                <w:rStyle w:val="2769"/>
                <w:color w:val="auto"/>
                <w:u w:val="none"/>
              </w:rPr>
            </w:r>
            <w:r>
              <w:rPr>
                <w:rStyle w:val="2769"/>
                <w:color w:val="auto"/>
                <w:u w:val="none"/>
              </w:rPr>
            </w:r>
          </w:p>
        </w:tc>
        <w:tc>
          <w:tcPr>
            <w:shd w:val="clear" w:color="auto" w:fill="f2f2f2" w:themeFill="background1" w:themeFillShade="F2"/>
            <w:tcW w:w="2268" w:type="dxa"/>
            <w:textDirection w:val="lrTb"/>
            <w:noWrap w:val="false"/>
          </w:tcPr>
          <w:p>
            <w:pPr>
              <w:pStyle w:val="3136"/>
              <w:rPr>
                <w:rStyle w:val="2769"/>
                <w:color w:val="auto"/>
                <w:u w:val="none"/>
              </w:rPr>
            </w:pPr>
            <w:r>
              <w:t xml:space="preserve">Адрес WSDL</w:t>
            </w:r>
            <w:r>
              <w:rPr>
                <w:rStyle w:val="2769"/>
                <w:color w:val="auto"/>
                <w:u w:val="none"/>
              </w:rPr>
            </w:r>
            <w:r>
              <w:rPr>
                <w:rStyle w:val="2769"/>
                <w:color w:val="auto"/>
                <w:u w:val="none"/>
              </w:rPr>
            </w:r>
          </w:p>
        </w:tc>
        <w:tc>
          <w:tcPr>
            <w:shd w:val="clear" w:color="auto" w:fill="f2f2f2" w:themeFill="background1" w:themeFillShade="F2"/>
            <w:tcW w:w="3379" w:type="dxa"/>
            <w:textDirection w:val="lrTb"/>
            <w:noWrap w:val="false"/>
          </w:tcPr>
          <w:p>
            <w:pPr>
              <w:pStyle w:val="3136"/>
            </w:pPr>
            <w:r>
              <w:t xml:space="preserve">Описание сервиса</w:t>
            </w:r>
            <w:r/>
          </w:p>
        </w:tc>
        <w:tc>
          <w:tcPr>
            <w:shd w:val="clear" w:color="auto" w:fill="f2f2f2" w:themeFill="background1" w:themeFillShade="F2"/>
            <w:tcW w:w="1604" w:type="dxa"/>
            <w:textDirection w:val="lrTb"/>
            <w:noWrap w:val="false"/>
          </w:tcPr>
          <w:p>
            <w:pPr>
              <w:pStyle w:val="3136"/>
            </w:pPr>
            <w:r>
              <w:t xml:space="preserve">Маршрут документа</w:t>
            </w:r>
            <w:r/>
          </w:p>
        </w:tc>
      </w:tr>
      <w:tr>
        <w:tblPrEx/>
        <w:trPr/>
        <w:tc>
          <w:tcPr>
            <w:tcW w:w="2377" w:type="dxa"/>
            <w:textDirection w:val="lrTb"/>
            <w:noWrap w:val="false"/>
          </w:tcPr>
          <w:p>
            <w:pPr>
              <w:pStyle w:val="3135"/>
            </w:pPr>
            <w:r/>
            <w:hyperlink r:id="rId45" w:tooltip="http://host:port/GuaranteedDeliveryService/ExportService" w:history="1">
              <w:r>
                <w:rPr>
                  <w:rStyle w:val="2769"/>
                </w:rPr>
                <w:t xml:space="preserve">http://host:port/GuaranteedDeliveryService/ExportService</w:t>
              </w:r>
            </w:hyperlink>
            <w:r/>
            <w:r/>
          </w:p>
        </w:tc>
        <w:tc>
          <w:tcPr>
            <w:tcW w:w="2268" w:type="dxa"/>
            <w:textDirection w:val="lrTb"/>
            <w:noWrap w:val="false"/>
          </w:tcPr>
          <w:p>
            <w:pPr>
              <w:pStyle w:val="3135"/>
            </w:pPr>
            <w:r/>
            <w:hyperlink r:id="rId46" w:tooltip="http://host:port/GuaranteedDeliveryService/ExportService?wsdl" w:history="1">
              <w:r>
                <w:rPr>
                  <w:rStyle w:val="2769"/>
                </w:rPr>
                <w:t xml:space="preserve">http://host:port/GuaranteedDeliveryService/ExportService?</w:t>
              </w:r>
              <w:r>
                <w:rPr>
                  <w:rStyle w:val="2769"/>
                  <w:lang w:val="en-US"/>
                </w:rPr>
                <w:t xml:space="preserve">wsdl</w:t>
              </w:r>
            </w:hyperlink>
            <w:r/>
            <w:r/>
          </w:p>
        </w:tc>
        <w:tc>
          <w:tcPr>
            <w:tcW w:w="3379" w:type="dxa"/>
            <w:textDirection w:val="lrTb"/>
            <w:noWrap w:val="false"/>
          </w:tcPr>
          <w:p>
            <w:pPr>
              <w:pStyle w:val="3135"/>
            </w:pPr>
            <w:r>
              <w:t xml:space="preserve">Сервис приема сообщений от ИСКК с промежуточным хранением сообщений в очереди (с гарантированной доставкой).</w:t>
            </w:r>
            <w:r/>
          </w:p>
        </w:tc>
        <w:tc>
          <w:tcPr>
            <w:tcW w:w="1604" w:type="dxa"/>
            <w:textDirection w:val="lrTb"/>
            <w:noWrap w:val="false"/>
          </w:tcPr>
          <w:p>
            <w:pPr>
              <w:pStyle w:val="3135"/>
            </w:pPr>
            <w:r>
              <w:t xml:space="preserve">ИСКК – ИСВК, ИСКК – ИСКК</w:t>
            </w:r>
            <w:r/>
          </w:p>
        </w:tc>
      </w:tr>
      <w:tr>
        <w:tblPrEx/>
        <w:trPr/>
        <w:tc>
          <w:tcPr>
            <w:tcW w:w="2377" w:type="dxa"/>
            <w:textDirection w:val="lrTb"/>
            <w:noWrap w:val="false"/>
          </w:tcPr>
          <w:p>
            <w:pPr>
              <w:pStyle w:val="3135"/>
              <w:rPr>
                <w:rStyle w:val="2769"/>
              </w:rPr>
            </w:pPr>
            <w:r/>
            <w:hyperlink r:id="rId47" w:tooltip="http://host:port/PullMessageDeliveryServices/PullService" w:history="1">
              <w:r>
                <w:rPr>
                  <w:rStyle w:val="2769"/>
                  <w:lang w:val="en-US"/>
                </w:rPr>
                <w:t xml:space="preserve">http</w:t>
              </w:r>
              <w:r>
                <w:rPr>
                  <w:rStyle w:val="2769"/>
                </w:rPr>
                <w:t xml:space="preserve">://</w:t>
              </w:r>
              <w:r>
                <w:rPr>
                  <w:rStyle w:val="2769"/>
                  <w:lang w:val="en-US"/>
                </w:rPr>
                <w:t xml:space="preserve">host</w:t>
              </w:r>
              <w:r>
                <w:rPr>
                  <w:rStyle w:val="2769"/>
                </w:rPr>
                <w:t xml:space="preserve">:</w:t>
              </w:r>
              <w:r>
                <w:rPr>
                  <w:rStyle w:val="2769"/>
                  <w:lang w:val="en-US"/>
                </w:rPr>
                <w:t xml:space="preserve">port</w:t>
              </w:r>
              <w:r>
                <w:rPr>
                  <w:rStyle w:val="2769"/>
                </w:rPr>
                <w:t xml:space="preserve">/</w:t>
              </w:r>
              <w:r>
                <w:rPr>
                  <w:rStyle w:val="2769"/>
                  <w:lang w:val="en-US"/>
                </w:rPr>
                <w:t xml:space="preserve">PullMessageDeliveryServices</w:t>
              </w:r>
              <w:r>
                <w:rPr>
                  <w:rStyle w:val="2769"/>
                </w:rPr>
                <w:t xml:space="preserve">/</w:t>
              </w:r>
              <w:r>
                <w:rPr>
                  <w:rStyle w:val="2769"/>
                  <w:lang w:val="en-US"/>
                </w:rPr>
                <w:t xml:space="preserve">PullService</w:t>
              </w:r>
            </w:hyperlink>
            <w:r>
              <w:rPr>
                <w:rStyle w:val="2769"/>
              </w:rPr>
            </w:r>
            <w:r>
              <w:rPr>
                <w:rStyle w:val="2769"/>
              </w:rPr>
            </w:r>
          </w:p>
        </w:tc>
        <w:tc>
          <w:tcPr>
            <w:tcW w:w="2268" w:type="dxa"/>
            <w:textDirection w:val="lrTb"/>
            <w:noWrap w:val="false"/>
          </w:tcPr>
          <w:p>
            <w:pPr>
              <w:pStyle w:val="3135"/>
              <w:rPr>
                <w:rStyle w:val="2769"/>
              </w:rPr>
            </w:pPr>
            <w:r/>
            <w:hyperlink r:id="rId48" w:tooltip="http://host:port/PullMessageDeliveryServices/PullService?wsdl" w:history="1">
              <w:r>
                <w:rPr>
                  <w:rStyle w:val="2769"/>
                  <w:lang w:val="en-US"/>
                </w:rPr>
                <w:t xml:space="preserve">http</w:t>
              </w:r>
              <w:r>
                <w:rPr>
                  <w:rStyle w:val="2769"/>
                </w:rPr>
                <w:t xml:space="preserve">://</w:t>
              </w:r>
              <w:r>
                <w:rPr>
                  <w:rStyle w:val="2769"/>
                  <w:lang w:val="en-US"/>
                </w:rPr>
                <w:t xml:space="preserve">host</w:t>
              </w:r>
              <w:r>
                <w:rPr>
                  <w:rStyle w:val="2769"/>
                </w:rPr>
                <w:t xml:space="preserve">:</w:t>
              </w:r>
              <w:r>
                <w:rPr>
                  <w:rStyle w:val="2769"/>
                  <w:lang w:val="en-US"/>
                </w:rPr>
                <w:t xml:space="preserve">port</w:t>
              </w:r>
              <w:r>
                <w:rPr>
                  <w:rStyle w:val="2769"/>
                </w:rPr>
                <w:t xml:space="preserve">/</w:t>
              </w:r>
              <w:r>
                <w:rPr>
                  <w:rStyle w:val="2769"/>
                  <w:lang w:val="en-US"/>
                </w:rPr>
                <w:t xml:space="preserve">PullMessageDeliveryServices</w:t>
              </w:r>
              <w:r>
                <w:rPr>
                  <w:rStyle w:val="2769"/>
                </w:rPr>
                <w:t xml:space="preserve">/</w:t>
              </w:r>
              <w:r>
                <w:rPr>
                  <w:rStyle w:val="2769"/>
                  <w:lang w:val="en-US"/>
                </w:rPr>
                <w:t xml:space="preserve">PullService</w:t>
              </w:r>
              <w:r>
                <w:rPr>
                  <w:rStyle w:val="2769"/>
                </w:rPr>
                <w:t xml:space="preserve">?</w:t>
              </w:r>
              <w:r>
                <w:rPr>
                  <w:rStyle w:val="2769"/>
                  <w:lang w:val="en-US"/>
                </w:rPr>
                <w:t xml:space="preserve">wsdl</w:t>
              </w:r>
            </w:hyperlink>
            <w:r>
              <w:rPr>
                <w:rStyle w:val="2769"/>
              </w:rPr>
            </w:r>
            <w:r>
              <w:rPr>
                <w:rStyle w:val="2769"/>
              </w:rPr>
            </w:r>
          </w:p>
        </w:tc>
        <w:tc>
          <w:tcPr>
            <w:tcW w:w="3379" w:type="dxa"/>
            <w:textDirection w:val="lrTb"/>
            <w:noWrap w:val="false"/>
          </w:tcPr>
          <w:p>
            <w:pPr>
              <w:pStyle w:val="3135"/>
            </w:pPr>
            <w:r>
              <w:t xml:space="preserve">Сервис приема </w:t>
            </w:r>
            <w:r>
              <w:t xml:space="preserve">Запроса </w:t>
            </w:r>
            <w:r>
              <w:t xml:space="preserve">на предоставление документов из очереди для ИСКК без проверки ЭП.</w:t>
            </w:r>
            <w:r/>
          </w:p>
        </w:tc>
        <w:tc>
          <w:tcPr>
            <w:tcW w:w="1604" w:type="dxa"/>
            <w:textDirection w:val="lrTb"/>
            <w:noWrap w:val="false"/>
          </w:tcPr>
          <w:p>
            <w:pPr>
              <w:pStyle w:val="3135"/>
            </w:pPr>
            <w:r>
              <w:t xml:space="preserve">ЕСМВ – ИСКК</w:t>
            </w:r>
            <w:r/>
          </w:p>
        </w:tc>
      </w:tr>
    </w:tbl>
    <w:p>
      <w:pPr>
        <w:pStyle w:val="2743"/>
      </w:pPr>
      <w:r/>
      <w:bookmarkStart w:id="93" w:name="_Toc171679944"/>
      <w:r/>
      <w:bookmarkEnd w:id="88"/>
      <w:r>
        <w:t xml:space="preserve">Требования к </w:t>
      </w:r>
      <w:r>
        <w:t xml:space="preserve">ИСВК</w:t>
      </w:r>
      <w:r>
        <w:t xml:space="preserve"> по </w:t>
      </w:r>
      <w:r>
        <w:t xml:space="preserve">обеспечению</w:t>
      </w:r>
      <w:r>
        <w:t xml:space="preserve"> взаимодействия через ЕС</w:t>
      </w:r>
      <w:r>
        <w:t xml:space="preserve">МВ</w:t>
      </w:r>
      <w:bookmarkEnd w:id="93"/>
      <w:r/>
      <w:r/>
    </w:p>
    <w:p>
      <w:pPr>
        <w:pStyle w:val="3131"/>
      </w:pPr>
      <w:r>
        <w:t xml:space="preserve">Для обеспечения взаимодействия </w:t>
      </w:r>
      <w:r>
        <w:t xml:space="preserve">ИСВК</w:t>
      </w:r>
      <w:r>
        <w:t xml:space="preserve"> с </w:t>
      </w:r>
      <w:r>
        <w:t xml:space="preserve">ИСКК</w:t>
      </w:r>
      <w:r>
        <w:t xml:space="preserve"> через ЕС</w:t>
      </w:r>
      <w:r>
        <w:t xml:space="preserve">МВ</w:t>
      </w:r>
      <w:r>
        <w:t xml:space="preserve"> требуется развернуть на стороне </w:t>
      </w:r>
      <w:r>
        <w:t xml:space="preserve">ИСВК</w:t>
      </w:r>
      <w:r>
        <w:t xml:space="preserve"> сервис</w:t>
      </w:r>
      <w:r>
        <w:t xml:space="preserve">,</w:t>
      </w:r>
      <w:r>
        <w:t xml:space="preserve"> </w:t>
      </w:r>
      <w:r>
        <w:t xml:space="preserve">поддерживающий </w:t>
      </w:r>
      <w:r>
        <w:t xml:space="preserve">прием </w:t>
      </w:r>
      <w:r>
        <w:t xml:space="preserve">сообщений</w:t>
      </w:r>
      <w:r>
        <w:t xml:space="preserve"> в формате</w:t>
      </w:r>
      <w:r>
        <w:t xml:space="preserve">, </w:t>
      </w:r>
      <w:r>
        <w:t xml:space="preserve">описанны</w:t>
      </w:r>
      <w:r>
        <w:t xml:space="preserve">х</w:t>
      </w:r>
      <w:r>
        <w:t xml:space="preserve"> в настоящем документе</w:t>
      </w:r>
      <w:r>
        <w:t xml:space="preserve">. Т</w:t>
      </w:r>
      <w:r>
        <w:t xml:space="preserve">акже </w:t>
      </w:r>
      <w:r>
        <w:t xml:space="preserve">при необходимости использования </w:t>
      </w:r>
      <w:r>
        <w:rPr>
          <w:lang w:val="en-US"/>
        </w:rPr>
        <w:t xml:space="preserve">PULL</w:t>
      </w:r>
      <w:r>
        <w:t xml:space="preserve">-режима ЕСМВ требуется развернуть </w:t>
      </w:r>
      <w:r>
        <w:t xml:space="preserve">сервис, взаимодействующий с ЕСМВ в части вычитывания сообщений </w:t>
      </w:r>
      <w:r>
        <w:t xml:space="preserve">из топик</w:t>
      </w:r>
      <w:r>
        <w:t xml:space="preserve">а</w:t>
      </w:r>
      <w:r>
        <w:t xml:space="preserve"> (очереди) ЕСМВ</w:t>
      </w:r>
      <w:r>
        <w:t xml:space="preserve">.</w:t>
      </w:r>
      <w:r/>
    </w:p>
    <w:p>
      <w:pPr>
        <w:pStyle w:val="2743"/>
      </w:pPr>
      <w:r/>
      <w:bookmarkStart w:id="94" w:name="_Toc491187523"/>
      <w:r/>
      <w:bookmarkStart w:id="95" w:name="_Toc491188129"/>
      <w:r/>
      <w:bookmarkStart w:id="96" w:name="_Toc491188214"/>
      <w:r/>
      <w:bookmarkStart w:id="97" w:name="_Toc491188343"/>
      <w:r/>
      <w:bookmarkStart w:id="98" w:name="_Toc491246167"/>
      <w:r/>
      <w:bookmarkStart w:id="99" w:name="_Toc491187524"/>
      <w:r/>
      <w:bookmarkStart w:id="100" w:name="_Toc491188130"/>
      <w:r/>
      <w:bookmarkStart w:id="101" w:name="_Toc491188215"/>
      <w:r/>
      <w:bookmarkStart w:id="102" w:name="_Toc491188344"/>
      <w:r/>
      <w:bookmarkStart w:id="103" w:name="_Toc491246168"/>
      <w:r/>
      <w:bookmarkStart w:id="104" w:name="_Toc491187525"/>
      <w:r/>
      <w:bookmarkStart w:id="105" w:name="_Toc491188131"/>
      <w:r/>
      <w:bookmarkStart w:id="106" w:name="_Toc491188216"/>
      <w:r/>
      <w:bookmarkStart w:id="107" w:name="_Toc491188345"/>
      <w:r/>
      <w:bookmarkStart w:id="108" w:name="_Toc491246169"/>
      <w:r/>
      <w:bookmarkStart w:id="109" w:name="_Toc491187526"/>
      <w:r/>
      <w:bookmarkStart w:id="110" w:name="_Toc491188132"/>
      <w:r/>
      <w:bookmarkStart w:id="111" w:name="_Toc491188217"/>
      <w:r/>
      <w:bookmarkStart w:id="112" w:name="_Toc491188346"/>
      <w:r/>
      <w:bookmarkStart w:id="113" w:name="_Toc491246170"/>
      <w:r/>
      <w:bookmarkStart w:id="114" w:name="_Toc491187527"/>
      <w:r/>
      <w:bookmarkStart w:id="115" w:name="_Toc491188133"/>
      <w:r/>
      <w:bookmarkStart w:id="116" w:name="_Toc491188218"/>
      <w:r/>
      <w:bookmarkStart w:id="117" w:name="_Toc491188347"/>
      <w:r/>
      <w:bookmarkStart w:id="118" w:name="_Toc491246171"/>
      <w:r/>
      <w:bookmarkStart w:id="119" w:name="_Toc491187528"/>
      <w:r/>
      <w:bookmarkStart w:id="120" w:name="_Toc491188134"/>
      <w:r/>
      <w:bookmarkStart w:id="121" w:name="_Toc491188219"/>
      <w:r/>
      <w:bookmarkStart w:id="122" w:name="_Toc491188348"/>
      <w:r/>
      <w:bookmarkStart w:id="123" w:name="_Toc491246172"/>
      <w:r/>
      <w:bookmarkStart w:id="124" w:name="_Toc96602089"/>
      <w:r/>
      <w:bookmarkStart w:id="125" w:name="_Toc96602166"/>
      <w:r/>
      <w:bookmarkStart w:id="126" w:name="_Ref96618297"/>
      <w:r/>
      <w:bookmarkStart w:id="127" w:name="_Toc171679945"/>
      <w:r/>
      <w:bookmarkStart w:id="128" w:name="_Hlk464046685"/>
      <w:r/>
      <w:bookmarkStart w:id="129" w:name="_Hlk464056682"/>
      <w:r/>
      <w:bookmarkEnd w:id="49"/>
      <w:r/>
      <w:bookmarkEnd w:id="94"/>
      <w:r/>
      <w:bookmarkEnd w:id="95"/>
      <w:r/>
      <w:bookmarkEnd w:id="96"/>
      <w:r/>
      <w:bookmarkEnd w:id="97"/>
      <w:r/>
      <w:bookmarkEnd w:id="98"/>
      <w:r/>
      <w:bookmarkEnd w:id="99"/>
      <w:r/>
      <w:bookmarkEnd w:id="100"/>
      <w:r/>
      <w:bookmarkEnd w:id="101"/>
      <w:r/>
      <w:bookmarkEnd w:id="102"/>
      <w:r/>
      <w:bookmarkEnd w:id="103"/>
      <w:r/>
      <w:bookmarkEnd w:id="104"/>
      <w:r/>
      <w:bookmarkEnd w:id="105"/>
      <w:r/>
      <w:bookmarkEnd w:id="106"/>
      <w:r/>
      <w:bookmarkEnd w:id="107"/>
      <w:r/>
      <w:bookmarkEnd w:id="108"/>
      <w:r/>
      <w:bookmarkEnd w:id="109"/>
      <w:r/>
      <w:bookmarkEnd w:id="110"/>
      <w:r/>
      <w:bookmarkEnd w:id="111"/>
      <w:r/>
      <w:bookmarkEnd w:id="112"/>
      <w:r/>
      <w:bookmarkEnd w:id="113"/>
      <w:r/>
      <w:bookmarkEnd w:id="114"/>
      <w:r/>
      <w:bookmarkEnd w:id="115"/>
      <w:r/>
      <w:bookmarkEnd w:id="116"/>
      <w:r/>
      <w:bookmarkEnd w:id="117"/>
      <w:r/>
      <w:bookmarkEnd w:id="118"/>
      <w:r/>
      <w:bookmarkEnd w:id="119"/>
      <w:r/>
      <w:bookmarkEnd w:id="120"/>
      <w:r/>
      <w:bookmarkEnd w:id="121"/>
      <w:r/>
      <w:bookmarkEnd w:id="122"/>
      <w:r/>
      <w:bookmarkEnd w:id="123"/>
      <w:r/>
      <w:bookmarkEnd w:id="124"/>
      <w:r/>
      <w:bookmarkEnd w:id="125"/>
      <w:r>
        <w:t xml:space="preserve">Объекты </w:t>
      </w:r>
      <w:r>
        <w:rPr>
          <w:lang w:val="en-US"/>
        </w:rPr>
        <w:t xml:space="preserve">обмена</w:t>
      </w:r>
      <w:bookmarkEnd w:id="126"/>
      <w:r/>
      <w:bookmarkEnd w:id="127"/>
      <w:r/>
      <w:r/>
    </w:p>
    <w:p>
      <w:pPr>
        <w:pStyle w:val="3155"/>
      </w:pPr>
      <w:r/>
      <w:bookmarkStart w:id="130" w:name="_Hlk466538655"/>
      <w:r/>
      <w:bookmarkEnd w:id="128"/>
      <w:r/>
      <w:bookmarkEnd w:id="129"/>
      <w:r>
        <w:t xml:space="preserve">При взаимодействии </w:t>
      </w:r>
      <w:r>
        <w:t xml:space="preserve">ИС</w:t>
      </w:r>
      <w:r>
        <w:t xml:space="preserve"> через ЕСМВ </w:t>
      </w:r>
      <w:r>
        <w:t xml:space="preserve">по протоколу </w:t>
      </w:r>
      <w:r>
        <w:rPr>
          <w:lang w:val="en-US"/>
        </w:rPr>
        <w:t xml:space="preserve">SOAP</w:t>
      </w:r>
      <w:r>
        <w:t xml:space="preserve"> </w:t>
      </w:r>
      <w:r>
        <w:t xml:space="preserve">используются следующие об</w:t>
      </w:r>
      <w:r>
        <w:t xml:space="preserve">ъ</w:t>
      </w:r>
      <w:r>
        <w:t xml:space="preserve">екты</w:t>
      </w:r>
      <w:r>
        <w:t xml:space="preserve"> (</w:t>
      </w:r>
      <w:r>
        <w:rPr>
          <w:lang w:val="en-US"/>
        </w:rPr>
        <w:t xml:space="preserve">XML</w:t>
      </w:r>
      <w:r>
        <w:t xml:space="preserve">-сообщения)</w:t>
      </w:r>
      <w:r>
        <w:t xml:space="preserve">:</w:t>
      </w:r>
      <w:r/>
    </w:p>
    <w:p>
      <w:pPr>
        <w:pStyle w:val="3147"/>
        <w:rPr>
          <w:color w:val="000000" w:themeColor="text1"/>
        </w:rPr>
      </w:pPr>
      <w:r>
        <w:rPr>
          <w:b/>
        </w:rPr>
        <w:t xml:space="preserve">документ</w:t>
      </w:r>
      <w:r>
        <w:t xml:space="preserve"> – </w:t>
      </w:r>
      <w:r>
        <w:t xml:space="preserve">документ, участвующий в бизнес-процессе </w:t>
      </w:r>
      <w:r>
        <w:t xml:space="preserve">ИС</w:t>
      </w:r>
      <w:r>
        <w:t xml:space="preserve"> и описанный в согласованных </w:t>
      </w:r>
      <w:r>
        <w:rPr>
          <w:color w:val="000000" w:themeColor="text1"/>
        </w:rPr>
        <w:t xml:space="preserve">ТФ</w:t>
      </w:r>
      <w:r>
        <w:rPr>
          <w:color w:val="000000" w:themeColor="text1"/>
        </w:rPr>
        <w:t xml:space="preserve">О для бизнес-данных</w:t>
      </w:r>
      <w:r>
        <w:rPr>
          <w:color w:val="000000" w:themeColor="text1"/>
        </w:rPr>
        <w:t xml:space="preserve">; </w:t>
      </w:r>
      <w:r>
        <w:rPr>
          <w:b/>
          <w:color w:val="000000" w:themeColor="text1"/>
        </w:rPr>
        <w:t xml:space="preserve">документ</w:t>
      </w:r>
      <w:r>
        <w:rPr>
          <w:color w:val="000000" w:themeColor="text1"/>
        </w:rPr>
        <w:t xml:space="preserve"> передается только внутри </w:t>
      </w:r>
      <w:r>
        <w:rPr>
          <w:b/>
          <w:color w:val="000000" w:themeColor="text1"/>
        </w:rPr>
        <w:t xml:space="preserve">Запроса</w:t>
      </w:r>
      <w:r>
        <w:rPr>
          <w:color w:val="000000" w:themeColor="text1"/>
        </w:rPr>
        <w:t xml:space="preserve">, содержащего </w:t>
      </w:r>
      <w:r>
        <w:rPr>
          <w:b/>
          <w:color w:val="000000" w:themeColor="text1"/>
        </w:rPr>
        <w:t xml:space="preserve">документ</w:t>
      </w:r>
      <w:r>
        <w:rPr>
          <w:color w:val="000000" w:themeColor="text1"/>
        </w:rPr>
        <w:t xml:space="preserve"> (</w:t>
      </w:r>
      <w:r>
        <w:t xml:space="preserve">transferDocumentRequest)</w:t>
      </w:r>
      <w:r>
        <w:rPr>
          <w:color w:val="000000" w:themeColor="text1"/>
        </w:rPr>
        <w:t xml:space="preserve">;</w:t>
      </w:r>
      <w:r>
        <w:rPr>
          <w:color w:val="000000" w:themeColor="text1"/>
        </w:rPr>
      </w:r>
      <w:r>
        <w:rPr>
          <w:color w:val="000000" w:themeColor="text1"/>
        </w:rPr>
      </w:r>
    </w:p>
    <w:p>
      <w:pPr>
        <w:pStyle w:val="3147"/>
        <w:rPr>
          <w:color w:val="000000" w:themeColor="text1"/>
        </w:rPr>
      </w:pPr>
      <w:r>
        <w:rPr>
          <w:b/>
        </w:rPr>
        <w:t xml:space="preserve">вид сведений </w:t>
      </w:r>
      <w:r>
        <w:t xml:space="preserve">– наименование документа</w:t>
      </w:r>
      <w:r>
        <w:t xml:space="preserve">, участвующ</w:t>
      </w:r>
      <w:r>
        <w:t xml:space="preserve">его</w:t>
      </w:r>
      <w:r>
        <w:t xml:space="preserve"> в бизнес-процессе ИС и описанн</w:t>
      </w:r>
      <w:r>
        <w:t xml:space="preserve">ого</w:t>
      </w:r>
      <w:r>
        <w:t xml:space="preserve"> в согласованных </w:t>
      </w:r>
      <w:r>
        <w:rPr>
          <w:color w:val="000000" w:themeColor="text1"/>
        </w:rPr>
        <w:t xml:space="preserve">ТФО для бизнес-данных</w:t>
      </w:r>
      <w:r>
        <w:rPr>
          <w:color w:val="000000" w:themeColor="text1"/>
        </w:rPr>
        <w:t xml:space="preserve">, а также набор обязательных и дополнительных атрибутов, зарегистрированны</w:t>
      </w:r>
      <w:r>
        <w:rPr>
          <w:color w:val="000000" w:themeColor="text1"/>
        </w:rPr>
        <w:t xml:space="preserve">е</w:t>
      </w:r>
      <w:r>
        <w:rPr>
          <w:color w:val="000000" w:themeColor="text1"/>
        </w:rPr>
        <w:t xml:space="preserve"> в ПОИБ СОБИ ФК; атрибуты передаются в </w:t>
      </w:r>
      <w:r>
        <w:rPr>
          <w:color w:val="000000" w:themeColor="text1"/>
          <w:lang w:val="en-US"/>
        </w:rPr>
        <w:t xml:space="preserve">HTTP</w:t>
      </w:r>
      <w:r>
        <w:rPr>
          <w:color w:val="000000" w:themeColor="text1"/>
        </w:rPr>
        <w:t xml:space="preserve">-заголовках </w:t>
      </w:r>
      <w:r>
        <w:rPr>
          <w:color w:val="000000" w:themeColor="text1"/>
        </w:rPr>
        <w:t xml:space="preserve">запроса;</w:t>
      </w:r>
      <w:r>
        <w:rPr>
          <w:color w:val="000000" w:themeColor="text1"/>
        </w:rPr>
      </w:r>
      <w:r>
        <w:rPr>
          <w:color w:val="000000" w:themeColor="text1"/>
        </w:rPr>
      </w:r>
    </w:p>
    <w:p>
      <w:pPr>
        <w:pStyle w:val="3147"/>
        <w:rPr>
          <w:color w:val="000000" w:themeColor="text1"/>
        </w:rPr>
      </w:pPr>
      <w:r>
        <w:rPr>
          <w:b/>
          <w:color w:val="000000" w:themeColor="text1"/>
        </w:rPr>
        <w:t xml:space="preserve">пакет документов</w:t>
      </w:r>
      <w:r>
        <w:rPr>
          <w:color w:val="000000" w:themeColor="text1"/>
        </w:rPr>
        <w:t xml:space="preserve"> – несколько </w:t>
      </w:r>
      <w:r>
        <w:rPr>
          <w:b/>
          <w:color w:val="000000" w:themeColor="text1"/>
        </w:rPr>
        <w:t xml:space="preserve">документов </w:t>
      </w:r>
      <w:r>
        <w:rPr>
          <w:color w:val="000000" w:themeColor="text1"/>
        </w:rPr>
        <w:t xml:space="preserve">одного или разных типов,</w:t>
      </w:r>
      <w:r>
        <w:t xml:space="preserve"> </w:t>
      </w:r>
      <w:r>
        <w:t xml:space="preserve">участвующих в бизнес-процессе </w:t>
      </w:r>
      <w:r>
        <w:t xml:space="preserve">ИС </w:t>
      </w:r>
      <w:r>
        <w:t xml:space="preserve">и описанных в согласованных </w:t>
      </w:r>
      <w:r>
        <w:rPr>
          <w:color w:val="000000" w:themeColor="text1"/>
        </w:rPr>
        <w:t xml:space="preserve">ТФ</w:t>
      </w:r>
      <w:r>
        <w:rPr>
          <w:color w:val="000000" w:themeColor="text1"/>
        </w:rPr>
        <w:t xml:space="preserve">О для бизнес-данных</w:t>
      </w:r>
      <w:r>
        <w:rPr>
          <w:color w:val="000000" w:themeColor="text1"/>
        </w:rPr>
        <w:t xml:space="preserve">; </w:t>
      </w:r>
      <w:r>
        <w:rPr>
          <w:b/>
          <w:color w:val="000000" w:themeColor="text1"/>
        </w:rPr>
        <w:t xml:space="preserve">пакет документов</w:t>
      </w:r>
      <w:r>
        <w:rPr>
          <w:color w:val="000000" w:themeColor="text1"/>
        </w:rPr>
        <w:t xml:space="preserve"> передается только </w:t>
      </w:r>
      <w:r>
        <w:rPr>
          <w:color w:val="000000" w:themeColor="text1"/>
        </w:rPr>
        <w:t xml:space="preserve">в блоке</w:t>
      </w:r>
      <w:r>
        <w:rPr>
          <w:b/>
          <w:color w:val="000000" w:themeColor="text1"/>
        </w:rPr>
        <w:t xml:space="preserve"> </w:t>
      </w:r>
      <w:r>
        <w:rPr>
          <w:b/>
          <w:color w:val="000000" w:themeColor="text1"/>
        </w:rPr>
        <w:t xml:space="preserve">«</w:t>
      </w:r>
      <w:r>
        <w:rPr>
          <w:color w:val="000000" w:themeColor="text1"/>
        </w:rPr>
        <w:t xml:space="preserve">Пакет</w:t>
      </w:r>
      <w:r>
        <w:rPr>
          <w:color w:val="000000" w:themeColor="text1"/>
        </w:rPr>
        <w:t xml:space="preserve">»</w:t>
      </w:r>
      <w:r>
        <w:t xml:space="preserve"> </w:t>
      </w:r>
      <w:r>
        <w:t xml:space="preserve">(</w:t>
      </w:r>
      <w:r>
        <w:t xml:space="preserve">transferDocument</w:t>
      </w:r>
      <w:r>
        <w:rPr>
          <w:lang w:val="en-US"/>
        </w:rPr>
        <w:t xml:space="preserve">Packet</w:t>
      </w:r>
      <w:r>
        <w:rPr>
          <w:color w:val="000000" w:themeColor="text1"/>
        </w:rPr>
        <w:t xml:space="preserve">, </w:t>
      </w:r>
      <w:r>
        <w:rPr>
          <w:color w:val="000000" w:themeColor="text1"/>
        </w:rPr>
        <w:t xml:space="preserve">описание в п.</w:t>
      </w:r>
      <w:r>
        <w:rPr>
          <w:color w:val="000000" w:themeColor="text1"/>
        </w:rPr>
        <w:t xml:space="preserve"> </w:t>
      </w:r>
      <w:r>
        <w:fldChar w:fldCharType="begin"/>
      </w:r>
      <w:r>
        <w:rPr>
          <w:color w:val="000000" w:themeColor="text1"/>
        </w:rPr>
        <w:instrText xml:space="preserve"> REF _Ref76030675 \r \h </w:instrText>
      </w:r>
      <w:r>
        <w:instrText xml:space="preserve"> \* MERGEFORMAT </w:instrText>
      </w:r>
      <w:r>
        <w:fldChar w:fldCharType="separate"/>
      </w:r>
      <w:r>
        <w:rPr>
          <w:color w:val="000000" w:themeColor="text1"/>
        </w:rPr>
        <w:t xml:space="preserve">6.9</w:t>
      </w:r>
      <w:r>
        <w:fldChar w:fldCharType="end"/>
      </w:r>
      <w:r>
        <w:rPr>
          <w:color w:val="000000" w:themeColor="text1"/>
        </w:rPr>
        <w:t xml:space="preserve">) внутри </w:t>
      </w:r>
      <w:r>
        <w:rPr>
          <w:b/>
          <w:color w:val="000000" w:themeColor="text1"/>
        </w:rPr>
        <w:t xml:space="preserve">Запроса</w:t>
      </w:r>
      <w:r>
        <w:rPr>
          <w:color w:val="000000" w:themeColor="text1"/>
        </w:rPr>
        <w:t xml:space="preserve">, содержащего </w:t>
      </w:r>
      <w:r>
        <w:rPr>
          <w:b/>
          <w:color w:val="000000" w:themeColor="text1"/>
        </w:rPr>
        <w:t xml:space="preserve">документ</w:t>
      </w:r>
      <w:r>
        <w:rPr>
          <w:color w:val="000000" w:themeColor="text1"/>
        </w:rPr>
        <w:t xml:space="preserve"> (</w:t>
      </w:r>
      <w:r>
        <w:t xml:space="preserve">transferDocumentRequest)</w:t>
      </w:r>
      <w:r>
        <w:rPr>
          <w:color w:val="000000" w:themeColor="text1"/>
        </w:rPr>
        <w:t xml:space="preserve">;</w:t>
      </w:r>
      <w:r>
        <w:rPr>
          <w:color w:val="000000" w:themeColor="text1"/>
        </w:rPr>
      </w:r>
      <w:r>
        <w:rPr>
          <w:color w:val="000000" w:themeColor="text1"/>
        </w:rPr>
      </w:r>
    </w:p>
    <w:p>
      <w:pPr>
        <w:pStyle w:val="3147"/>
        <w:rPr>
          <w:color w:val="000000" w:themeColor="text1"/>
        </w:rPr>
      </w:pPr>
      <w:r>
        <w:rPr>
          <w:b/>
          <w:color w:val="000000" w:themeColor="text1"/>
        </w:rPr>
        <w:t xml:space="preserve">С</w:t>
      </w:r>
      <w:r>
        <w:rPr>
          <w:b/>
          <w:color w:val="000000" w:themeColor="text1"/>
        </w:rPr>
        <w:t xml:space="preserve">сылка </w:t>
      </w:r>
      <w:r>
        <w:rPr>
          <w:color w:val="000000" w:themeColor="text1"/>
        </w:rPr>
        <w:t xml:space="preserve">– ссылка на информационный ресурс, на котором расположен файл с документом, передается только в блоке </w:t>
      </w:r>
      <w:r>
        <w:rPr>
          <w:color w:val="000000" w:themeColor="text1"/>
        </w:rPr>
        <w:t xml:space="preserve">«</w:t>
      </w:r>
      <w:r>
        <w:rPr>
          <w:color w:val="000000" w:themeColor="text1"/>
        </w:rPr>
        <w:t xml:space="preserve">Ссылка</w:t>
      </w:r>
      <w:r>
        <w:rPr>
          <w:color w:val="000000" w:themeColor="text1"/>
        </w:rPr>
        <w:t xml:space="preserve">»</w:t>
      </w:r>
      <w:r>
        <w:rPr>
          <w:color w:val="000000" w:themeColor="text1"/>
        </w:rPr>
        <w:t xml:space="preserve"> (</w:t>
      </w:r>
      <w:r>
        <w:rPr>
          <w:color w:val="000000" w:themeColor="text1"/>
          <w:lang w:val="en-US"/>
        </w:rPr>
        <w:t xml:space="preserve">transferDocumentLink</w:t>
      </w:r>
      <w:r>
        <w:rPr>
          <w:color w:val="000000" w:themeColor="text1"/>
        </w:rPr>
        <w:t xml:space="preserve">, описание в п.</w:t>
      </w:r>
      <w:r>
        <w:rPr>
          <w:color w:val="000000" w:themeColor="text1"/>
        </w:rPr>
        <w:t xml:space="preserve"> </w:t>
      </w:r>
      <w:r>
        <w:fldChar w:fldCharType="begin"/>
      </w:r>
      <w:r>
        <w:instrText xml:space="preserve"> REF _Ref513475990 \r \h  \* MERGEFORMAT </w:instrText>
      </w:r>
      <w:r>
        <w:fldChar w:fldCharType="separate"/>
      </w:r>
      <w:r>
        <w:rPr>
          <w:color w:val="000000" w:themeColor="text1"/>
        </w:rPr>
        <w:t xml:space="preserve">6.10</w:t>
      </w:r>
      <w:r>
        <w:fldChar w:fldCharType="end"/>
      </w:r>
      <w:r>
        <w:rPr>
          <w:color w:val="000000" w:themeColor="text1"/>
        </w:rPr>
        <w:t xml:space="preserve">) внутри </w:t>
      </w:r>
      <w:r>
        <w:rPr>
          <w:b/>
          <w:color w:val="000000" w:themeColor="text1"/>
        </w:rPr>
        <w:t xml:space="preserve">Запроса</w:t>
      </w:r>
      <w:r>
        <w:rPr>
          <w:color w:val="000000" w:themeColor="text1"/>
        </w:rPr>
        <w:t xml:space="preserve">, содержащего документ (</w:t>
      </w:r>
      <w:r>
        <w:t xml:space="preserve">transferDocumentRequest)</w:t>
      </w:r>
      <w:r>
        <w:rPr>
          <w:color w:val="000000" w:themeColor="text1"/>
        </w:rPr>
        <w:t xml:space="preserve">;</w:t>
      </w:r>
      <w:r>
        <w:rPr>
          <w:color w:val="000000" w:themeColor="text1"/>
        </w:rPr>
      </w:r>
      <w:r>
        <w:rPr>
          <w:color w:val="000000" w:themeColor="text1"/>
        </w:rPr>
      </w:r>
    </w:p>
    <w:p>
      <w:pPr>
        <w:pStyle w:val="3147"/>
        <w:rPr>
          <w:color w:val="000000" w:themeColor="text1"/>
        </w:rPr>
      </w:pPr>
      <w:r>
        <w:rPr>
          <w:b/>
          <w:color w:val="000000" w:themeColor="text1"/>
        </w:rPr>
        <w:t xml:space="preserve">З</w:t>
      </w:r>
      <w:r>
        <w:rPr>
          <w:b/>
          <w:color w:val="000000" w:themeColor="text1"/>
        </w:rPr>
        <w:t xml:space="preserve">апрос</w:t>
      </w:r>
      <w:r>
        <w:rPr>
          <w:color w:val="000000" w:themeColor="text1"/>
        </w:rPr>
        <w:t xml:space="preserve">, содержащий </w:t>
      </w:r>
      <w:r>
        <w:rPr>
          <w:b/>
          <w:color w:val="000000" w:themeColor="text1"/>
        </w:rPr>
        <w:t xml:space="preserve">документ</w:t>
      </w:r>
      <w:r>
        <w:rPr>
          <w:color w:val="000000" w:themeColor="text1"/>
        </w:rPr>
        <w:t xml:space="preserve"> </w:t>
      </w:r>
      <w:r>
        <w:rPr>
          <w:color w:val="000000" w:themeColor="text1"/>
        </w:rPr>
        <w:t xml:space="preserve">– </w:t>
      </w:r>
      <w:r>
        <w:rPr>
          <w:color w:val="000000" w:themeColor="text1"/>
          <w:lang w:val="en-US"/>
        </w:rPr>
        <w:t xml:space="preserve">XML</w:t>
      </w:r>
      <w:r>
        <w:rPr>
          <w:color w:val="000000" w:themeColor="text1"/>
        </w:rPr>
        <w:t xml:space="preserve">-</w:t>
      </w:r>
      <w:r>
        <w:rPr>
          <w:color w:val="000000" w:themeColor="text1"/>
        </w:rPr>
        <w:t xml:space="preserve">сообщение</w:t>
      </w:r>
      <w:r>
        <w:rPr>
          <w:color w:val="000000" w:themeColor="text1"/>
        </w:rPr>
        <w:t xml:space="preserve">, содержащ</w:t>
      </w:r>
      <w:r>
        <w:rPr>
          <w:color w:val="000000" w:themeColor="text1"/>
        </w:rPr>
        <w:t xml:space="preserve">ее</w:t>
      </w:r>
      <w:r>
        <w:rPr>
          <w:color w:val="000000" w:themeColor="text1"/>
        </w:rPr>
        <w:t xml:space="preserve"> служебную информацию и </w:t>
      </w:r>
      <w:r>
        <w:rPr>
          <w:b/>
          <w:color w:val="000000" w:themeColor="text1"/>
        </w:rPr>
        <w:t xml:space="preserve">документ</w:t>
      </w:r>
      <w:r>
        <w:rPr>
          <w:b/>
          <w:color w:val="000000" w:themeColor="text1"/>
        </w:rPr>
        <w:t xml:space="preserve">/пакет документов</w:t>
      </w:r>
      <w:r>
        <w:rPr>
          <w:color w:val="000000" w:themeColor="text1"/>
        </w:rPr>
        <w:t xml:space="preserve">, участвующи</w:t>
      </w:r>
      <w:r>
        <w:rPr>
          <w:color w:val="000000" w:themeColor="text1"/>
        </w:rPr>
        <w:t xml:space="preserve">х</w:t>
      </w:r>
      <w:r>
        <w:rPr>
          <w:color w:val="000000" w:themeColor="text1"/>
        </w:rPr>
        <w:t xml:space="preserve"> в бизнес-процессе </w:t>
      </w:r>
      <w:r>
        <w:rPr>
          <w:color w:val="000000" w:themeColor="text1"/>
        </w:rPr>
        <w:t xml:space="preserve">ИС </w:t>
      </w:r>
      <w:r>
        <w:rPr>
          <w:color w:val="000000" w:themeColor="text1"/>
        </w:rPr>
        <w:t xml:space="preserve">(</w:t>
      </w:r>
      <w:r>
        <w:t xml:space="preserve">transferDocumentRequest</w:t>
      </w:r>
      <w:r>
        <w:rPr>
          <w:color w:val="000000" w:themeColor="text1"/>
        </w:rPr>
        <w:t xml:space="preserve">, </w:t>
      </w:r>
      <w:r>
        <w:rPr>
          <w:color w:val="000000" w:themeColor="text1"/>
        </w:rPr>
        <w:t xml:space="preserve">описание в п.</w:t>
      </w:r>
      <w:r>
        <w:rPr>
          <w:color w:val="000000" w:themeColor="text1"/>
        </w:rPr>
        <w:t xml:space="preserve"> </w:t>
      </w:r>
      <w:r>
        <w:fldChar w:fldCharType="begin"/>
      </w:r>
      <w:r>
        <w:instrText xml:space="preserve"> REF _Ref505583226 \r \h  \* MERGEFORMAT </w:instrText>
      </w:r>
      <w:r>
        <w:fldChar w:fldCharType="separate"/>
      </w:r>
      <w:r>
        <w:rPr>
          <w:color w:val="000000" w:themeColor="text1"/>
        </w:rPr>
        <w:t xml:space="preserve">6.1</w:t>
      </w:r>
      <w:r>
        <w:fldChar w:fldCharType="end"/>
      </w:r>
      <w:r>
        <w:rPr>
          <w:color w:val="000000" w:themeColor="text1"/>
        </w:rPr>
        <w:t xml:space="preserve">)</w:t>
      </w:r>
      <w:r>
        <w:rPr>
          <w:color w:val="000000" w:themeColor="text1"/>
        </w:rPr>
        <w:t xml:space="preserve">;</w:t>
      </w:r>
      <w:r>
        <w:rPr>
          <w:color w:val="000000" w:themeColor="text1"/>
        </w:rPr>
      </w:r>
      <w:r>
        <w:rPr>
          <w:color w:val="000000" w:themeColor="text1"/>
        </w:rPr>
      </w:r>
    </w:p>
    <w:p>
      <w:pPr>
        <w:pStyle w:val="3147"/>
        <w:rPr>
          <w:color w:val="000000" w:themeColor="text1"/>
        </w:rPr>
      </w:pPr>
      <w:r>
        <w:rPr>
          <w:b/>
          <w:color w:val="000000" w:themeColor="text1"/>
        </w:rPr>
        <w:t xml:space="preserve">С</w:t>
      </w:r>
      <w:r>
        <w:rPr>
          <w:b/>
          <w:color w:val="000000" w:themeColor="text1"/>
        </w:rPr>
        <w:t xml:space="preserve">инхронный </w:t>
      </w:r>
      <w:r>
        <w:rPr>
          <w:b/>
          <w:color w:val="000000" w:themeColor="text1"/>
        </w:rPr>
        <w:t xml:space="preserve">о</w:t>
      </w:r>
      <w:r>
        <w:rPr>
          <w:b/>
          <w:color w:val="000000" w:themeColor="text1"/>
        </w:rPr>
        <w:t xml:space="preserve">твет</w:t>
      </w:r>
      <w:r>
        <w:rPr>
          <w:b/>
          <w:color w:val="000000" w:themeColor="text1"/>
        </w:rPr>
        <w:t xml:space="preserve">, содержащий результат </w:t>
      </w:r>
      <w:r>
        <w:rPr>
          <w:b/>
          <w:color w:val="000000" w:themeColor="text1"/>
        </w:rPr>
        <w:t xml:space="preserve">обработки</w:t>
      </w:r>
      <w:r>
        <w:rPr>
          <w:color w:val="000000" w:themeColor="text1"/>
        </w:rPr>
        <w:t xml:space="preserve"> – </w:t>
      </w:r>
      <w:r>
        <w:rPr>
          <w:color w:val="000000" w:themeColor="text1"/>
          <w:lang w:val="en-US"/>
        </w:rPr>
        <w:t xml:space="preserve">XML</w:t>
      </w:r>
      <w:r>
        <w:rPr>
          <w:color w:val="000000" w:themeColor="text1"/>
        </w:rPr>
        <w:t xml:space="preserve">-</w:t>
      </w:r>
      <w:r>
        <w:rPr>
          <w:color w:val="000000" w:themeColor="text1"/>
        </w:rPr>
        <w:t xml:space="preserve">сообщение</w:t>
      </w:r>
      <w:r>
        <w:rPr>
          <w:color w:val="000000" w:themeColor="text1"/>
        </w:rPr>
        <w:t xml:space="preserve">, содержащ</w:t>
      </w:r>
      <w:r>
        <w:rPr>
          <w:color w:val="000000" w:themeColor="text1"/>
        </w:rPr>
        <w:t xml:space="preserve">ее</w:t>
      </w:r>
      <w:r>
        <w:rPr>
          <w:color w:val="000000" w:themeColor="text1"/>
        </w:rPr>
        <w:t xml:space="preserve"> служебную информацию о результате </w:t>
      </w:r>
      <w:r>
        <w:rPr>
          <w:color w:val="000000" w:themeColor="text1"/>
        </w:rPr>
        <w:t xml:space="preserve">обработки</w:t>
      </w:r>
      <w:r>
        <w:rPr>
          <w:color w:val="000000" w:themeColor="text1"/>
        </w:rPr>
        <w:t xml:space="preserve"> </w:t>
      </w:r>
      <w:r>
        <w:rPr>
          <w:b/>
          <w:color w:val="000000" w:themeColor="text1"/>
        </w:rPr>
        <w:t xml:space="preserve">документа </w:t>
      </w:r>
      <w:r>
        <w:rPr>
          <w:color w:val="000000" w:themeColor="text1"/>
        </w:rPr>
        <w:t xml:space="preserve">или</w:t>
      </w:r>
      <w:r>
        <w:rPr>
          <w:b/>
          <w:color w:val="000000" w:themeColor="text1"/>
        </w:rPr>
        <w:t xml:space="preserve"> пакета документов </w:t>
      </w:r>
      <w:r>
        <w:rPr>
          <w:color w:val="000000" w:themeColor="text1"/>
        </w:rPr>
        <w:t xml:space="preserve">(</w:t>
      </w:r>
      <w:r>
        <w:t xml:space="preserve">transferDocumentResponse,</w:t>
      </w:r>
      <w:r>
        <w:rPr>
          <w:color w:val="000000" w:themeColor="text1"/>
        </w:rPr>
        <w:t xml:space="preserve"> описание в п.</w:t>
      </w:r>
      <w:r>
        <w:rPr>
          <w:color w:val="000000" w:themeColor="text1"/>
        </w:rPr>
        <w:t xml:space="preserve"> </w:t>
      </w:r>
      <w:r>
        <w:fldChar w:fldCharType="begin"/>
      </w:r>
      <w:r>
        <w:instrText xml:space="preserve"> REF _Ref496024299 \r \h  \* MERGEFORMAT </w:instrText>
      </w:r>
      <w:r>
        <w:fldChar w:fldCharType="separate"/>
      </w:r>
      <w:r>
        <w:rPr>
          <w:color w:val="000000" w:themeColor="text1"/>
        </w:rPr>
        <w:t xml:space="preserve">6.2</w:t>
      </w:r>
      <w:r>
        <w:fldChar w:fldCharType="end"/>
      </w:r>
      <w:r>
        <w:rPr>
          <w:color w:val="000000" w:themeColor="text1"/>
        </w:rPr>
        <w:t xml:space="preserve">);</w:t>
      </w:r>
      <w:r>
        <w:rPr>
          <w:color w:val="000000" w:themeColor="text1"/>
        </w:rPr>
      </w:r>
      <w:r>
        <w:rPr>
          <w:color w:val="000000" w:themeColor="text1"/>
        </w:rPr>
      </w:r>
    </w:p>
    <w:p>
      <w:pPr>
        <w:pStyle w:val="3147"/>
        <w:rPr>
          <w:color w:val="000000" w:themeColor="text1"/>
        </w:rPr>
      </w:pPr>
      <w:r>
        <w:rPr>
          <w:b/>
        </w:rPr>
        <w:t xml:space="preserve">Квитанция (</w:t>
      </w:r>
      <w:r>
        <w:rPr>
          <w:b/>
        </w:rPr>
        <w:t xml:space="preserve">А</w:t>
      </w:r>
      <w:r>
        <w:rPr>
          <w:b/>
        </w:rPr>
        <w:t xml:space="preserve">синхронный </w:t>
      </w:r>
      <w:r>
        <w:rPr>
          <w:b/>
        </w:rPr>
        <w:t xml:space="preserve">О</w:t>
      </w:r>
      <w:r>
        <w:rPr>
          <w:b/>
        </w:rPr>
        <w:t xml:space="preserve">твет</w:t>
      </w:r>
      <w:r>
        <w:rPr>
          <w:b/>
        </w:rPr>
        <w:t xml:space="preserve">,</w:t>
      </w:r>
      <w:r>
        <w:t xml:space="preserve"> </w:t>
      </w:r>
      <w:r>
        <w:t xml:space="preserve">содержащий результат </w:t>
      </w:r>
      <w:r>
        <w:t xml:space="preserve">приема и/или </w:t>
      </w:r>
      <w:r>
        <w:t xml:space="preserve">о</w:t>
      </w:r>
      <w:r>
        <w:t xml:space="preserve">бработки</w:t>
      </w:r>
      <w:r>
        <w:t xml:space="preserve"> документа) –</w:t>
      </w:r>
      <w:r>
        <w:t xml:space="preserve"> </w:t>
      </w:r>
      <w:r>
        <w:rPr>
          <w:lang w:val="en-US"/>
        </w:rPr>
        <w:t xml:space="preserve">XML</w:t>
      </w:r>
      <w:r>
        <w:t xml:space="preserve">-</w:t>
      </w:r>
      <w:r>
        <w:rPr>
          <w:color w:val="000000" w:themeColor="text1"/>
        </w:rPr>
        <w:t xml:space="preserve">сообщение</w:t>
      </w:r>
      <w:r>
        <w:t xml:space="preserve"> transferDocumentRequest</w:t>
      </w:r>
      <w:r>
        <w:rPr>
          <w:color w:val="000000" w:themeColor="text1"/>
        </w:rPr>
        <w:t xml:space="preserve"> </w:t>
      </w:r>
      <w:r>
        <w:rPr>
          <w:color w:val="000000" w:themeColor="text1"/>
        </w:rPr>
        <w:t xml:space="preserve">(</w:t>
      </w:r>
      <w:r>
        <w:rPr>
          <w:color w:val="000000" w:themeColor="text1"/>
        </w:rPr>
        <w:t xml:space="preserve">описание в п.</w:t>
      </w:r>
      <w:r>
        <w:rPr>
          <w:color w:val="000000" w:themeColor="text1"/>
        </w:rPr>
        <w:t xml:space="preserve"> </w:t>
      </w:r>
      <w:r>
        <w:fldChar w:fldCharType="begin"/>
      </w:r>
      <w:r>
        <w:instrText xml:space="preserve"> REF _Ref505583226 \r \h  \* MERGEFORMAT </w:instrText>
      </w:r>
      <w:r>
        <w:fldChar w:fldCharType="separate"/>
      </w:r>
      <w:r>
        <w:rPr>
          <w:color w:val="000000" w:themeColor="text1"/>
        </w:rPr>
        <w:t xml:space="preserve">6.1</w:t>
      </w:r>
      <w:r>
        <w:fldChar w:fldCharType="end"/>
      </w:r>
      <w:r>
        <w:rPr>
          <w:color w:val="000000" w:themeColor="text1"/>
        </w:rPr>
        <w:t xml:space="preserve">)</w:t>
      </w:r>
      <w:r>
        <w:t xml:space="preserve">, содержащий служебную информацию и </w:t>
      </w:r>
      <w:r>
        <w:rPr>
          <w:b/>
        </w:rPr>
        <w:t xml:space="preserve">результат обработки документа в блоке </w:t>
      </w:r>
      <w:r>
        <w:rPr>
          <w:lang w:val="en-US"/>
        </w:rPr>
        <w:t xml:space="preserve">t</w:t>
      </w:r>
      <w:r>
        <w:t xml:space="preserve">ransferDocument</w:t>
      </w:r>
      <w:r>
        <w:rPr>
          <w:lang w:val="en-US"/>
        </w:rPr>
        <w:t xml:space="preserve">Re</w:t>
      </w:r>
      <w:r>
        <w:rPr>
          <w:lang w:val="en-US"/>
        </w:rPr>
        <w:t xml:space="preserve">ceipt</w:t>
      </w:r>
      <w:r>
        <w:t xml:space="preserve"> </w:t>
      </w:r>
      <w:r>
        <w:t xml:space="preserve">(</w:t>
      </w:r>
      <w:r>
        <w:t xml:space="preserve">описание в п.</w:t>
      </w:r>
      <w:r>
        <w:rPr>
          <w:color w:val="000000" w:themeColor="text1"/>
        </w:rPr>
        <w:t xml:space="preserve"> </w:t>
      </w:r>
      <w:r>
        <w:fldChar w:fldCharType="begin"/>
      </w:r>
      <w:r>
        <w:instrText xml:space="preserve"> REF _Ref52209860 \r \h </w:instrText>
      </w:r>
      <w:r>
        <w:instrText xml:space="preserve"> \* MERGEFORMAT </w:instrText>
      </w:r>
      <w:r>
        <w:fldChar w:fldCharType="separate"/>
      </w:r>
      <w:r>
        <w:t xml:space="preserve">6.3</w:t>
      </w:r>
      <w:r>
        <w:fldChar w:fldCharType="end"/>
      </w:r>
      <w:r>
        <w:t xml:space="preserve">)</w:t>
      </w:r>
      <w:r>
        <w:t xml:space="preserve">;</w:t>
      </w:r>
      <w:r>
        <w:rPr>
          <w:color w:val="000000" w:themeColor="text1"/>
        </w:rPr>
      </w:r>
      <w:r>
        <w:rPr>
          <w:color w:val="000000" w:themeColor="text1"/>
        </w:rPr>
      </w:r>
    </w:p>
    <w:p>
      <w:pPr>
        <w:pStyle w:val="3147"/>
        <w:rPr>
          <w:color w:val="000000" w:themeColor="text1"/>
        </w:rPr>
      </w:pPr>
      <w:r>
        <w:rPr>
          <w:b/>
        </w:rPr>
        <w:t xml:space="preserve">Запрос на предоставление </w:t>
      </w:r>
      <w:r>
        <w:rPr>
          <w:b/>
        </w:rPr>
        <w:t xml:space="preserve">документов</w:t>
      </w:r>
      <w:r>
        <w:rPr>
          <w:b/>
        </w:rPr>
        <w:t xml:space="preserve"> из очереди</w:t>
      </w:r>
      <w:r>
        <w:t xml:space="preserve"> – </w:t>
      </w:r>
      <w:r>
        <w:rPr>
          <w:lang w:val="en-US"/>
        </w:rPr>
        <w:t xml:space="preserve">XML</w:t>
      </w:r>
      <w:r>
        <w:t xml:space="preserve">-</w:t>
      </w:r>
      <w:r>
        <w:rPr>
          <w:color w:val="000000" w:themeColor="text1"/>
        </w:rPr>
        <w:t xml:space="preserve">сообщение, </w:t>
      </w:r>
      <w:r>
        <w:rPr>
          <w:color w:val="000000" w:themeColor="text1"/>
        </w:rPr>
        <w:t xml:space="preserve">содержащее параметры </w:t>
      </w:r>
      <w:r>
        <w:rPr>
          <w:color w:val="000000" w:themeColor="text1"/>
        </w:rPr>
        <w:t xml:space="preserve">для получения имеющихся </w:t>
      </w:r>
      <w:r>
        <w:rPr>
          <w:color w:val="000000" w:themeColor="text1"/>
        </w:rPr>
        <w:t xml:space="preserve">документов</w:t>
      </w:r>
      <w:r>
        <w:rPr>
          <w:color w:val="000000" w:themeColor="text1"/>
        </w:rPr>
        <w:t xml:space="preserve"> для </w:t>
      </w:r>
      <w:r>
        <w:rPr>
          <w:color w:val="000000" w:themeColor="text1"/>
        </w:rPr>
        <w:t xml:space="preserve">ИС-получателя</w:t>
      </w:r>
      <w:r>
        <w:rPr>
          <w:color w:val="000000" w:themeColor="text1"/>
        </w:rPr>
        <w:t xml:space="preserve"> (getMessagesRequest, описание в п.</w:t>
      </w:r>
      <w:r>
        <w:rPr>
          <w:color w:val="000000" w:themeColor="text1"/>
        </w:rPr>
        <w:t xml:space="preserve"> 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REF _Ref76029965 \r \h </w:instrText>
      </w:r>
      <w:r>
        <w:rPr>
          <w:color w:val="000000" w:themeColor="text1"/>
        </w:rPr>
        <w:instrText xml:space="preserve"> \* MERGEFORMAT </w:instrText>
      </w:r>
      <w:r>
        <w:rPr>
          <w:color w:val="000000" w:themeColor="text1"/>
        </w:rPr>
        <w:fldChar w:fldCharType="separate"/>
      </w:r>
      <w:r>
        <w:rPr>
          <w:color w:val="000000" w:themeColor="text1"/>
        </w:rPr>
        <w:t xml:space="preserve">6.4</w:t>
      </w:r>
      <w:r>
        <w:rPr>
          <w:color w:val="000000" w:themeColor="text1"/>
        </w:rPr>
        <w:fldChar w:fldCharType="end"/>
      </w:r>
      <w:r>
        <w:rPr>
          <w:color w:val="000000" w:themeColor="text1"/>
        </w:rPr>
        <w:t xml:space="preserve">)</w:t>
      </w:r>
      <w:r>
        <w:rPr>
          <w:color w:val="000000" w:themeColor="text1"/>
        </w:rPr>
        <w:t xml:space="preserve">, при использовании </w:t>
      </w:r>
      <w:r>
        <w:rPr>
          <w:color w:val="000000" w:themeColor="text1"/>
          <w:lang w:val="en-US"/>
        </w:rPr>
        <w:t xml:space="preserve">PULL</w:t>
      </w:r>
      <w:r>
        <w:rPr>
          <w:color w:val="000000" w:themeColor="text1"/>
        </w:rPr>
        <w:t xml:space="preserve">-режима в ЕСМВ;</w:t>
      </w:r>
      <w:r>
        <w:rPr>
          <w:color w:val="000000" w:themeColor="text1"/>
        </w:rPr>
      </w:r>
      <w:r>
        <w:rPr>
          <w:color w:val="000000" w:themeColor="text1"/>
        </w:rPr>
      </w:r>
    </w:p>
    <w:p>
      <w:pPr>
        <w:pStyle w:val="3147"/>
        <w:rPr>
          <w:color w:val="000000" w:themeColor="text1"/>
        </w:rPr>
      </w:pPr>
      <w:r>
        <w:rPr>
          <w:b/>
          <w:color w:val="000000" w:themeColor="text1"/>
        </w:rPr>
        <w:t xml:space="preserve">С</w:t>
      </w:r>
      <w:r>
        <w:rPr>
          <w:b/>
          <w:color w:val="000000" w:themeColor="text1"/>
        </w:rPr>
        <w:t xml:space="preserve">инхронный </w:t>
      </w:r>
      <w:r>
        <w:rPr>
          <w:b/>
          <w:color w:val="000000" w:themeColor="text1"/>
        </w:rPr>
        <w:t xml:space="preserve">ответ, содержащий информацию об ошибке</w:t>
      </w:r>
      <w:r>
        <w:rPr>
          <w:color w:val="000000" w:themeColor="text1"/>
        </w:rPr>
        <w:t xml:space="preserve"> – </w:t>
      </w:r>
      <w:r>
        <w:rPr>
          <w:color w:val="000000" w:themeColor="text1"/>
          <w:lang w:val="en-US"/>
        </w:rPr>
        <w:t xml:space="preserve">XML</w:t>
      </w:r>
      <w:r>
        <w:rPr>
          <w:color w:val="000000" w:themeColor="text1"/>
        </w:rPr>
        <w:t xml:space="preserve">-сообщение, содержащее служебную информацию об ошибке доставки или обработки </w:t>
      </w:r>
      <w:r>
        <w:rPr>
          <w:b/>
          <w:color w:val="000000" w:themeColor="text1"/>
        </w:rPr>
        <w:t xml:space="preserve">документа</w:t>
      </w:r>
      <w:r>
        <w:rPr>
          <w:b/>
          <w:color w:val="000000" w:themeColor="text1"/>
        </w:rPr>
        <w:t xml:space="preserve"> </w:t>
      </w:r>
      <w:r>
        <w:rPr>
          <w:color w:val="000000" w:themeColor="text1"/>
        </w:rPr>
        <w:t xml:space="preserve">или</w:t>
      </w:r>
      <w:r>
        <w:rPr>
          <w:b/>
          <w:color w:val="000000" w:themeColor="text1"/>
        </w:rPr>
        <w:t xml:space="preserve"> пакета документов (</w:t>
      </w:r>
      <w:r>
        <w:rPr>
          <w:b/>
          <w:color w:val="000000" w:themeColor="text1"/>
          <w:lang w:val="en-US"/>
        </w:rPr>
        <w:t xml:space="preserve">Fault</w:t>
      </w:r>
      <w:r>
        <w:rPr>
          <w:color w:val="000000" w:themeColor="text1"/>
        </w:rPr>
        <w:t xml:space="preserve">, </w:t>
      </w:r>
      <w:r>
        <w:rPr>
          <w:color w:val="000000" w:themeColor="text1"/>
        </w:rPr>
        <w:t xml:space="preserve">описание в п. 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REF _Ref94620824 \r \h </w:instrText>
      </w:r>
      <w:r>
        <w:rPr>
          <w:color w:val="000000" w:themeColor="text1"/>
        </w:rPr>
        <w:instrText xml:space="preserve"> \* MERGEFORMAT </w:instrText>
      </w:r>
      <w:r>
        <w:rPr>
          <w:color w:val="000000" w:themeColor="text1"/>
        </w:rPr>
        <w:fldChar w:fldCharType="separate"/>
      </w:r>
      <w:r>
        <w:rPr>
          <w:color w:val="000000" w:themeColor="text1"/>
        </w:rPr>
        <w:t xml:space="preserve">6.5</w:t>
      </w:r>
      <w:r>
        <w:rPr>
          <w:color w:val="000000" w:themeColor="text1"/>
        </w:rPr>
        <w:fldChar w:fldCharType="end"/>
      </w:r>
      <w:r>
        <w:rPr>
          <w:color w:val="000000" w:themeColor="text1"/>
        </w:rPr>
        <w:t xml:space="preserve">), при использовании </w:t>
      </w:r>
      <w:r>
        <w:rPr>
          <w:color w:val="000000" w:themeColor="text1"/>
          <w:lang w:val="en-US"/>
        </w:rPr>
        <w:t xml:space="preserve">PULL</w:t>
      </w:r>
      <w:r>
        <w:rPr>
          <w:color w:val="000000" w:themeColor="text1"/>
        </w:rPr>
        <w:t xml:space="preserve">-режима в ЕСМВ;</w:t>
      </w:r>
      <w:r>
        <w:rPr>
          <w:color w:val="000000" w:themeColor="text1"/>
        </w:rPr>
      </w:r>
      <w:r>
        <w:rPr>
          <w:color w:val="000000" w:themeColor="text1"/>
        </w:rPr>
      </w:r>
    </w:p>
    <w:p>
      <w:pPr>
        <w:pStyle w:val="3147"/>
        <w:rPr>
          <w:color w:val="000000" w:themeColor="text1"/>
        </w:rPr>
      </w:pPr>
      <w:r>
        <w:rPr>
          <w:b/>
          <w:color w:val="000000" w:themeColor="text1"/>
        </w:rPr>
        <w:t xml:space="preserve">Ответ с </w:t>
      </w:r>
      <w:r>
        <w:rPr>
          <w:b/>
          <w:color w:val="000000" w:themeColor="text1"/>
        </w:rPr>
        <w:t xml:space="preserve">документами</w:t>
      </w:r>
      <w:r>
        <w:rPr>
          <w:color w:val="000000" w:themeColor="text1"/>
        </w:rPr>
        <w:t xml:space="preserve"> – </w:t>
      </w:r>
      <w:r>
        <w:rPr>
          <w:color w:val="000000" w:themeColor="text1"/>
          <w:lang w:val="en-US"/>
        </w:rPr>
        <w:t xml:space="preserve">XML</w:t>
      </w:r>
      <w:r>
        <w:rPr>
          <w:color w:val="000000" w:themeColor="text1"/>
        </w:rPr>
        <w:t xml:space="preserve">-сообщение, содержащее од</w:t>
      </w:r>
      <w:r>
        <w:rPr>
          <w:color w:val="000000" w:themeColor="text1"/>
        </w:rPr>
        <w:t xml:space="preserve">ин</w:t>
      </w:r>
      <w:r>
        <w:rPr>
          <w:color w:val="000000" w:themeColor="text1"/>
        </w:rPr>
        <w:t xml:space="preserve"> или несколько документов, адресованных ИС-получателю (</w:t>
      </w:r>
      <w:r>
        <w:t xml:space="preserve">transferDocumentRequests</w:t>
      </w:r>
      <w:r>
        <w:rPr>
          <w:rStyle w:val="3040"/>
        </w:rPr>
        <w:footnoteReference w:id="6"/>
      </w:r>
      <w:r>
        <w:rPr>
          <w:color w:val="000000" w:themeColor="text1"/>
        </w:rPr>
        <w:t xml:space="preserve">, описание в п.</w:t>
      </w:r>
      <w:r>
        <w:rPr>
          <w:color w:val="000000" w:themeColor="text1"/>
        </w:rPr>
        <w:t xml:space="preserve"> 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REF _Ref94864146 \r \h </w:instrText>
      </w:r>
      <w:r>
        <w:rPr>
          <w:color w:val="000000" w:themeColor="text1"/>
        </w:rPr>
        <w:instrText xml:space="preserve"> \* MERGEFORMAT </w:instrText>
      </w:r>
      <w:r>
        <w:rPr>
          <w:color w:val="000000" w:themeColor="text1"/>
        </w:rPr>
        <w:fldChar w:fldCharType="separate"/>
      </w:r>
      <w:r>
        <w:rPr>
          <w:color w:val="000000" w:themeColor="text1"/>
        </w:rPr>
        <w:t xml:space="preserve">6.6</w:t>
      </w:r>
      <w:r>
        <w:rPr>
          <w:color w:val="000000" w:themeColor="text1"/>
        </w:rPr>
        <w:fldChar w:fldCharType="end"/>
      </w:r>
      <w:r>
        <w:rPr>
          <w:color w:val="000000" w:themeColor="text1"/>
        </w:rPr>
        <w:t xml:space="preserve">), при использовании </w:t>
      </w:r>
      <w:r>
        <w:rPr>
          <w:color w:val="000000" w:themeColor="text1"/>
          <w:lang w:val="en-US"/>
        </w:rPr>
        <w:t xml:space="preserve">PULL</w:t>
      </w:r>
      <w:r>
        <w:rPr>
          <w:color w:val="000000" w:themeColor="text1"/>
        </w:rPr>
        <w:t xml:space="preserve">-режима в ЕСМВ;</w:t>
      </w:r>
      <w:r>
        <w:rPr>
          <w:color w:val="000000" w:themeColor="text1"/>
        </w:rPr>
        <w:t xml:space="preserve"> документы передаются в формате </w:t>
      </w:r>
      <w:r>
        <w:t xml:space="preserve">transferDocumentRequest;</w:t>
      </w:r>
      <w:r>
        <w:rPr>
          <w:color w:val="000000" w:themeColor="text1"/>
        </w:rPr>
      </w:r>
      <w:r>
        <w:rPr>
          <w:color w:val="000000" w:themeColor="text1"/>
        </w:rPr>
      </w:r>
    </w:p>
    <w:p>
      <w:pPr>
        <w:pStyle w:val="3147"/>
        <w:rPr>
          <w:color w:val="000000" w:themeColor="text1"/>
        </w:rPr>
      </w:pPr>
      <w:r>
        <w:rPr>
          <w:b/>
        </w:rPr>
        <w:t xml:space="preserve">Уведомление о получении </w:t>
      </w:r>
      <w:r>
        <w:rPr>
          <w:b/>
        </w:rPr>
        <w:t xml:space="preserve">документов</w:t>
      </w:r>
      <w:r>
        <w:rPr>
          <w:b/>
        </w:rPr>
        <w:t xml:space="preserve"> </w:t>
      </w:r>
      <w:r>
        <w:rPr>
          <w:color w:val="000000" w:themeColor="text1"/>
        </w:rPr>
        <w:t xml:space="preserve">– </w:t>
      </w:r>
      <w:r>
        <w:rPr>
          <w:lang w:val="en-US"/>
        </w:rPr>
        <w:t xml:space="preserve">XML</w:t>
      </w:r>
      <w:r>
        <w:t xml:space="preserve">-</w:t>
      </w:r>
      <w:r>
        <w:rPr>
          <w:color w:val="000000" w:themeColor="text1"/>
        </w:rPr>
        <w:t xml:space="preserve">сообщение, содержащее</w:t>
      </w:r>
      <w:r>
        <w:rPr>
          <w:color w:val="000000" w:themeColor="text1"/>
        </w:rPr>
        <w:t xml:space="preserve"> </w:t>
      </w:r>
      <w:r>
        <w:rPr>
          <w:color w:val="000000" w:themeColor="text1"/>
        </w:rPr>
        <w:t xml:space="preserve">подтверждение</w:t>
      </w:r>
      <w:r>
        <w:rPr>
          <w:color w:val="000000" w:themeColor="text1"/>
        </w:rPr>
        <w:t xml:space="preserve"> принятых </w:t>
      </w:r>
      <w:r>
        <w:rPr>
          <w:color w:val="000000" w:themeColor="text1"/>
        </w:rPr>
        <w:t xml:space="preserve">ИС-получателем </w:t>
      </w:r>
      <w:r>
        <w:rPr>
          <w:color w:val="000000" w:themeColor="text1"/>
        </w:rPr>
        <w:t xml:space="preserve">документов</w:t>
      </w:r>
      <w:r>
        <w:rPr>
          <w:color w:val="000000" w:themeColor="text1"/>
        </w:rPr>
        <w:t xml:space="preserve"> для простановки </w:t>
      </w:r>
      <w:r>
        <w:rPr>
          <w:color w:val="000000" w:themeColor="text1"/>
        </w:rPr>
        <w:t xml:space="preserve">в ЕСМВ </w:t>
      </w:r>
      <w:r>
        <w:rPr>
          <w:color w:val="000000" w:themeColor="text1"/>
        </w:rPr>
        <w:t xml:space="preserve">отметки о доставке </w:t>
      </w:r>
      <w:r>
        <w:rPr>
          <w:color w:val="000000" w:themeColor="text1"/>
        </w:rPr>
        <w:t xml:space="preserve">(ackMessagesRequest, описание в п.</w:t>
      </w:r>
      <w:r>
        <w:rPr>
          <w:color w:val="000000" w:themeColor="text1"/>
        </w:rPr>
        <w:t xml:space="preserve"> 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REF _Ref94864032 \r \h </w:instrText>
      </w:r>
      <w:r>
        <w:rPr>
          <w:color w:val="000000" w:themeColor="text1"/>
        </w:rPr>
        <w:instrText xml:space="preserve"> \* MERGEFORMAT </w:instrText>
      </w:r>
      <w:r>
        <w:rPr>
          <w:color w:val="000000" w:themeColor="text1"/>
        </w:rPr>
        <w:fldChar w:fldCharType="separate"/>
      </w:r>
      <w:r>
        <w:rPr>
          <w:color w:val="000000" w:themeColor="text1"/>
        </w:rPr>
        <w:t xml:space="preserve">6.7</w:t>
      </w:r>
      <w:r>
        <w:rPr>
          <w:color w:val="000000" w:themeColor="text1"/>
        </w:rPr>
        <w:fldChar w:fldCharType="end"/>
      </w:r>
      <w:r>
        <w:rPr>
          <w:color w:val="000000" w:themeColor="text1"/>
        </w:rPr>
        <w:t xml:space="preserve">), при использовании </w:t>
      </w:r>
      <w:r>
        <w:rPr>
          <w:color w:val="000000" w:themeColor="text1"/>
          <w:lang w:val="en-US"/>
        </w:rPr>
        <w:t xml:space="preserve">PULL</w:t>
      </w:r>
      <w:r>
        <w:rPr>
          <w:color w:val="000000" w:themeColor="text1"/>
        </w:rPr>
        <w:t xml:space="preserve">-режима в ЕСМВ;</w:t>
      </w:r>
      <w:r>
        <w:rPr>
          <w:color w:val="000000" w:themeColor="text1"/>
        </w:rPr>
      </w:r>
      <w:r>
        <w:rPr>
          <w:color w:val="000000" w:themeColor="text1"/>
        </w:rPr>
      </w:r>
    </w:p>
    <w:p>
      <w:pPr>
        <w:pStyle w:val="3147"/>
        <w:rPr>
          <w:color w:val="000000" w:themeColor="text1"/>
        </w:rPr>
      </w:pPr>
      <w:r>
        <w:rPr>
          <w:b/>
        </w:rPr>
        <w:t xml:space="preserve">Ответ об обработке уведомления</w:t>
      </w:r>
      <w:r>
        <w:t xml:space="preserve"> – </w:t>
      </w:r>
      <w:r>
        <w:rPr>
          <w:lang w:val="en-US"/>
        </w:rPr>
        <w:t xml:space="preserve">XML</w:t>
      </w:r>
      <w:r>
        <w:t xml:space="preserve">-сообщение, содержащее подтверждение ЕСМВ о простановке отметки о доставке документов до получателя (</w:t>
      </w:r>
      <w:r>
        <w:rPr>
          <w:color w:val="000000" w:themeColor="text1"/>
        </w:rPr>
        <w:t xml:space="preserve">ackMessagesResponse</w:t>
      </w:r>
      <w:r>
        <w:t xml:space="preserve">, описание в п.</w:t>
      </w:r>
      <w:r>
        <w:rPr>
          <w:color w:val="000000" w:themeColor="text1"/>
        </w:rPr>
        <w:t xml:space="preserve"> </w:t>
      </w:r>
      <w:r>
        <w:fldChar w:fldCharType="begin"/>
      </w:r>
      <w:r>
        <w:instrText xml:space="preserve"> REF _Ref94864069 \r \h  \* MERGEFORMAT </w:instrText>
      </w:r>
      <w:r>
        <w:fldChar w:fldCharType="separate"/>
      </w:r>
      <w:r>
        <w:t xml:space="preserve">6.8</w:t>
      </w:r>
      <w:r>
        <w:fldChar w:fldCharType="end"/>
      </w:r>
      <w:r>
        <w:t xml:space="preserve">), при использовании </w:t>
      </w:r>
      <w:r>
        <w:rPr>
          <w:lang w:val="en-US"/>
        </w:rPr>
        <w:t xml:space="preserve">PULL</w:t>
      </w:r>
      <w:r>
        <w:t xml:space="preserve">-режима в ЕСМВ</w:t>
      </w:r>
      <w:r>
        <w:rPr>
          <w:color w:val="000000" w:themeColor="text1"/>
        </w:rPr>
        <w:t xml:space="preserve">.</w:t>
      </w:r>
      <w:r>
        <w:rPr>
          <w:color w:val="000000" w:themeColor="text1"/>
        </w:rPr>
      </w:r>
      <w:r>
        <w:rPr>
          <w:color w:val="000000" w:themeColor="text1"/>
        </w:rPr>
      </w:r>
    </w:p>
    <w:p>
      <w:pPr>
        <w:pStyle w:val="3131"/>
      </w:pPr>
      <w:r>
        <w:t xml:space="preserve">Схем</w:t>
      </w:r>
      <w:r>
        <w:t xml:space="preserve">ы</w:t>
      </w:r>
      <w:r>
        <w:t xml:space="preserve"> сервис</w:t>
      </w:r>
      <w:r>
        <w:t xml:space="preserve">ов, обеспечивающих работу в </w:t>
      </w:r>
      <w:r>
        <w:rPr>
          <w:lang w:val="en-US"/>
        </w:rPr>
        <w:t xml:space="preserve">PUSH</w:t>
      </w:r>
      <w:r>
        <w:t xml:space="preserve">- и </w:t>
      </w:r>
      <w:r>
        <w:rPr>
          <w:lang w:val="en-US"/>
        </w:rPr>
        <w:t xml:space="preserve">PULL</w:t>
      </w:r>
      <w:r>
        <w:t xml:space="preserve">-режимах, </w:t>
      </w:r>
      <w:r>
        <w:t xml:space="preserve">в формате WSDL приведен</w:t>
      </w:r>
      <w:r>
        <w:t xml:space="preserve">ы</w:t>
      </w:r>
      <w:r>
        <w:t xml:space="preserve"> в приложении</w:t>
      </w:r>
      <w:r>
        <w:t xml:space="preserve"> </w:t>
      </w:r>
      <w:r>
        <w:fldChar w:fldCharType="begin"/>
      </w:r>
      <w:r>
        <w:instrText xml:space="preserve"> REF _Ref129952974 \h </w:instrText>
      </w:r>
      <w:r>
        <w:instrText xml:space="preserve"> \* MERGEFORMAT </w:instrText>
      </w:r>
      <w:r>
        <w:fldChar w:fldCharType="separate"/>
      </w:r>
      <w:r>
        <w:t xml:space="preserve">1</w:t>
      </w:r>
      <w:r>
        <w:fldChar w:fldCharType="end"/>
      </w:r>
      <w:r>
        <w:t xml:space="preserve">.</w:t>
      </w:r>
      <w:r/>
    </w:p>
    <w:p>
      <w:pPr>
        <w:pStyle w:val="3131"/>
        <w:rPr>
          <w:bCs/>
          <w:szCs w:val="24"/>
        </w:rPr>
      </w:pPr>
      <w:r>
        <w:rPr>
          <w:bCs/>
          <w:szCs w:val="24"/>
        </w:rPr>
        <w:t xml:space="preserve">XSD-схем</w:t>
      </w:r>
      <w:r>
        <w:rPr>
          <w:bCs/>
          <w:szCs w:val="24"/>
        </w:rPr>
        <w:t xml:space="preserve">ы</w:t>
      </w:r>
      <w:r>
        <w:rPr>
          <w:bCs/>
          <w:szCs w:val="24"/>
        </w:rPr>
        <w:t xml:space="preserve"> сообщений приведен</w:t>
      </w:r>
      <w:r>
        <w:rPr>
          <w:bCs/>
          <w:szCs w:val="24"/>
        </w:rPr>
        <w:t xml:space="preserve">ы</w:t>
      </w:r>
      <w:r>
        <w:rPr>
          <w:bCs/>
          <w:szCs w:val="24"/>
        </w:rPr>
        <w:t xml:space="preserve"> в приложении</w:t>
      </w:r>
      <w:r>
        <w:rPr>
          <w:bCs/>
          <w:szCs w:val="24"/>
        </w:rPr>
        <w:t xml:space="preserve"> </w:t>
      </w:r>
      <w:r>
        <w:rPr>
          <w:bCs/>
          <w:szCs w:val="24"/>
        </w:rPr>
        <w:fldChar w:fldCharType="begin"/>
      </w:r>
      <w:r>
        <w:rPr>
          <w:bCs/>
          <w:szCs w:val="24"/>
        </w:rPr>
        <w:instrText xml:space="preserve"> REF _Ref129952253 \h </w:instrText>
      </w:r>
      <w:r>
        <w:rPr>
          <w:bCs/>
          <w:szCs w:val="24"/>
        </w:rPr>
        <w:instrText xml:space="preserve"> \* MERGEFORMAT </w:instrText>
      </w:r>
      <w:r>
        <w:rPr>
          <w:bCs/>
          <w:szCs w:val="24"/>
        </w:rPr>
        <w:fldChar w:fldCharType="separate"/>
      </w:r>
      <w:r>
        <w:t xml:space="preserve">2</w:t>
      </w:r>
      <w:r>
        <w:rPr>
          <w:bCs/>
          <w:szCs w:val="24"/>
        </w:rPr>
        <w:fldChar w:fldCharType="end"/>
      </w:r>
      <w:r>
        <w:rPr>
          <w:bCs/>
          <w:szCs w:val="24"/>
        </w:rPr>
        <w:t xml:space="preserve">.</w:t>
      </w:r>
      <w:r>
        <w:rPr>
          <w:bCs/>
          <w:szCs w:val="24"/>
        </w:rPr>
      </w:r>
      <w:r>
        <w:rPr>
          <w:bCs/>
          <w:szCs w:val="24"/>
        </w:rPr>
      </w:r>
    </w:p>
    <w:p>
      <w:pPr>
        <w:pStyle w:val="3131"/>
      </w:pPr>
      <w:r>
        <w:t xml:space="preserve">Описание </w:t>
      </w:r>
      <w:r>
        <w:t xml:space="preserve">форматов </w:t>
      </w:r>
      <w:r>
        <w:t xml:space="preserve">сообщений, используемых при обмене </w:t>
      </w:r>
      <w:r>
        <w:t xml:space="preserve">посредством ЕСМВ</w:t>
      </w:r>
      <w:r>
        <w:t xml:space="preserve">, приведено в раздел</w:t>
      </w:r>
      <w:r>
        <w:t xml:space="preserve">ах </w:t>
      </w:r>
      <w:r>
        <w:fldChar w:fldCharType="begin"/>
      </w:r>
      <w:r>
        <w:instrText xml:space="preserve"> REF _Ref75812748 \r \h </w:instrText>
      </w:r>
      <w:r>
        <w:instrText xml:space="preserve"> \* MERGEFORMAT </w:instrText>
      </w:r>
      <w:r>
        <w:fldChar w:fldCharType="separate"/>
      </w:r>
      <w:r>
        <w:t xml:space="preserve">6</w:t>
      </w:r>
      <w:r>
        <w:fldChar w:fldCharType="end"/>
      </w:r>
      <w:r>
        <w:t xml:space="preserve"> и </w:t>
      </w:r>
      <w:r>
        <w:fldChar w:fldCharType="begin"/>
      </w:r>
      <w:r>
        <w:instrText xml:space="preserve"> REF _Ref101955101 \r \h </w:instrText>
      </w:r>
      <w:r>
        <w:instrText xml:space="preserve"> \* MERGEFORMAT </w:instrText>
      </w:r>
      <w:r>
        <w:fldChar w:fldCharType="separate"/>
      </w:r>
      <w:r>
        <w:t xml:space="preserve">8</w:t>
      </w:r>
      <w:r>
        <w:fldChar w:fldCharType="end"/>
      </w:r>
      <w:r>
        <w:t xml:space="preserve">. </w:t>
      </w:r>
      <w:r/>
    </w:p>
    <w:p>
      <w:pPr>
        <w:pStyle w:val="3131"/>
      </w:pPr>
      <w:r>
        <w:t xml:space="preserve">Порядок заполнения полей сообщений, значения которых строго не регламентируются текущими ТФО, может быть определен обменивающимися ИС в рамках конкретного взаимодействия и закреплен</w:t>
      </w:r>
      <w:r>
        <w:t xml:space="preserve"> в</w:t>
      </w:r>
      <w:r>
        <w:t xml:space="preserve"> ТФО для бизнес-данных или </w:t>
      </w:r>
      <w:r>
        <w:t xml:space="preserve">в </w:t>
      </w:r>
      <w:r>
        <w:t xml:space="preserve">ины</w:t>
      </w:r>
      <w:r>
        <w:t xml:space="preserve">х</w:t>
      </w:r>
      <w:r>
        <w:t xml:space="preserve"> документа</w:t>
      </w:r>
      <w:r>
        <w:t xml:space="preserve">х</w:t>
      </w:r>
      <w:r>
        <w:t xml:space="preserve">, регламентирующи</w:t>
      </w:r>
      <w:r>
        <w:t xml:space="preserve">х</w:t>
      </w:r>
      <w:r>
        <w:t xml:space="preserve"> и определяющи</w:t>
      </w:r>
      <w:r>
        <w:t xml:space="preserve">х</w:t>
      </w:r>
      <w:r>
        <w:t xml:space="preserve"> </w:t>
      </w:r>
      <w:r>
        <w:t xml:space="preserve">конкретно</w:t>
      </w:r>
      <w:r>
        <w:t xml:space="preserve">е</w:t>
      </w:r>
      <w:r>
        <w:t xml:space="preserve"> информационное взаимодействие.</w:t>
      </w:r>
      <w:r/>
    </w:p>
    <w:p>
      <w:pPr>
        <w:pStyle w:val="2743"/>
      </w:pPr>
      <w:r/>
      <w:bookmarkStart w:id="131" w:name="_Ref160589468"/>
      <w:r/>
      <w:bookmarkStart w:id="132" w:name="_Toc171679946"/>
      <w:r/>
      <w:bookmarkStart w:id="133" w:name="_Ref96598853"/>
      <w:r/>
      <w:bookmarkStart w:id="134" w:name="_Ref104909349"/>
      <w:r/>
      <w:bookmarkStart w:id="135" w:name="_Ref96617752"/>
      <w:r/>
      <w:bookmarkEnd w:id="130"/>
      <w:r>
        <w:t xml:space="preserve">Общие т</w:t>
      </w:r>
      <w:r>
        <w:t xml:space="preserve">ребования к ЭП</w:t>
      </w:r>
      <w:bookmarkEnd w:id="131"/>
      <w:r/>
      <w:bookmarkEnd w:id="132"/>
      <w:r/>
      <w:r/>
    </w:p>
    <w:p>
      <w:pPr>
        <w:pStyle w:val="3131"/>
      </w:pPr>
      <w:r>
        <w:t xml:space="preserve">ЕСМВ использует ЭП ОВ.</w:t>
      </w:r>
      <w:r/>
    </w:p>
    <w:p>
      <w:pPr>
        <w:pStyle w:val="3131"/>
      </w:pPr>
      <w:r>
        <w:t xml:space="preserve">Структура ЭП ОВ должна соответствовать стандарту OASIS Standard 200401 (</w:t>
      </w:r>
      <w:hyperlink r:id="rId49" w:tooltip="http://docs.oasis-open.org/wss/2004/01/oasis-200401-wss-soap-message-security-1.0.pdf" w:history="1">
        <w:r>
          <w:rPr>
            <w:rStyle w:val="2769"/>
          </w:rPr>
          <w:t xml:space="preserve">http://docs.oasis-open.org/wss/2004/01/oasis-200401-wss-soap-message-security-1.0.pdf</w:t>
        </w:r>
      </w:hyperlink>
      <w:r>
        <w:t xml:space="preserve">) с профилем X.509 Certificate Token Profile (</w:t>
      </w:r>
      <w:hyperlink r:id="rId50" w:tooltip="http://docs.oasis-open.org/wss/2004/01/oasis-200401-wss-x509-token-profile-1.0.pdf" w:history="1">
        <w:r>
          <w:rPr>
            <w:rStyle w:val="2769"/>
          </w:rPr>
          <w:t xml:space="preserve">http://docs.oasis-open.org/wss/2004/01/oasis-200401-wss-x509-token-profile-1.0.pdf</w:t>
        </w:r>
      </w:hyperlink>
      <w:r>
        <w:t xml:space="preserve">). При формировании ЭП ОВ должны использоваться алгоритмы хеширования, подписания и каноникализации, описанные в таблице </w:t>
      </w:r>
      <w:r>
        <w:fldChar w:fldCharType="begin"/>
      </w:r>
      <w:r>
        <w:instrText xml:space="preserve"> REF _Ref160589407 \h </w:instrText>
      </w:r>
      <w:r>
        <w:fldChar w:fldCharType="separate"/>
      </w:r>
      <w:r>
        <w:t xml:space="preserve">9</w:t>
      </w:r>
      <w:r>
        <w:fldChar w:fldCharType="end"/>
      </w:r>
      <w:r>
        <w:t xml:space="preserve">.</w:t>
      </w:r>
      <w:r/>
    </w:p>
    <w:p>
      <w:pPr>
        <w:pStyle w:val="3154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136" w:name="_Ref160589407"/>
      <w:r/>
      <w:bookmarkStart w:id="137" w:name="_Toc171680006"/>
      <w:r>
        <w:t xml:space="preserve">9</w:t>
      </w:r>
      <w:bookmarkEnd w:id="136"/>
      <w:r>
        <w:fldChar w:fldCharType="end"/>
      </w:r>
      <w:r>
        <w:t xml:space="preserve">. Алгоритмы хеширования, подписания и каноникализации</w:t>
      </w:r>
      <w:bookmarkEnd w:id="137"/>
      <w:r/>
      <w:r/>
    </w:p>
    <w:tbl>
      <w:tblPr>
        <w:tblStyle w:val="3162"/>
        <w:tblW w:w="5000" w:type="pct"/>
        <w:tblLook w:val="04A0" w:firstRow="1" w:lastRow="0" w:firstColumn="1" w:lastColumn="0" w:noHBand="0" w:noVBand="1"/>
      </w:tblPr>
      <w:tblGrid>
        <w:gridCol w:w="3558"/>
        <w:gridCol w:w="6070"/>
      </w:tblGrid>
      <w:tr>
        <w:tblPrEx/>
        <w:trPr/>
        <w:tc>
          <w:tcPr>
            <w:tcW w:w="3558" w:type="dxa"/>
            <w:textDirection w:val="lrTb"/>
            <w:noWrap w:val="false"/>
          </w:tcPr>
          <w:p>
            <w:pPr>
              <w:pStyle w:val="3136"/>
            </w:pPr>
            <w:r>
              <w:t xml:space="preserve">Функция</w:t>
            </w:r>
            <w:r/>
          </w:p>
        </w:tc>
        <w:tc>
          <w:tcPr>
            <w:tcW w:w="6070" w:type="dxa"/>
            <w:textDirection w:val="lrTb"/>
            <w:noWrap w:val="false"/>
          </w:tcPr>
          <w:p>
            <w:pPr>
              <w:pStyle w:val="3136"/>
            </w:pPr>
            <w:r>
              <w:t xml:space="preserve">Источник</w:t>
            </w:r>
            <w:r/>
          </w:p>
        </w:tc>
      </w:tr>
      <w:tr>
        <w:tblPrEx/>
        <w:trPr/>
        <w:tc>
          <w:tcPr>
            <w:tcW w:w="3558" w:type="dxa"/>
            <w:textDirection w:val="lrTb"/>
            <w:noWrap w:val="false"/>
          </w:tcPr>
          <w:p>
            <w:pPr>
              <w:pStyle w:val="3135"/>
            </w:pPr>
            <w:r>
              <w:t xml:space="preserve">Функция хеширования</w:t>
            </w:r>
            <w:r/>
          </w:p>
        </w:tc>
        <w:tc>
          <w:tcPr>
            <w:tcW w:w="6070" w:type="dxa"/>
            <w:textDirection w:val="lrTb"/>
            <w:noWrap w:val="false"/>
          </w:tcPr>
          <w:p>
            <w:pPr>
              <w:pStyle w:val="3135"/>
            </w:pPr>
            <w:r>
              <w:t xml:space="preserve">ГОСТ Р 34.11-2012 «Информационная технология. Криптографическая защита информации. Функция хеширования»</w:t>
            </w:r>
            <w:r/>
          </w:p>
        </w:tc>
      </w:tr>
      <w:tr>
        <w:tblPrEx/>
        <w:trPr/>
        <w:tc>
          <w:tcPr>
            <w:tcW w:w="3558" w:type="dxa"/>
            <w:textDirection w:val="lrTb"/>
            <w:noWrap w:val="false"/>
          </w:tcPr>
          <w:p>
            <w:pPr>
              <w:pStyle w:val="3135"/>
            </w:pPr>
            <w:r>
              <w:t xml:space="preserve">Функция формирования подписи</w:t>
            </w:r>
            <w:r/>
          </w:p>
        </w:tc>
        <w:tc>
          <w:tcPr>
            <w:tcW w:w="6070" w:type="dxa"/>
            <w:textDirection w:val="lrTb"/>
            <w:noWrap w:val="false"/>
          </w:tcPr>
          <w:p>
            <w:pPr>
              <w:pStyle w:val="3135"/>
            </w:pPr>
            <w:r>
              <w:t xml:space="preserve">ГОСТ Р 34.10-2012 «Информационная технология. Криптографическая защита информации. Процессы формирования и проверки электронной цифровой подписи»</w:t>
            </w:r>
            <w:r/>
          </w:p>
        </w:tc>
      </w:tr>
      <w:tr>
        <w:tblPrEx/>
        <w:trPr/>
        <w:tc>
          <w:tcPr>
            <w:tcW w:w="3558" w:type="dxa"/>
            <w:textDirection w:val="lrTb"/>
            <w:noWrap w:val="false"/>
          </w:tcPr>
          <w:p>
            <w:pPr>
              <w:pStyle w:val="3135"/>
            </w:pPr>
            <w:r>
              <w:t xml:space="preserve">Алгоритм каноникализации</w:t>
            </w:r>
            <w:r/>
          </w:p>
        </w:tc>
        <w:tc>
          <w:tcPr>
            <w:tcW w:w="6070" w:type="dxa"/>
            <w:textDirection w:val="lrTb"/>
            <w:noWrap w:val="false"/>
          </w:tcPr>
          <w:p>
            <w:pPr>
              <w:pStyle w:val="3135"/>
            </w:pPr>
            <w:r/>
            <w:hyperlink r:id="rId51" w:tooltip="http://www.w3.org/2001/10/xml-exc-c14n" w:history="1">
              <w:r>
                <w:rPr>
                  <w:rStyle w:val="2769"/>
                  <w:color w:val="auto"/>
                  <w:u w:val="none"/>
                </w:rPr>
                <w:t xml:space="preserve">http://www.w3.org/2001/10/xml-exc-c14n#</w:t>
              </w:r>
            </w:hyperlink>
            <w:r/>
            <w:r/>
          </w:p>
        </w:tc>
      </w:tr>
    </w:tbl>
    <w:p>
      <w:pPr>
        <w:pStyle w:val="3131"/>
      </w:pPr>
      <w:r>
        <w:t xml:space="preserve">ЭП ОВ должна формироваться с помощью квалифицированных сертификатов ключа проверки электронной подписи. </w:t>
      </w:r>
      <w:r/>
    </w:p>
    <w:p>
      <w:pPr>
        <w:pStyle w:val="3131"/>
      </w:pPr>
      <w:r>
        <w:t xml:space="preserve">Сертификаты ключей проверки электронной подписи должны соответствовать требованиям приказа </w:t>
      </w:r>
      <w:r>
        <w:t xml:space="preserve">ФСБ России от 27 декабря 2011</w:t>
      </w:r>
      <w:r>
        <w:t xml:space="preserve"> № 795 «Об утверждении Требований к форме квалифицированного сертификата ключа проверки электронной подписи» (ред. </w:t>
      </w:r>
      <w:r>
        <w:t xml:space="preserve">о</w:t>
      </w:r>
      <w:r>
        <w:t xml:space="preserve">т 29.01.2021).</w:t>
      </w:r>
      <w:r/>
    </w:p>
    <w:p>
      <w:pPr>
        <w:pStyle w:val="2743"/>
      </w:pPr>
      <w:r/>
      <w:bookmarkStart w:id="138" w:name="_Ref160617151"/>
      <w:r/>
      <w:bookmarkStart w:id="139" w:name="_Toc171679947"/>
      <w:r>
        <w:t xml:space="preserve">В</w:t>
      </w:r>
      <w:r>
        <w:t xml:space="preserve">заимодействие</w:t>
      </w:r>
      <w:bookmarkEnd w:id="133"/>
      <w:r>
        <w:t xml:space="preserve"> </w:t>
      </w:r>
      <w:r>
        <w:t xml:space="preserve">ИСКК/ИСВК </w:t>
      </w:r>
      <w:r>
        <w:t xml:space="preserve">через </w:t>
      </w:r>
      <w:r>
        <w:t xml:space="preserve">ЕСМВ</w:t>
      </w:r>
      <w:bookmarkEnd w:id="134"/>
      <w:r/>
      <w:bookmarkEnd w:id="135"/>
      <w:r/>
      <w:bookmarkEnd w:id="138"/>
      <w:r/>
      <w:bookmarkEnd w:id="139"/>
      <w:r/>
      <w:r/>
    </w:p>
    <w:p>
      <w:pPr>
        <w:pStyle w:val="3131"/>
      </w:pPr>
      <w:r>
        <w:t xml:space="preserve">Для обеспечения механизма гарантированной доставки ИС-отправитель должна направить свой Запрос на один из </w:t>
      </w:r>
      <w:r>
        <w:rPr>
          <w:b/>
        </w:rPr>
        <w:t xml:space="preserve">сервисов ЕСМВ с промежуточным хранением сообщений в очереди</w:t>
      </w:r>
      <w:r>
        <w:t xml:space="preserve"> в зависимости от маршрута Запроса (табл. </w:t>
      </w:r>
      <w:r>
        <w:fldChar w:fldCharType="begin"/>
      </w:r>
      <w:r>
        <w:instrText xml:space="preserve"> REF _Ref465362318 \h  \* MERGEFORMAT </w:instrText>
      </w:r>
      <w:r>
        <w:fldChar w:fldCharType="separate"/>
      </w:r>
      <w:r>
        <w:t xml:space="preserve">7</w:t>
      </w:r>
      <w:r>
        <w:fldChar w:fldCharType="end"/>
      </w:r>
      <w:r>
        <w:t xml:space="preserve"> и </w:t>
      </w:r>
      <w:r>
        <w:fldChar w:fldCharType="begin"/>
      </w:r>
      <w:r>
        <w:instrText xml:space="preserve"> REF _Ref521060353 \h  \* MERGEFORMAT </w:instrText>
      </w:r>
      <w:r>
        <w:fldChar w:fldCharType="separate"/>
      </w:r>
      <w:r>
        <w:t xml:space="preserve">8</w:t>
      </w:r>
      <w:r>
        <w:fldChar w:fldCharType="end"/>
      </w:r>
      <w:r>
        <w:t xml:space="preserve">). </w:t>
      </w:r>
      <w:r/>
    </w:p>
    <w:p>
      <w:pPr>
        <w:pStyle w:val="3155"/>
      </w:pPr>
      <w:r>
        <w:t xml:space="preserve">Предусловие</w:t>
      </w:r>
      <w:r>
        <w:t xml:space="preserve">:</w:t>
      </w:r>
      <w:r/>
    </w:p>
    <w:p>
      <w:pPr>
        <w:pStyle w:val="3175"/>
        <w:numPr>
          <w:ilvl w:val="0"/>
          <w:numId w:val="53"/>
        </w:numPr>
      </w:pPr>
      <w:r>
        <w:t xml:space="preserve">Сервис использует справочник маршрутов ЕСМВ, схема которого приведена в приложении</w:t>
      </w:r>
      <w:r>
        <w:t xml:space="preserve"> </w:t>
      </w:r>
      <w:r>
        <w:fldChar w:fldCharType="begin"/>
      </w:r>
      <w:r>
        <w:instrText xml:space="preserve"> REF _Ref129952896 \h </w:instrText>
      </w:r>
      <w:r>
        <w:instrText xml:space="preserve"> \* MERGEFORMAT </w:instrText>
      </w:r>
      <w:r>
        <w:fldChar w:fldCharType="separate"/>
      </w:r>
      <w:r>
        <w:t xml:space="preserve">4</w:t>
      </w:r>
      <w:r>
        <w:fldChar w:fldCharType="end"/>
      </w:r>
      <w:r>
        <w:t xml:space="preserve">. ИС-получатель </w:t>
      </w:r>
      <w:r>
        <w:rPr>
          <w:b/>
        </w:rPr>
        <w:t xml:space="preserve">формирует</w:t>
      </w:r>
      <w:r>
        <w:t xml:space="preserve"> </w:t>
      </w:r>
      <w:r>
        <w:rPr>
          <w:szCs w:val="24"/>
        </w:rPr>
        <w:t xml:space="preserve">свой маршрут</w:t>
      </w:r>
      <w:r>
        <w:rPr>
          <w:szCs w:val="24"/>
        </w:rPr>
        <w:t xml:space="preserve"> для</w:t>
      </w:r>
      <w:r>
        <w:rPr>
          <w:szCs w:val="24"/>
        </w:rPr>
        <w:t xml:space="preserve"> ЕСМВ</w:t>
      </w:r>
      <w:r>
        <w:rPr>
          <w:szCs w:val="24"/>
        </w:rPr>
        <w:t xml:space="preserve"> в АРМ ПОИ согласно документу ПОИ «</w:t>
      </w:r>
      <w:r>
        <w:rPr>
          <w:rFonts w:eastAsia="Calibri"/>
          <w:szCs w:val="22"/>
        </w:rPr>
        <w:t xml:space="preserve">Руководство работников (представителей) участников системы по работе с подсистемой</w:t>
      </w:r>
      <w:r>
        <w:rPr>
          <w:szCs w:val="24"/>
        </w:rPr>
        <w:t xml:space="preserve">»</w:t>
      </w:r>
      <w:r>
        <w:rPr>
          <w:szCs w:val="24"/>
        </w:rPr>
        <w:t xml:space="preserve">.</w:t>
      </w:r>
      <w:r/>
    </w:p>
    <w:p>
      <w:pPr>
        <w:pStyle w:val="3131"/>
        <w:keepNext/>
      </w:pPr>
      <w:r>
        <w:t xml:space="preserve">Взаимодействие ИС-отправител</w:t>
      </w:r>
      <w:r>
        <w:t xml:space="preserve">я</w:t>
      </w:r>
      <w:r>
        <w:t xml:space="preserve"> с ИС-получателем</w:t>
      </w:r>
      <w:r>
        <w:t xml:space="preserve"> посредством </w:t>
      </w:r>
      <w:r>
        <w:rPr>
          <w:b/>
        </w:rPr>
        <w:t xml:space="preserve">сервисов ЕСМВ с промежуточным хранением сообщений в очереди</w:t>
      </w:r>
      <w:r>
        <w:t xml:space="preserve"> </w:t>
      </w:r>
      <w:r>
        <w:t xml:space="preserve">состоит из следующих процессов:</w:t>
      </w:r>
      <w:r/>
    </w:p>
    <w:p>
      <w:pPr>
        <w:pStyle w:val="3147"/>
      </w:pPr>
      <w:r>
        <w:t xml:space="preserve">ИС</w:t>
      </w:r>
      <w:r>
        <w:t xml:space="preserve">-</w:t>
      </w:r>
      <w:r>
        <w:t xml:space="preserve">отправитель отправляет Запрос </w:t>
      </w:r>
      <w:r>
        <w:t xml:space="preserve">на один из </w:t>
      </w:r>
      <w:r>
        <w:rPr>
          <w:b/>
        </w:rPr>
        <w:t xml:space="preserve">сервисов ЕСМВ с промежуточным хранением сообщений в очереди</w:t>
      </w:r>
      <w:r>
        <w:t xml:space="preserve"> </w:t>
      </w:r>
      <w:r>
        <w:t xml:space="preserve">(п.</w:t>
      </w:r>
      <w:r>
        <w:t xml:space="preserve"> </w:t>
      </w:r>
      <w:r>
        <w:fldChar w:fldCharType="begin"/>
      </w:r>
      <w:r>
        <w:instrText xml:space="preserve"> REF _Ref96614974 \r \h </w:instrText>
      </w:r>
      <w:r>
        <w:instrText xml:space="preserve"> \* MERGEFORMAT </w:instrText>
      </w:r>
      <w:r>
        <w:fldChar w:fldCharType="separate"/>
      </w:r>
      <w:r>
        <w:t xml:space="preserve">4.4.1</w:t>
      </w:r>
      <w:r>
        <w:fldChar w:fldCharType="end"/>
      </w:r>
      <w:r>
        <w:t xml:space="preserve">);</w:t>
      </w:r>
      <w:r/>
    </w:p>
    <w:p>
      <w:pPr>
        <w:pStyle w:val="3147"/>
      </w:pPr>
      <w:r>
        <w:t xml:space="preserve">Сервис ЕСМВ принимает Запрос с документами (п. </w:t>
      </w:r>
      <w:r>
        <w:fldChar w:fldCharType="begin"/>
      </w:r>
      <w:r>
        <w:instrText xml:space="preserve"> REF _Ref96612790 \n \h </w:instrText>
      </w:r>
      <w:r>
        <w:instrText xml:space="preserve"> \* MERGEFORMAT </w:instrText>
      </w:r>
      <w:r>
        <w:fldChar w:fldCharType="separate"/>
      </w:r>
      <w:r>
        <w:t xml:space="preserve">4.4.1.1</w:t>
      </w:r>
      <w:r>
        <w:fldChar w:fldCharType="end"/>
      </w:r>
      <w:r>
        <w:t xml:space="preserve">);</w:t>
      </w:r>
      <w:r/>
    </w:p>
    <w:p>
      <w:pPr>
        <w:pStyle w:val="3147"/>
      </w:pPr>
      <w:r>
        <w:t xml:space="preserve">Сервис ЕСМВ обрабатывает ЭП на </w:t>
      </w:r>
      <w:r>
        <w:t xml:space="preserve">З</w:t>
      </w:r>
      <w:r>
        <w:t xml:space="preserve">апросе </w:t>
      </w:r>
      <w:r>
        <w:t xml:space="preserve">и проводит трансформацию вложений</w:t>
      </w:r>
      <w:r>
        <w:t xml:space="preserve"> (п.</w:t>
      </w:r>
      <w:r>
        <w:t xml:space="preserve"> </w:t>
      </w:r>
      <w:r>
        <w:fldChar w:fldCharType="begin"/>
      </w:r>
      <w:r>
        <w:instrText xml:space="preserve"> REF _Ref96612879 \n \h </w:instrText>
      </w:r>
      <w:r>
        <w:instrText xml:space="preserve"> \* MERGEFORMAT </w:instrText>
      </w:r>
      <w:r>
        <w:fldChar w:fldCharType="separate"/>
      </w:r>
      <w:r>
        <w:t xml:space="preserve">4.4.1.2</w:t>
      </w:r>
      <w:r>
        <w:fldChar w:fldCharType="end"/>
      </w:r>
      <w:r>
        <w:t xml:space="preserve">);</w:t>
      </w:r>
      <w:r/>
    </w:p>
    <w:p>
      <w:pPr>
        <w:pStyle w:val="3147"/>
      </w:pPr>
      <w:r>
        <w:t xml:space="preserve">Доставка Запроса до ИС-получател</w:t>
      </w:r>
      <w:r>
        <w:t xml:space="preserve">я</w:t>
      </w:r>
      <w:r>
        <w:t xml:space="preserve">. В зависимости от значения параметра needPull, указанного в справочнике маршрутов ЕСМВ</w:t>
      </w:r>
      <w:r>
        <w:t xml:space="preserve">,</w:t>
      </w:r>
      <w:r>
        <w:t xml:space="preserve"> доставка</w:t>
      </w:r>
      <w:r>
        <w:t xml:space="preserve"> документов</w:t>
      </w:r>
      <w:r>
        <w:t xml:space="preserve"> до ИС-получател</w:t>
      </w:r>
      <w:r>
        <w:t xml:space="preserve">я</w:t>
      </w:r>
      <w:r>
        <w:t xml:space="preserve"> происходит либо по </w:t>
      </w:r>
      <w:r>
        <w:rPr>
          <w:lang w:val="en-US"/>
        </w:rPr>
        <w:t xml:space="preserve">PUSH</w:t>
      </w:r>
      <w:r>
        <w:t xml:space="preserve">-модели (п. </w:t>
      </w:r>
      <w:r>
        <w:fldChar w:fldCharType="begin"/>
      </w:r>
      <w:r>
        <w:instrText xml:space="preserve"> REF _Ref96613687 \n \h </w:instrText>
      </w:r>
      <w:r>
        <w:instrText xml:space="preserve"> \* MERGEFORMAT </w:instrText>
      </w:r>
      <w:r>
        <w:fldChar w:fldCharType="separate"/>
      </w:r>
      <w:r>
        <w:t xml:space="preserve">4.4.2</w:t>
      </w:r>
      <w:r>
        <w:fldChar w:fldCharType="end"/>
      </w:r>
      <w:r>
        <w:t xml:space="preserve">), либо по </w:t>
      </w:r>
      <w:r>
        <w:rPr>
          <w:lang w:val="en-US"/>
        </w:rPr>
        <w:t xml:space="preserve">PULL</w:t>
      </w:r>
      <w:r>
        <w:t xml:space="preserve">-модели (п. </w:t>
      </w:r>
      <w:r>
        <w:fldChar w:fldCharType="begin"/>
      </w:r>
      <w:r>
        <w:instrText xml:space="preserve"> REF _Ref96614818 \n \h </w:instrText>
      </w:r>
      <w:r>
        <w:instrText xml:space="preserve"> \* MERGEFORMAT </w:instrText>
      </w:r>
      <w:r>
        <w:fldChar w:fldCharType="separate"/>
      </w:r>
      <w:r>
        <w:t xml:space="preserve">4.4.3</w:t>
      </w:r>
      <w:r>
        <w:fldChar w:fldCharType="end"/>
      </w:r>
      <w:r>
        <w:t xml:space="preserve">).</w:t>
      </w:r>
      <w:r/>
    </w:p>
    <w:p>
      <w:pPr>
        <w:pStyle w:val="2744"/>
      </w:pPr>
      <w:r/>
      <w:bookmarkStart w:id="140" w:name="_Ref96614974"/>
      <w:r/>
      <w:bookmarkStart w:id="141" w:name="_Toc171679948"/>
      <w:r>
        <w:t xml:space="preserve">Отправка ИС-отправителем </w:t>
      </w:r>
      <w:r>
        <w:t xml:space="preserve">Запроса</w:t>
      </w:r>
      <w:r>
        <w:t xml:space="preserve"> (transferDocumentRequest) в ЕСМВ</w:t>
      </w:r>
      <w:bookmarkEnd w:id="140"/>
      <w:r/>
      <w:bookmarkEnd w:id="141"/>
      <w:r/>
      <w:r/>
    </w:p>
    <w:p>
      <w:pPr>
        <w:pStyle w:val="3131"/>
        <w:keepNext/>
        <w:rPr>
          <w:b/>
        </w:rPr>
      </w:pPr>
      <w:r>
        <w:rPr>
          <w:b/>
        </w:rPr>
        <w:t xml:space="preserve">Алгоритм отправки </w:t>
      </w:r>
      <w:r>
        <w:rPr>
          <w:b/>
        </w:rPr>
        <w:t xml:space="preserve">З</w:t>
      </w:r>
      <w:r>
        <w:rPr>
          <w:b/>
        </w:rPr>
        <w:t xml:space="preserve">апроса transferDocumentRequest в ЕСМВ</w:t>
      </w:r>
      <w:r>
        <w:rPr>
          <w:b/>
        </w:rPr>
        <w:t xml:space="preserve">:</w:t>
      </w:r>
      <w:r>
        <w:rPr>
          <w:b/>
        </w:rPr>
      </w:r>
      <w:r>
        <w:rPr>
          <w:b/>
        </w:rPr>
      </w:r>
    </w:p>
    <w:p>
      <w:pPr>
        <w:pStyle w:val="3175"/>
        <w:numPr>
          <w:ilvl w:val="0"/>
          <w:numId w:val="42"/>
        </w:numPr>
      </w:pPr>
      <w:r>
        <w:t xml:space="preserve">ИС-отправитель </w:t>
      </w:r>
      <w:r>
        <w:rPr>
          <w:b/>
        </w:rPr>
        <w:t xml:space="preserve">формирует</w:t>
      </w:r>
      <w:r>
        <w:t xml:space="preserve"> Запрос (transferDocumentRequest), содержащий передаваемый документ в виде структуры документа в теге &lt;document&gt; и/или в виде вложения в теге &lt;attachment&gt;.</w:t>
      </w:r>
      <w:r/>
    </w:p>
    <w:p>
      <w:pPr>
        <w:pStyle w:val="3175"/>
      </w:pPr>
      <w:r>
        <w:t xml:space="preserve">ИС-отправитель при необходимости </w:t>
      </w:r>
      <w:r>
        <w:rPr>
          <w:b/>
        </w:rPr>
        <w:t xml:space="preserve">формирует</w:t>
      </w:r>
      <w:r>
        <w:t xml:space="preserve"> для Запроса ЭП ОВ, требования к которой приведены в п.</w:t>
      </w:r>
      <w:r>
        <w:fldChar w:fldCharType="begin"/>
      </w:r>
      <w:r>
        <w:instrText xml:space="preserve"> REF _Ref160589468 \n \h </w:instrText>
      </w:r>
      <w:r>
        <w:fldChar w:fldCharType="separate"/>
      </w:r>
      <w:r>
        <w:t xml:space="preserve">4.3</w:t>
      </w:r>
      <w:r>
        <w:fldChar w:fldCharType="end"/>
      </w:r>
      <w:r>
        <w:t xml:space="preserve">.</w:t>
      </w:r>
      <w:r/>
    </w:p>
    <w:p>
      <w:pPr>
        <w:pStyle w:val="3175"/>
      </w:pPr>
      <w:r>
        <w:t xml:space="preserve">ИС-отправитель </w:t>
      </w:r>
      <w:r>
        <w:rPr>
          <w:b/>
        </w:rPr>
        <w:t xml:space="preserve">направляет</w:t>
      </w:r>
      <w:r>
        <w:t xml:space="preserve"> Запрос в ЕСМВ в асинхронный сервис </w:t>
      </w:r>
      <w:r>
        <w:t xml:space="preserve">– </w:t>
      </w:r>
      <w:r>
        <w:rPr>
          <w:b/>
        </w:rPr>
        <w:t xml:space="preserve">сервис приема сообщений с промежуточным хранением сообщений в очереди</w:t>
      </w:r>
      <w:r>
        <w:t xml:space="preserve">.</w:t>
      </w:r>
      <w:r/>
    </w:p>
    <w:p>
      <w:pPr>
        <w:pStyle w:val="3131"/>
      </w:pPr>
      <w:r>
        <w:t xml:space="preserve">В описании алгоритма ЕСМВ не приводятся </w:t>
      </w:r>
      <w:r>
        <w:t xml:space="preserve">тексты </w:t>
      </w:r>
      <w:r>
        <w:t xml:space="preserve">сообщений</w:t>
      </w:r>
      <w:r>
        <w:t xml:space="preserve"> статусов для ответов ЕСМВ и/или ИС-отправителей/получателей, а указываются только коды статуса. Соответствие кодов и сообщений статусов, указываемых в ответах, приведено в таблице </w:t>
      </w:r>
      <w:r>
        <w:fldChar w:fldCharType="begin"/>
      </w:r>
      <w:r>
        <w:instrText xml:space="preserve"> REF _Ref18073206 \h </w:instrText>
      </w:r>
      <w:r>
        <w:fldChar w:fldCharType="separate"/>
      </w:r>
      <w:r>
        <w:t xml:space="preserve">14</w:t>
      </w:r>
      <w:r>
        <w:fldChar w:fldCharType="end"/>
      </w:r>
      <w:r>
        <w:t xml:space="preserve">.</w:t>
      </w:r>
      <w:r/>
    </w:p>
    <w:p>
      <w:pPr>
        <w:pStyle w:val="2745"/>
      </w:pPr>
      <w:r/>
      <w:bookmarkStart w:id="142" w:name="_Ref110359464"/>
      <w:r/>
      <w:bookmarkStart w:id="143" w:name="_Ref96612790"/>
      <w:r>
        <w:t xml:space="preserve">Прием</w:t>
      </w:r>
      <w:r>
        <w:t xml:space="preserve"> в ЕСМВ</w:t>
      </w:r>
      <w:r>
        <w:t xml:space="preserve"> </w:t>
      </w:r>
      <w:r>
        <w:t xml:space="preserve">З</w:t>
      </w:r>
      <w:r>
        <w:t xml:space="preserve">апроса с документами от ИС-отправител</w:t>
      </w:r>
      <w:r>
        <w:t xml:space="preserve">я</w:t>
      </w:r>
      <w:bookmarkEnd w:id="142"/>
      <w:r>
        <w:t xml:space="preserve"> </w:t>
      </w:r>
      <w:bookmarkEnd w:id="143"/>
      <w:r/>
      <w:r/>
    </w:p>
    <w:p>
      <w:pPr>
        <w:pStyle w:val="3131"/>
      </w:pPr>
      <w:r>
        <w:t xml:space="preserve">Схема работы </w:t>
      </w:r>
      <w:r>
        <w:t xml:space="preserve">процесса</w:t>
      </w:r>
      <w:r>
        <w:t xml:space="preserve"> </w:t>
      </w:r>
      <w:r>
        <w:t xml:space="preserve">приема Запроса от ИС-отправител</w:t>
      </w:r>
      <w:r>
        <w:t xml:space="preserve">я</w:t>
      </w:r>
      <w:r>
        <w:t xml:space="preserve"> сервисом</w:t>
      </w:r>
      <w:r>
        <w:t xml:space="preserve"> ЕСМВ с обеспечением гарантированности доставки</w:t>
      </w:r>
      <w:r>
        <w:t xml:space="preserve"> приведена в приложении </w:t>
      </w:r>
      <w:r>
        <w:fldChar w:fldCharType="begin"/>
      </w:r>
      <w:r>
        <w:instrText xml:space="preserve"> REF _Ref129952211 \h </w:instrText>
      </w:r>
      <w:r>
        <w:instrText xml:space="preserve">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</w:t>
      </w:r>
      <w:r>
        <w:t xml:space="preserve"> </w:t>
      </w:r>
      <w:r>
        <w:fldChar w:fldCharType="begin"/>
      </w:r>
      <w:r>
        <w:instrText xml:space="preserve"> REF _Ref96617510 \h </w:instrText>
      </w:r>
      <w:r>
        <w:instrText xml:space="preserve"> \* MERGEFORMAT </w:instrText>
      </w:r>
      <w:r>
        <w:fldChar w:fldCharType="separate"/>
      </w:r>
      <w:r>
        <w:t xml:space="preserve">3</w:t>
      </w:r>
      <w:r>
        <w:fldChar w:fldCharType="end"/>
      </w:r>
      <w:r>
        <w:t xml:space="preserve">.</w:t>
      </w:r>
      <w:r/>
    </w:p>
    <w:p>
      <w:pPr>
        <w:pStyle w:val="3155"/>
        <w:rPr>
          <w:lang w:val="en-US"/>
        </w:rPr>
      </w:pPr>
      <w:r>
        <w:t xml:space="preserve">Алгоритм работы</w:t>
      </w:r>
      <w:r>
        <w:rPr>
          <w:lang w:val="en-US"/>
        </w:rPr>
        <w:t xml:space="preserve">:</w:t>
      </w:r>
      <w:r>
        <w:rPr>
          <w:lang w:val="en-US"/>
        </w:rPr>
      </w:r>
      <w:r>
        <w:rPr>
          <w:lang w:val="en-US"/>
        </w:rPr>
      </w:r>
    </w:p>
    <w:p>
      <w:pPr>
        <w:pStyle w:val="3175"/>
        <w:numPr>
          <w:ilvl w:val="0"/>
          <w:numId w:val="47"/>
        </w:numPr>
      </w:pPr>
      <w:r>
        <w:t xml:space="preserve">Сервис принимает Запрос и </w:t>
      </w:r>
      <w:r>
        <w:rPr>
          <w:b/>
        </w:rPr>
        <w:t xml:space="preserve">проверяет</w:t>
      </w:r>
      <w:r>
        <w:t xml:space="preserve"> его размер на соответствие ТФО.</w:t>
      </w:r>
      <w:r>
        <w:t xml:space="preserve"> Проверка прошла </w:t>
      </w:r>
      <w:r>
        <w:rPr>
          <w:b/>
        </w:rPr>
        <w:t xml:space="preserve">успешно</w:t>
      </w:r>
      <w:r>
        <w:t xml:space="preserve">.</w:t>
      </w:r>
      <w:r/>
    </w:p>
    <w:p>
      <w:pPr>
        <w:pStyle w:val="3175"/>
        <w:numPr>
          <w:ilvl w:val="1"/>
          <w:numId w:val="47"/>
        </w:numPr>
      </w:pPr>
      <w:r>
        <w:t xml:space="preserve">В случае </w:t>
      </w:r>
      <w:r>
        <w:rPr>
          <w:b/>
        </w:rPr>
        <w:t xml:space="preserve">неуспешной</w:t>
      </w:r>
      <w:r>
        <w:t xml:space="preserve"> проверки размера </w:t>
      </w:r>
      <w:r>
        <w:t xml:space="preserve">Запроса сервис отправляет </w:t>
      </w:r>
      <w:r>
        <w:t xml:space="preserve">С</w:t>
      </w:r>
      <w:r>
        <w:t xml:space="preserve">инхронный </w:t>
      </w:r>
      <w:r>
        <w:t xml:space="preserve">о</w:t>
      </w:r>
      <w:r>
        <w:t xml:space="preserve">твет </w:t>
      </w:r>
      <w:r>
        <w:t xml:space="preserve">с кодом статуса «11» (statusCode)</w:t>
      </w:r>
      <w:r>
        <w:rPr>
          <w:szCs w:val="22"/>
        </w:rPr>
        <w:t xml:space="preserve"> </w:t>
      </w:r>
      <w:r>
        <w:t xml:space="preserve">(код состояния </w:t>
      </w:r>
      <w:r>
        <w:rPr>
          <w:lang w:val="en-US"/>
        </w:rPr>
        <w:t xml:space="preserve">HTTP</w:t>
      </w:r>
      <w:r>
        <w:t xml:space="preserve"> 200). Передача сообщения завершается.</w:t>
      </w:r>
      <w:r/>
    </w:p>
    <w:p>
      <w:pPr>
        <w:pStyle w:val="3175"/>
        <w:numPr>
          <w:ilvl w:val="0"/>
          <w:numId w:val="47"/>
        </w:numPr>
      </w:pPr>
      <w:r>
        <w:t xml:space="preserve">Сервис </w:t>
      </w:r>
      <w:r>
        <w:rPr>
          <w:b/>
        </w:rPr>
        <w:t xml:space="preserve">проверяет</w:t>
      </w:r>
      <w:r>
        <w:t xml:space="preserve"> формат Запроса. Проверка прошла </w:t>
      </w:r>
      <w:r>
        <w:rPr>
          <w:b/>
        </w:rPr>
        <w:t xml:space="preserve">успешно</w:t>
      </w:r>
      <w:r>
        <w:t xml:space="preserve">.</w:t>
      </w:r>
      <w:r/>
    </w:p>
    <w:p>
      <w:pPr>
        <w:pStyle w:val="3175"/>
        <w:numPr>
          <w:ilvl w:val="1"/>
          <w:numId w:val="47"/>
        </w:numPr>
      </w:pPr>
      <w:r>
        <w:t xml:space="preserve">В случае </w:t>
      </w:r>
      <w:r>
        <w:rPr>
          <w:b/>
        </w:rPr>
        <w:t xml:space="preserve">неуспешной</w:t>
      </w:r>
      <w:r>
        <w:t xml:space="preserve"> проверки формата Запроса сервис отправляет </w:t>
      </w:r>
      <w:r>
        <w:t xml:space="preserve">С</w:t>
      </w:r>
      <w:r>
        <w:t xml:space="preserve">инхронный </w:t>
      </w:r>
      <w:r>
        <w:t xml:space="preserve">о</w:t>
      </w:r>
      <w:r>
        <w:t xml:space="preserve">твет </w:t>
      </w:r>
      <w:r>
        <w:t xml:space="preserve">с кодом статуса «1» (statusCode) (код состояния </w:t>
      </w:r>
      <w:r>
        <w:rPr>
          <w:lang w:val="en-US"/>
        </w:rPr>
        <w:t xml:space="preserve">HTTP</w:t>
      </w:r>
      <w:r>
        <w:t xml:space="preserve"> 200). Передача сообщения завершается.</w:t>
      </w:r>
      <w:r/>
    </w:p>
    <w:p>
      <w:pPr>
        <w:pStyle w:val="3175"/>
        <w:numPr>
          <w:ilvl w:val="0"/>
          <w:numId w:val="47"/>
        </w:numPr>
      </w:pPr>
      <w:r>
        <w:t xml:space="preserve">Сервис </w:t>
      </w:r>
      <w:r>
        <w:rPr>
          <w:b/>
        </w:rPr>
        <w:t xml:space="preserve">определяет</w:t>
      </w:r>
      <w:r>
        <w:t xml:space="preserve"> маршрут</w:t>
      </w:r>
      <w:r>
        <w:t xml:space="preserve"> Запроса</w:t>
      </w:r>
      <w:r>
        <w:t xml:space="preserve"> и другие параметры информационного обмена с использованием справочника маршрутов ЕСМВ. Маршрут определен </w:t>
      </w:r>
      <w:r>
        <w:rPr>
          <w:b/>
        </w:rPr>
        <w:t xml:space="preserve">успешно</w:t>
      </w:r>
      <w:r>
        <w:t xml:space="preserve">.</w:t>
      </w:r>
      <w:r/>
    </w:p>
    <w:p>
      <w:pPr>
        <w:pStyle w:val="3175"/>
        <w:numPr>
          <w:ilvl w:val="1"/>
          <w:numId w:val="47"/>
        </w:numPr>
      </w:pPr>
      <w:r>
        <w:t xml:space="preserve">В случае неуспешного определения маршрута сервис отправляет </w:t>
      </w:r>
      <w:r>
        <w:t xml:space="preserve">С</w:t>
      </w:r>
      <w:r>
        <w:t xml:space="preserve">инхронный </w:t>
      </w:r>
      <w:r>
        <w:t xml:space="preserve">о</w:t>
      </w:r>
      <w:r>
        <w:t xml:space="preserve">твет </w:t>
      </w:r>
      <w:r>
        <w:t xml:space="preserve">с кодом статуса (statusCode) «6» (код состояния HTTP 200). Передача сообщения заканчивается.</w:t>
      </w:r>
      <w:r/>
    </w:p>
    <w:p>
      <w:pPr>
        <w:pStyle w:val="3175"/>
        <w:numPr>
          <w:ilvl w:val="0"/>
          <w:numId w:val="47"/>
        </w:numPr>
      </w:pPr>
      <w:r>
        <w:t xml:space="preserve">Сервис </w:t>
      </w:r>
      <w:r>
        <w:rPr>
          <w:b/>
        </w:rPr>
        <w:t xml:space="preserve">сохраняет</w:t>
      </w:r>
      <w:r>
        <w:t xml:space="preserve"> сообщение в очереди и </w:t>
      </w:r>
      <w:r>
        <w:t xml:space="preserve">бакете</w:t>
      </w:r>
      <w:r>
        <w:rPr>
          <w:rStyle w:val="3040"/>
        </w:rPr>
        <w:footnoteReference w:id="7"/>
      </w:r>
      <w:r>
        <w:t xml:space="preserve"> и </w:t>
      </w:r>
      <w:r>
        <w:rPr>
          <w:b/>
        </w:rPr>
        <w:t xml:space="preserve">формирует</w:t>
      </w:r>
      <w:r>
        <w:t xml:space="preserve"> </w:t>
      </w:r>
      <w:r>
        <w:t xml:space="preserve">С</w:t>
      </w:r>
      <w:r>
        <w:t xml:space="preserve">инхронный </w:t>
      </w:r>
      <w:r>
        <w:t xml:space="preserve">ответ (transferDocumentResponse) с кодом статуса (statusCode) «0» и сообщением статуса (statusMessage) «</w:t>
      </w:r>
      <w:r>
        <w:rPr>
          <w:szCs w:val="22"/>
          <w:lang w:val="en-US"/>
        </w:rPr>
        <w:t xml:space="preserve">ESMV</w:t>
      </w:r>
      <w:r>
        <w:rPr>
          <w:szCs w:val="22"/>
        </w:rPr>
        <w:t xml:space="preserve">: Запрос помещен в очередь ЕСМВ</w:t>
      </w:r>
      <w:r>
        <w:t xml:space="preserve">». Сообщение сохранено в очереди </w:t>
      </w:r>
      <w:r>
        <w:rPr>
          <w:b/>
        </w:rPr>
        <w:t xml:space="preserve">успешно</w:t>
      </w:r>
      <w:r>
        <w:t xml:space="preserve">.</w:t>
      </w:r>
      <w:r/>
    </w:p>
    <w:p>
      <w:pPr>
        <w:pStyle w:val="3175"/>
        <w:numPr>
          <w:ilvl w:val="1"/>
          <w:numId w:val="47"/>
        </w:numPr>
      </w:pPr>
      <w:r>
        <w:t xml:space="preserve">При неудачной попытке сохранения сообщения в очередь/</w:t>
      </w:r>
      <w:r>
        <w:t xml:space="preserve">бакет</w:t>
      </w:r>
      <w:r>
        <w:t xml:space="preserve"> формируется </w:t>
      </w:r>
      <w:r>
        <w:t xml:space="preserve">С</w:t>
      </w:r>
      <w:r>
        <w:t xml:space="preserve">инхронный </w:t>
      </w:r>
      <w:r>
        <w:t xml:space="preserve">ответ с кодом статуса (statusCode) «9». Передача сообщения прекращается.</w:t>
      </w:r>
      <w:r/>
    </w:p>
    <w:p>
      <w:pPr>
        <w:pStyle w:val="2745"/>
      </w:pPr>
      <w:r/>
      <w:bookmarkStart w:id="144" w:name="_Ref96612879"/>
      <w:r>
        <w:t xml:space="preserve">Обработка ЭП и трансформация вложений</w:t>
      </w:r>
      <w:r>
        <w:t xml:space="preserve">, проводимые</w:t>
      </w:r>
      <w:r>
        <w:t xml:space="preserve"> в</w:t>
      </w:r>
      <w:r>
        <w:t xml:space="preserve"> </w:t>
      </w:r>
      <w:r>
        <w:t xml:space="preserve">сервисе </w:t>
      </w:r>
      <w:r>
        <w:t xml:space="preserve">ЕСМВ</w:t>
      </w:r>
      <w:bookmarkEnd w:id="144"/>
      <w:r/>
      <w:r/>
    </w:p>
    <w:p>
      <w:pPr>
        <w:pStyle w:val="3131"/>
      </w:pPr>
      <w:r>
        <w:t xml:space="preserve">Схема работы данного процесса сервиса </w:t>
      </w:r>
      <w:r>
        <w:t xml:space="preserve">ЕСМВ </w:t>
      </w:r>
      <w:r>
        <w:t xml:space="preserve">приведена в приложении </w:t>
      </w:r>
      <w:r>
        <w:fldChar w:fldCharType="begin"/>
      </w:r>
      <w:r>
        <w:instrText xml:space="preserve"> REF _Ref129952211 \h </w:instrText>
      </w:r>
      <w:r>
        <w:instrText xml:space="preserve">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</w:t>
      </w:r>
      <w:r>
        <w:t xml:space="preserve"> </w:t>
      </w:r>
      <w:r>
        <w:fldChar w:fldCharType="begin"/>
      </w:r>
      <w:r>
        <w:instrText xml:space="preserve"> REF _Ref96617511 \h  \* MERGEFORMAT </w:instrText>
      </w:r>
      <w:r>
        <w:fldChar w:fldCharType="separate"/>
      </w:r>
      <w:r>
        <w:t xml:space="preserve">4</w:t>
      </w:r>
      <w:r>
        <w:fldChar w:fldCharType="end"/>
      </w:r>
      <w:r>
        <w:t xml:space="preserve">.</w:t>
      </w:r>
      <w:r>
        <w:t xml:space="preserve"> </w:t>
      </w:r>
      <w:r/>
    </w:p>
    <w:p>
      <w:pPr>
        <w:pStyle w:val="3155"/>
        <w:rPr>
          <w:lang w:val="en-US"/>
        </w:rPr>
      </w:pPr>
      <w:r>
        <w:t xml:space="preserve">Алгоритм работы</w:t>
      </w:r>
      <w:r>
        <w:rPr>
          <w:lang w:val="en-US"/>
        </w:rPr>
        <w:t xml:space="preserve">:</w:t>
      </w:r>
      <w:r>
        <w:rPr>
          <w:lang w:val="en-US"/>
        </w:rPr>
      </w:r>
      <w:r>
        <w:rPr>
          <w:lang w:val="en-US"/>
        </w:rPr>
      </w:r>
    </w:p>
    <w:p>
      <w:pPr>
        <w:pStyle w:val="3175"/>
        <w:numPr>
          <w:ilvl w:val="0"/>
          <w:numId w:val="46"/>
        </w:numPr>
      </w:pPr>
      <w:r>
        <w:t xml:space="preserve">Сервис </w:t>
      </w:r>
      <w:r>
        <w:rPr>
          <w:b/>
        </w:rPr>
        <w:t xml:space="preserve">проверяет</w:t>
      </w:r>
      <w:r>
        <w:t xml:space="preserve"> в маршруте значение параметра </w:t>
      </w:r>
      <w:r>
        <w:rPr>
          <w:lang w:val="en-US"/>
        </w:rPr>
        <w:t xml:space="preserve">n</w:t>
      </w:r>
      <w:r>
        <w:rPr>
          <w:lang w:val="en-US"/>
        </w:rPr>
        <w:t xml:space="preserve">eedCheckSign</w:t>
      </w:r>
      <w:r>
        <w:t xml:space="preserve">.</w:t>
      </w:r>
      <w:r/>
    </w:p>
    <w:p>
      <w:pPr>
        <w:pStyle w:val="3175"/>
        <w:numPr>
          <w:ilvl w:val="1"/>
          <w:numId w:val="46"/>
        </w:numPr>
      </w:pPr>
      <w:r>
        <w:t xml:space="preserve">При значении параметра </w:t>
      </w:r>
      <w:r>
        <w:rPr>
          <w:lang w:val="en-US"/>
        </w:rPr>
        <w:t xml:space="preserve">n</w:t>
      </w:r>
      <w:r>
        <w:rPr>
          <w:lang w:val="en-US"/>
        </w:rPr>
        <w:t xml:space="preserve">eedCheckSign</w:t>
      </w:r>
      <w:r>
        <w:t xml:space="preserve"> </w:t>
      </w:r>
      <w:r>
        <w:t xml:space="preserve">равном</w:t>
      </w:r>
      <w:r>
        <w:t xml:space="preserve"> </w:t>
      </w:r>
      <w:r>
        <w:t xml:space="preserve">1</w:t>
      </w:r>
      <w:r>
        <w:rPr>
          <w:rStyle w:val="3040"/>
        </w:rPr>
        <w:footnoteReference w:id="8"/>
      </w:r>
      <w:r>
        <w:rPr>
          <w:b/>
        </w:rPr>
        <w:t xml:space="preserve"> </w:t>
      </w:r>
      <w:r>
        <w:t xml:space="preserve">с</w:t>
      </w:r>
      <w:r>
        <w:t xml:space="preserve">ервис </w:t>
      </w:r>
      <w:r>
        <w:rPr>
          <w:b/>
        </w:rPr>
        <w:t xml:space="preserve">проверяет</w:t>
      </w:r>
      <w:r>
        <w:t xml:space="preserve"> ЭП ОВ на Запросе с использованием сервиса ПОЮЗД</w:t>
      </w:r>
      <w:r>
        <w:t xml:space="preserve"> СОБИ ФК</w:t>
      </w:r>
      <w:r>
        <w:t xml:space="preserve">. Проверка завершается </w:t>
      </w:r>
      <w:r>
        <w:rPr>
          <w:b/>
          <w:bCs/>
        </w:rPr>
        <w:t xml:space="preserve">успешно</w:t>
      </w:r>
      <w:r>
        <w:t xml:space="preserve">.</w:t>
      </w:r>
      <w:r/>
    </w:p>
    <w:p>
      <w:pPr>
        <w:pStyle w:val="3175"/>
        <w:numPr>
          <w:ilvl w:val="1"/>
          <w:numId w:val="46"/>
        </w:numPr>
      </w:pPr>
      <w:r>
        <w:t xml:space="preserve">В случае </w:t>
      </w:r>
      <w:r>
        <w:rPr>
          <w:b/>
        </w:rPr>
        <w:t xml:space="preserve">неуспешной</w:t>
      </w:r>
      <w:r>
        <w:t xml:space="preserve"> проверки ЭП ОВ</w:t>
      </w:r>
      <w:r>
        <w:rPr>
          <w:rStyle w:val="3040"/>
        </w:rPr>
        <w:footnoteReference w:id="9"/>
      </w:r>
      <w:r>
        <w:t xml:space="preserve"> сервис отправляет </w:t>
      </w:r>
      <w:r>
        <w:t xml:space="preserve">А</w:t>
      </w:r>
      <w:r>
        <w:t xml:space="preserve">синхронный </w:t>
      </w:r>
      <w:r>
        <w:t xml:space="preserve">о</w:t>
      </w:r>
      <w:r>
        <w:t xml:space="preserve">твет </w:t>
      </w:r>
      <w:r>
        <w:t xml:space="preserve">с кодом статуса (statusCode) «2» (код состояния </w:t>
      </w:r>
      <w:r>
        <w:rPr>
          <w:lang w:val="en-US"/>
        </w:rPr>
        <w:t xml:space="preserve">HTTP</w:t>
      </w:r>
      <w:r>
        <w:t xml:space="preserve"> 200). Передача сообщения заканчивается.</w:t>
      </w:r>
      <w:r/>
    </w:p>
    <w:p>
      <w:pPr>
        <w:pStyle w:val="3175"/>
        <w:numPr>
          <w:ilvl w:val="0"/>
          <w:numId w:val="46"/>
        </w:numPr>
      </w:pPr>
      <w:r>
        <w:t xml:space="preserve">Сервис </w:t>
      </w:r>
      <w:r>
        <w:rPr>
          <w:b/>
        </w:rPr>
        <w:t xml:space="preserve">определяет</w:t>
      </w:r>
      <w:r>
        <w:t xml:space="preserve"> необходимость поместить вложение </w:t>
      </w:r>
      <w:r>
        <w:t xml:space="preserve">внутрь</w:t>
      </w:r>
      <w:r>
        <w:t xml:space="preserve"> документ</w:t>
      </w:r>
      <w:r>
        <w:t xml:space="preserve">а</w:t>
      </w:r>
      <w:r>
        <w:t xml:space="preserve">.</w:t>
      </w:r>
      <w:r/>
    </w:p>
    <w:p>
      <w:pPr>
        <w:pStyle w:val="3175"/>
        <w:numPr>
          <w:ilvl w:val="0"/>
          <w:numId w:val="46"/>
        </w:numPr>
      </w:pPr>
      <w:r>
        <w:t xml:space="preserve">Сервис </w:t>
      </w:r>
      <w:r>
        <w:rPr>
          <w:b/>
        </w:rPr>
        <w:t xml:space="preserve">проверяет</w:t>
      </w:r>
      <w:r>
        <w:t xml:space="preserve"> в маршруте значение параметра </w:t>
      </w:r>
      <w:r>
        <w:rPr>
          <w:lang w:val="en-US"/>
        </w:rPr>
        <w:t xml:space="preserve">n</w:t>
      </w:r>
      <w:r>
        <w:rPr>
          <w:lang w:val="en-US"/>
        </w:rPr>
        <w:t xml:space="preserve">eedCreateSign</w:t>
      </w:r>
      <w:r>
        <w:t xml:space="preserve">. </w:t>
      </w:r>
      <w:r/>
    </w:p>
    <w:p>
      <w:pPr>
        <w:pStyle w:val="3175"/>
        <w:numPr>
          <w:ilvl w:val="1"/>
          <w:numId w:val="46"/>
        </w:numPr>
      </w:pPr>
      <w:r>
        <w:t xml:space="preserve">При значении параметра </w:t>
      </w:r>
      <w:r>
        <w:rPr>
          <w:lang w:val="en-US"/>
        </w:rPr>
        <w:t xml:space="preserve">n</w:t>
      </w:r>
      <w:r>
        <w:rPr>
          <w:lang w:val="en-US"/>
        </w:rPr>
        <w:t xml:space="preserve">eedCreateSign</w:t>
      </w:r>
      <w:r>
        <w:t xml:space="preserve"> </w:t>
      </w:r>
      <w:r>
        <w:t xml:space="preserve">равном</w:t>
      </w:r>
      <w:r>
        <w:t xml:space="preserve"> </w:t>
      </w:r>
      <w:r>
        <w:t xml:space="preserve">1 сервис </w:t>
      </w:r>
      <w:r>
        <w:rPr>
          <w:b/>
        </w:rPr>
        <w:t xml:space="preserve">формирует</w:t>
      </w:r>
      <w:r>
        <w:t xml:space="preserve"> ЭП ОВ на Запросе с использованием сервиса ПОЮЗД</w:t>
      </w:r>
      <w:r>
        <w:t xml:space="preserve"> СОБИ ФК</w:t>
      </w:r>
      <w:r>
        <w:t xml:space="preserve">.</w:t>
      </w:r>
      <w:r>
        <w:t xml:space="preserve"> </w:t>
      </w:r>
      <w:r>
        <w:t xml:space="preserve">Формирование</w:t>
      </w:r>
      <w:r>
        <w:t xml:space="preserve"> завершается </w:t>
      </w:r>
      <w:r>
        <w:rPr>
          <w:b/>
        </w:rPr>
        <w:t xml:space="preserve">успешно</w:t>
      </w:r>
      <w:r>
        <w:t xml:space="preserve">.</w:t>
      </w:r>
      <w:r/>
    </w:p>
    <w:p>
      <w:pPr>
        <w:pStyle w:val="3175"/>
        <w:numPr>
          <w:ilvl w:val="1"/>
          <w:numId w:val="46"/>
        </w:numPr>
      </w:pPr>
      <w:r>
        <w:t xml:space="preserve">В случае </w:t>
      </w:r>
      <w:r>
        <w:rPr>
          <w:b/>
        </w:rPr>
        <w:t xml:space="preserve">неуспешного</w:t>
      </w:r>
      <w:r>
        <w:t xml:space="preserve"> формирования ЭП ОВ на Запросе с использованием сервиса ПОЮЗД СОБИ ФК сервис отправляет </w:t>
      </w:r>
      <w:r>
        <w:t xml:space="preserve">А</w:t>
      </w:r>
      <w:r>
        <w:t xml:space="preserve">синхронный </w:t>
      </w:r>
      <w:r>
        <w:t xml:space="preserve">о</w:t>
      </w:r>
      <w:r>
        <w:t xml:space="preserve">твет </w:t>
      </w:r>
      <w:r>
        <w:t xml:space="preserve">с кодом статуса (statusCode) «7» (код состояния </w:t>
      </w:r>
      <w:r>
        <w:rPr>
          <w:lang w:val="en-US"/>
        </w:rPr>
        <w:t xml:space="preserve">HTTP</w:t>
      </w:r>
      <w:r>
        <w:t xml:space="preserve"> 200). Передача сообщения заканчивается.</w:t>
      </w:r>
      <w:r/>
    </w:p>
    <w:p>
      <w:pPr>
        <w:pStyle w:val="3175"/>
        <w:numPr>
          <w:ilvl w:val="0"/>
          <w:numId w:val="46"/>
        </w:numPr>
      </w:pPr>
      <w:r>
        <w:t xml:space="preserve">Сервис </w:t>
      </w:r>
      <w:r>
        <w:rPr>
          <w:b/>
        </w:rPr>
        <w:t xml:space="preserve">проверяет</w:t>
      </w:r>
      <w:r>
        <w:t xml:space="preserve"> в маршруте значение параметра </w:t>
      </w:r>
      <w:r>
        <w:rPr>
          <w:lang w:val="en-US"/>
        </w:rPr>
        <w:t xml:space="preserve">needPull</w:t>
      </w:r>
      <w:r>
        <w:t xml:space="preserve">.</w:t>
      </w:r>
      <w:r/>
    </w:p>
    <w:p>
      <w:pPr>
        <w:pStyle w:val="3175"/>
        <w:numPr>
          <w:ilvl w:val="1"/>
          <w:numId w:val="46"/>
        </w:numPr>
      </w:pPr>
      <w:r/>
      <w:bookmarkStart w:id="145" w:name="_Ref135302345"/>
      <w:r>
        <w:t xml:space="preserve">При значении параметра needPull </w:t>
      </w:r>
      <w:r>
        <w:t xml:space="preserve">равном</w:t>
      </w:r>
      <w:r>
        <w:t xml:space="preserve"> 1 сервис перемещает сообщение в очереди и </w:t>
      </w:r>
      <w:r>
        <w:t xml:space="preserve">бакеты </w:t>
      </w:r>
      <w:r>
        <w:t xml:space="preserve">для PULL-режима</w:t>
      </w:r>
      <w:r>
        <w:t xml:space="preserve">.</w:t>
      </w:r>
      <w:bookmarkEnd w:id="145"/>
      <w:r/>
      <w:r/>
    </w:p>
    <w:p>
      <w:pPr>
        <w:pStyle w:val="3175"/>
        <w:numPr>
          <w:ilvl w:val="1"/>
          <w:numId w:val="46"/>
        </w:numPr>
      </w:pPr>
      <w:r/>
      <w:bookmarkStart w:id="146" w:name="_Ref135302570"/>
      <w:r>
        <w:t xml:space="preserve">При</w:t>
      </w:r>
      <w:r>
        <w:t xml:space="preserve"> </w:t>
      </w:r>
      <w:r>
        <w:t xml:space="preserve">значении</w:t>
      </w:r>
      <w:r>
        <w:t xml:space="preserve"> параметра needPull не равном 1 сервис перемещает сообщение в очереди и </w:t>
      </w:r>
      <w:r>
        <w:t xml:space="preserve">бакеты </w:t>
      </w:r>
      <w:r>
        <w:t xml:space="preserve">для PU</w:t>
      </w:r>
      <w:r>
        <w:t xml:space="preserve">SH</w:t>
      </w:r>
      <w:r>
        <w:t xml:space="preserve">-режима.</w:t>
      </w:r>
      <w:bookmarkEnd w:id="146"/>
      <w:r/>
      <w:r/>
    </w:p>
    <w:p>
      <w:pPr>
        <w:pStyle w:val="2744"/>
      </w:pPr>
      <w:r/>
      <w:bookmarkStart w:id="147" w:name="_Toc491696645"/>
      <w:r/>
      <w:bookmarkStart w:id="148" w:name="_Toc491696647"/>
      <w:r/>
      <w:bookmarkStart w:id="149" w:name="_Toc491696648"/>
      <w:r/>
      <w:bookmarkStart w:id="150" w:name="_Toc491696649"/>
      <w:r/>
      <w:bookmarkStart w:id="151" w:name="_Toc491696650"/>
      <w:r/>
      <w:bookmarkStart w:id="152" w:name="_Ref96613687"/>
      <w:r/>
      <w:bookmarkStart w:id="153" w:name="_Toc171679949"/>
      <w:r/>
      <w:bookmarkStart w:id="154" w:name="_Ref76032217"/>
      <w:r/>
      <w:bookmarkEnd w:id="147"/>
      <w:r/>
      <w:bookmarkEnd w:id="148"/>
      <w:r/>
      <w:bookmarkEnd w:id="149"/>
      <w:r/>
      <w:bookmarkEnd w:id="150"/>
      <w:r/>
      <w:bookmarkEnd w:id="151"/>
      <w:r>
        <w:t xml:space="preserve">Доставка </w:t>
      </w:r>
      <w:r>
        <w:t xml:space="preserve">З</w:t>
      </w:r>
      <w:r>
        <w:t xml:space="preserve">апроса </w:t>
      </w:r>
      <w:r>
        <w:t xml:space="preserve">до ИС-получателя</w:t>
      </w:r>
      <w:r>
        <w:t xml:space="preserve"> </w:t>
      </w:r>
      <w:r>
        <w:t xml:space="preserve">сервисом ЕСМВ </w:t>
      </w:r>
      <w:r>
        <w:t xml:space="preserve">с гарантированной доставкой (</w:t>
      </w:r>
      <w:r>
        <w:rPr>
          <w:lang w:val="en-US"/>
        </w:rPr>
        <w:t xml:space="preserve">PUSH</w:t>
      </w:r>
      <w:r>
        <w:t xml:space="preserve">-модель)</w:t>
      </w:r>
      <w:bookmarkEnd w:id="152"/>
      <w:r/>
      <w:bookmarkEnd w:id="153"/>
      <w:r/>
      <w:r/>
    </w:p>
    <w:p>
      <w:pPr>
        <w:pStyle w:val="3155"/>
      </w:pPr>
      <w:r>
        <w:t xml:space="preserve">Взаимодействие ИС-отправителя с ИС-получателем с использованием </w:t>
      </w:r>
      <w:r>
        <w:rPr>
          <w:lang w:val="en-US"/>
        </w:rPr>
        <w:t xml:space="preserve">PUSH</w:t>
      </w:r>
      <w:r>
        <w:t xml:space="preserve">-модели ЕСМВ состоит из следующих, последовательно выполняемых процессов:</w:t>
      </w:r>
      <w:r/>
    </w:p>
    <w:p>
      <w:pPr>
        <w:pStyle w:val="3147"/>
      </w:pPr>
      <w:r>
        <w:t xml:space="preserve">отправка ИС-отправителем сообщения (</w:t>
      </w:r>
      <w:r>
        <w:t xml:space="preserve">transferDocumentRequest) в ЕСМВ, алгоритм которого описан в </w:t>
      </w:r>
      <w:r>
        <w:t xml:space="preserve">п. </w:t>
      </w:r>
      <w:r>
        <w:fldChar w:fldCharType="begin"/>
      </w:r>
      <w:r>
        <w:instrText xml:space="preserve"> REF _Ref96614974 \n \h </w:instrText>
      </w:r>
      <w:r>
        <w:instrText xml:space="preserve"> \* MERGEFORMAT </w:instrText>
      </w:r>
      <w:r>
        <w:fldChar w:fldCharType="separate"/>
      </w:r>
      <w:r>
        <w:t xml:space="preserve">4.4.1</w:t>
      </w:r>
      <w:r>
        <w:fldChar w:fldCharType="end"/>
      </w:r>
      <w:r>
        <w:t xml:space="preserve">;</w:t>
      </w:r>
      <w:r/>
    </w:p>
    <w:p>
      <w:pPr>
        <w:pStyle w:val="3147"/>
      </w:pPr>
      <w:r>
        <w:t xml:space="preserve">доставка </w:t>
      </w:r>
      <w:r>
        <w:t xml:space="preserve">З</w:t>
      </w:r>
      <w:r>
        <w:t xml:space="preserve">апроса </w:t>
      </w:r>
      <w:r>
        <w:t xml:space="preserve">до ИС-получатель</w:t>
      </w:r>
      <w:r>
        <w:t xml:space="preserve"> сервисом ЕСМВ </w:t>
      </w:r>
      <w:r>
        <w:rPr>
          <w:b/>
        </w:rPr>
        <w:t xml:space="preserve">с промежуточным хранением сообщений в очереди PUSH-модели</w:t>
      </w:r>
      <w:r>
        <w:t xml:space="preserve">.</w:t>
      </w:r>
      <w:r>
        <w:t xml:space="preserve"> </w:t>
      </w:r>
      <w:r>
        <w:t xml:space="preserve">Алгоритм данного процесса описан ниже</w:t>
      </w:r>
      <w:r>
        <w:t xml:space="preserve">.</w:t>
      </w:r>
      <w:r/>
    </w:p>
    <w:p>
      <w:pPr>
        <w:pStyle w:val="3131"/>
      </w:pPr>
      <w:r>
        <w:t xml:space="preserve">Общая схема </w:t>
      </w:r>
      <w:r>
        <w:t xml:space="preserve">взаимодействия ИС-отправителя с ИС-получателем с использованием данного</w:t>
      </w:r>
      <w:r>
        <w:t xml:space="preserve"> сервиса</w:t>
      </w:r>
      <w:r>
        <w:t xml:space="preserve"> </w:t>
      </w:r>
      <w:r>
        <w:t xml:space="preserve">приведена в приложении </w:t>
      </w:r>
      <w:r>
        <w:fldChar w:fldCharType="begin"/>
      </w:r>
      <w:r>
        <w:instrText xml:space="preserve"> REF _Ref129952211 \h </w:instrText>
      </w:r>
      <w:r>
        <w:instrText xml:space="preserve">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 </w:t>
      </w:r>
      <w:r>
        <w:fldChar w:fldCharType="begin"/>
      </w:r>
      <w:r>
        <w:instrText xml:space="preserve"> REF _Ref521666944 \h  \* MERGEFORMAT </w:instrText>
      </w:r>
      <w:r>
        <w:fldChar w:fldCharType="separate"/>
      </w:r>
      <w:r>
        <w:t xml:space="preserve">2</w:t>
      </w:r>
      <w:r>
        <w:fldChar w:fldCharType="end"/>
      </w:r>
      <w:r>
        <w:t xml:space="preserve">.</w:t>
      </w:r>
      <w:r/>
    </w:p>
    <w:p>
      <w:pPr>
        <w:pStyle w:val="3131"/>
      </w:pPr>
      <w:r>
        <w:t xml:space="preserve">В описании алгоритма ЕСМВ не приводятся сообщения статусов для ответов ЕСМВ и/или ИС-отправителей/получателей, а указываются только коды статуса. Соответствие кодов и сообщений статусов, указываемых в ответах, приведено в таблице </w:t>
      </w:r>
      <w:r>
        <w:fldChar w:fldCharType="begin"/>
      </w:r>
      <w:r>
        <w:instrText xml:space="preserve"> REF _Ref18073206 \h </w:instrText>
      </w:r>
      <w:r>
        <w:fldChar w:fldCharType="separate"/>
      </w:r>
      <w:r>
        <w:t xml:space="preserve">14</w:t>
      </w:r>
      <w:r>
        <w:fldChar w:fldCharType="end"/>
      </w:r>
      <w:r>
        <w:t xml:space="preserve">.</w:t>
      </w:r>
      <w:r/>
    </w:p>
    <w:p>
      <w:pPr>
        <w:pStyle w:val="3155"/>
      </w:pPr>
      <w:r>
        <w:t xml:space="preserve">Алгоритм</w:t>
      </w:r>
      <w:r>
        <w:t xml:space="preserve"> работы</w:t>
      </w:r>
      <w:r>
        <w:rPr>
          <w:lang w:val="en-US"/>
        </w:rPr>
        <w:t xml:space="preserve">:</w:t>
      </w:r>
      <w:r/>
    </w:p>
    <w:p>
      <w:pPr>
        <w:pStyle w:val="3175"/>
        <w:numPr>
          <w:ilvl w:val="0"/>
          <w:numId w:val="45"/>
        </w:numPr>
      </w:pPr>
      <w:r>
        <w:t xml:space="preserve">Сервис </w:t>
      </w:r>
      <w:r>
        <w:rPr>
          <w:b/>
        </w:rPr>
        <w:t xml:space="preserve">вычитывает</w:t>
      </w:r>
      <w:r>
        <w:t xml:space="preserve"> сообщение из очереди</w:t>
      </w:r>
      <w:r>
        <w:t xml:space="preserve"> доставки</w:t>
      </w:r>
      <w:r>
        <w:t xml:space="preserve">.</w:t>
      </w:r>
      <w:r/>
    </w:p>
    <w:p>
      <w:pPr>
        <w:pStyle w:val="3175"/>
      </w:pPr>
      <w:r>
        <w:t xml:space="preserve">Сервис </w:t>
      </w:r>
      <w:r>
        <w:rPr>
          <w:b/>
        </w:rPr>
        <w:t xml:space="preserve">определяет</w:t>
      </w:r>
      <w:r>
        <w:t xml:space="preserve"> маршрут с использованием справочника маршрутов ЕСМВ. Маршрут определен </w:t>
      </w:r>
      <w:r>
        <w:rPr>
          <w:b/>
        </w:rPr>
        <w:t xml:space="preserve">успешно</w:t>
      </w:r>
      <w:r>
        <w:t xml:space="preserve">. </w:t>
      </w:r>
      <w:r/>
    </w:p>
    <w:p>
      <w:pPr>
        <w:pStyle w:val="3153"/>
      </w:pPr>
      <w:r>
        <w:t xml:space="preserve">В случае </w:t>
      </w:r>
      <w:r>
        <w:rPr>
          <w:b/>
        </w:rPr>
        <w:t xml:space="preserve">ошибки</w:t>
      </w:r>
      <w:r>
        <w:t xml:space="preserve"> определения маршрута сервис отправляет </w:t>
      </w:r>
      <w:r>
        <w:rPr>
          <w:b/>
        </w:rPr>
        <w:t xml:space="preserve">Квитанцию</w:t>
      </w:r>
      <w:r>
        <w:t xml:space="preserve"> с кодом статуса </w:t>
      </w:r>
      <w:r>
        <w:rPr>
          <w:bCs/>
        </w:rPr>
        <w:t xml:space="preserve">(</w:t>
      </w:r>
      <w:r>
        <w:t xml:space="preserve">statusCode</w:t>
      </w:r>
      <w:r>
        <w:rPr>
          <w:bCs/>
        </w:rPr>
        <w:t xml:space="preserve">) «6»</w:t>
      </w:r>
      <w:r>
        <w:t xml:space="preserve">. Передача сообщения прекращается.</w:t>
      </w:r>
      <w:r/>
    </w:p>
    <w:p>
      <w:pPr>
        <w:pStyle w:val="3175"/>
      </w:pPr>
      <w:r>
        <w:t xml:space="preserve">Сервис </w:t>
      </w:r>
      <w:r>
        <w:rPr>
          <w:b/>
        </w:rPr>
        <w:t xml:space="preserve">отправляет</w:t>
      </w:r>
      <w:r>
        <w:t xml:space="preserve"> Запрос сервису ИС-получателя, указанному в справочнике маршрутов ЕСМВ. Сервис ИС-получателя </w:t>
      </w:r>
      <w:r>
        <w:rPr>
          <w:b/>
        </w:rPr>
        <w:t xml:space="preserve">доступен</w:t>
      </w:r>
      <w:r>
        <w:t xml:space="preserve">.</w:t>
      </w:r>
      <w:r/>
    </w:p>
    <w:p>
      <w:pPr>
        <w:pStyle w:val="3153"/>
      </w:pPr>
      <w:r>
        <w:t xml:space="preserve">В случае </w:t>
      </w:r>
      <w:r>
        <w:rPr>
          <w:b/>
        </w:rPr>
        <w:t xml:space="preserve">недоступности</w:t>
      </w:r>
      <w:r>
        <w:t xml:space="preserve"> сервиса ИС-получателя сервис </w:t>
      </w:r>
      <w:r>
        <w:rPr>
          <w:b/>
        </w:rPr>
        <w:t xml:space="preserve">осуществляет</w:t>
      </w:r>
      <w:r>
        <w:t xml:space="preserve"> повторную переотправку Запроса из очереди с периодичностью </w:t>
      </w:r>
      <w:r>
        <w:rPr>
          <w:b/>
          <w:bCs/>
        </w:rPr>
        <w:t xml:space="preserve">1 раз в 20 минут в течение </w:t>
      </w:r>
      <w:r>
        <w:rPr>
          <w:b/>
          <w:bCs/>
        </w:rPr>
        <w:t xml:space="preserve">9 </w:t>
      </w:r>
      <w:r>
        <w:rPr>
          <w:b/>
          <w:bCs/>
        </w:rPr>
        <w:t xml:space="preserve">часов</w:t>
      </w:r>
      <w:r>
        <w:t xml:space="preserve">.</w:t>
      </w:r>
      <w:r/>
    </w:p>
    <w:p>
      <w:pPr>
        <w:pStyle w:val="3178"/>
        <w:rPr>
          <w:rFonts w:eastAsia="Calibri"/>
        </w:rPr>
      </w:pPr>
      <w:r>
        <w:t xml:space="preserve">Если попытка переотправки оказалась </w:t>
      </w:r>
      <w:r>
        <w:rPr>
          <w:b/>
          <w:bCs/>
        </w:rPr>
        <w:t xml:space="preserve">успешной</w:t>
      </w:r>
      <w:r>
        <w:rPr>
          <w:bCs/>
        </w:rPr>
        <w:t xml:space="preserve">, то д</w:t>
      </w:r>
      <w:r>
        <w:t xml:space="preserve">алее выполняется пункт </w:t>
      </w:r>
      <w:r>
        <w:fldChar w:fldCharType="begin"/>
      </w:r>
      <w:r>
        <w:instrText xml:space="preserve"> REF _Ref94882361 \r \h </w:instrText>
      </w:r>
      <w:r>
        <w:instrText xml:space="preserve"> \* MERGEFORMAT </w:instrText>
      </w:r>
      <w:r>
        <w:fldChar w:fldCharType="separate"/>
      </w:r>
      <w:r>
        <w:t xml:space="preserve">4</w:t>
      </w:r>
      <w:r>
        <w:fldChar w:fldCharType="end"/>
      </w:r>
      <w:r>
        <w:t xml:space="preserve"> текущего алгоритма.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78"/>
        <w:rPr>
          <w:rFonts w:eastAsia="Calibri"/>
        </w:rPr>
      </w:pPr>
      <w:r>
        <w:t xml:space="preserve">Если </w:t>
      </w:r>
      <w:r>
        <w:t xml:space="preserve">финальная </w:t>
      </w:r>
      <w:r>
        <w:t xml:space="preserve">попытка переотправки оказалась </w:t>
      </w:r>
      <w:r>
        <w:rPr>
          <w:b/>
        </w:rPr>
        <w:t xml:space="preserve">не</w:t>
      </w:r>
      <w:r>
        <w:rPr>
          <w:b/>
          <w:bCs/>
        </w:rPr>
        <w:t xml:space="preserve">успешной</w:t>
      </w:r>
      <w:r>
        <w:rPr>
          <w:bCs/>
        </w:rPr>
        <w:t xml:space="preserve">, то: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79"/>
        <w:rPr>
          <w:rFonts w:eastAsia="Calibri"/>
        </w:rPr>
      </w:pPr>
      <w:r>
        <w:rPr>
          <w:bCs/>
        </w:rPr>
        <w:t xml:space="preserve">С</w:t>
      </w:r>
      <w:r>
        <w:t xml:space="preserve">е</w:t>
      </w:r>
      <w:r>
        <w:rPr>
          <w:bCs/>
        </w:rPr>
        <w:t xml:space="preserve">рвис</w:t>
      </w:r>
      <w:r>
        <w:rPr>
          <w:rFonts w:eastAsia="Calibri"/>
        </w:rPr>
        <w:t xml:space="preserve"> </w:t>
      </w:r>
      <w:r>
        <w:rPr>
          <w:rFonts w:eastAsia="Calibri"/>
          <w:b/>
        </w:rPr>
        <w:t xml:space="preserve">формирует</w:t>
      </w:r>
      <w:r>
        <w:rPr>
          <w:rFonts w:eastAsia="Calibri"/>
        </w:rPr>
        <w:t xml:space="preserve"> </w:t>
      </w:r>
      <w:r>
        <w:rPr>
          <w:rFonts w:eastAsia="Calibri"/>
          <w:b/>
          <w:bCs/>
        </w:rPr>
        <w:t xml:space="preserve">Квитанцию</w:t>
      </w:r>
      <w:r>
        <w:rPr>
          <w:rFonts w:eastAsia="Calibri"/>
        </w:rPr>
        <w:t xml:space="preserve"> с кодом статуса </w:t>
      </w:r>
      <w:r>
        <w:rPr>
          <w:bCs/>
        </w:rPr>
        <w:t xml:space="preserve">(</w:t>
      </w:r>
      <w:r>
        <w:t xml:space="preserve">statusCode</w:t>
      </w:r>
      <w:r>
        <w:rPr>
          <w:bCs/>
        </w:rPr>
        <w:t xml:space="preserve">)</w:t>
      </w:r>
      <w:r>
        <w:rPr>
          <w:rFonts w:eastAsia="Calibri"/>
        </w:rPr>
        <w:t xml:space="preserve"> «10», если: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77"/>
        <w:ind w:left="3119"/>
        <w:tabs>
          <w:tab w:val="clear" w:pos="1985" w:leader="none"/>
          <w:tab w:val="left" w:pos="3261" w:leader="none"/>
        </w:tabs>
      </w:pPr>
      <w:r>
        <w:t xml:space="preserve">значение параметра needReceiptErr в Справочнике маршрутов ЕСМВ для передаваемого документа равно 1;</w:t>
      </w:r>
      <w:r/>
    </w:p>
    <w:p>
      <w:pPr>
        <w:pStyle w:val="3177"/>
        <w:ind w:left="3119"/>
        <w:tabs>
          <w:tab w:val="clear" w:pos="1985" w:leader="none"/>
          <w:tab w:val="left" w:pos="3261" w:leader="none"/>
        </w:tabs>
      </w:pPr>
      <w:r>
        <w:t xml:space="preserve">определен маршрут в Справочнике маршрутов ЕСМВ для Квитанции (transferDocumentReceipt).</w:t>
      </w:r>
      <w:r/>
    </w:p>
    <w:p>
      <w:pPr>
        <w:pStyle w:val="3179"/>
        <w:rPr>
          <w:rFonts w:eastAsia="Calibri"/>
        </w:rPr>
      </w:pPr>
      <w:r>
        <w:rPr>
          <w:bCs/>
        </w:rPr>
        <w:t xml:space="preserve">Сервис</w:t>
      </w:r>
      <w:r>
        <w:rPr>
          <w:rFonts w:eastAsia="Calibri"/>
        </w:rPr>
        <w:t xml:space="preserve"> </w:t>
      </w:r>
      <w:r>
        <w:rPr>
          <w:rFonts w:eastAsia="Calibri"/>
          <w:b/>
        </w:rPr>
        <w:t xml:space="preserve">помещает</w:t>
      </w:r>
      <w:r>
        <w:rPr>
          <w:rFonts w:eastAsia="Calibri"/>
        </w:rPr>
        <w:t xml:space="preserve"> Квитанцию в </w:t>
      </w:r>
      <w:r>
        <w:rPr>
          <w:rFonts w:eastAsia="Calibri"/>
        </w:rPr>
        <w:t xml:space="preserve">очередь/</w:t>
      </w:r>
      <w:r>
        <w:rPr>
          <w:rFonts w:eastAsia="Calibri"/>
        </w:rPr>
        <w:t xml:space="preserve">бакет</w:t>
      </w:r>
      <w:r>
        <w:rPr>
          <w:rFonts w:eastAsia="Calibri"/>
        </w:rPr>
        <w:t xml:space="preserve">.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79"/>
      </w:pPr>
      <w:r>
        <w:rPr>
          <w:bCs/>
        </w:rPr>
        <w:t xml:space="preserve">Сервис</w:t>
      </w:r>
      <w:r>
        <w:t xml:space="preserve"> </w:t>
      </w:r>
      <w:r>
        <w:rPr>
          <w:b/>
        </w:rPr>
        <w:t xml:space="preserve">удаляет</w:t>
      </w:r>
      <w:r>
        <w:t xml:space="preserve"> сообщение из очереди и из </w:t>
      </w:r>
      <w:r>
        <w:t xml:space="preserve">бакета</w:t>
      </w:r>
      <w:r>
        <w:t xml:space="preserve">.</w:t>
      </w:r>
      <w:r/>
    </w:p>
    <w:p>
      <w:pPr>
        <w:pStyle w:val="3179"/>
        <w:rPr>
          <w:bCs/>
        </w:rPr>
      </w:pPr>
      <w:r>
        <w:rPr>
          <w:bCs/>
        </w:rPr>
        <w:t xml:space="preserve">Передача</w:t>
      </w:r>
      <w:r>
        <w:t xml:space="preserve"> сообщения </w:t>
      </w:r>
      <w:r>
        <w:rPr>
          <w:b/>
        </w:rPr>
        <w:t xml:space="preserve">заканчивается</w:t>
      </w:r>
      <w:r>
        <w:t xml:space="preserve">.</w:t>
      </w:r>
      <w:r>
        <w:rPr>
          <w:bCs/>
        </w:rPr>
      </w:r>
      <w:r>
        <w:rPr>
          <w:bCs/>
        </w:rPr>
      </w:r>
    </w:p>
    <w:p>
      <w:pPr>
        <w:pStyle w:val="3175"/>
      </w:pPr>
      <w:r/>
      <w:bookmarkStart w:id="155" w:name="_Ref94882361"/>
      <w:r>
        <w:t xml:space="preserve">Сервис </w:t>
      </w:r>
      <w:r>
        <w:rPr>
          <w:b/>
        </w:rPr>
        <w:t xml:space="preserve">формирует</w:t>
      </w:r>
      <w:r>
        <w:t xml:space="preserve"> Квитанцию (</w:t>
      </w:r>
      <w:r>
        <w:rPr>
          <w:lang w:val="en-US"/>
        </w:rPr>
        <w:t xml:space="preserve">t</w:t>
      </w:r>
      <w:r>
        <w:t xml:space="preserve">ransferDocumentReceipt</w:t>
      </w:r>
      <w:r>
        <w:t xml:space="preserve">) </w:t>
      </w:r>
      <w:r>
        <w:rPr>
          <w:bCs/>
          <w:szCs w:val="24"/>
        </w:rPr>
        <w:t xml:space="preserve">для ИС-отправителя с кодом статуса (</w:t>
      </w:r>
      <w:r>
        <w:t xml:space="preserve">statusCode</w:t>
      </w:r>
      <w:r>
        <w:rPr>
          <w:bCs/>
          <w:szCs w:val="24"/>
        </w:rPr>
        <w:t xml:space="preserve">) и сообщением статуса (</w:t>
      </w:r>
      <w:r>
        <w:t xml:space="preserve">statusMessage</w:t>
      </w:r>
      <w:r>
        <w:rPr>
          <w:bCs/>
          <w:szCs w:val="24"/>
        </w:rPr>
        <w:t xml:space="preserve">), которые формируются на стороне ИС-получателя</w:t>
      </w:r>
      <w:r>
        <w:t xml:space="preserve">, если:</w:t>
      </w:r>
      <w:bookmarkEnd w:id="155"/>
      <w:r/>
      <w:r/>
    </w:p>
    <w:p>
      <w:pPr>
        <w:pStyle w:val="3149"/>
      </w:pPr>
      <w:r>
        <w:t xml:space="preserve">значение параметра needReceiptSuccess в Справочнике маршрутов ЕСМВ для передаваемого документа равно 1</w:t>
      </w:r>
      <w:r>
        <w:t xml:space="preserve">;</w:t>
      </w:r>
      <w:r/>
    </w:p>
    <w:p>
      <w:pPr>
        <w:pStyle w:val="3149"/>
        <w:rPr>
          <w:rFonts w:eastAsia="Calibri"/>
        </w:rPr>
      </w:pPr>
      <w:r>
        <w:t xml:space="preserve">определен маршрут в Справочнике маршрутов ЕСМВ для Квитанции (transferDocumentReceipt).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75"/>
      </w:pPr>
      <w:r>
        <w:t xml:space="preserve">Сервис </w:t>
      </w:r>
      <w:r>
        <w:rPr>
          <w:b/>
        </w:rPr>
        <w:t xml:space="preserve">записывает</w:t>
      </w:r>
      <w:r>
        <w:t xml:space="preserve"> Квитанцию в </w:t>
      </w:r>
      <w:r>
        <w:rPr>
          <w:rFonts w:eastAsia="Calibri"/>
        </w:rPr>
        <w:t xml:space="preserve">очередь/</w:t>
      </w:r>
      <w:r>
        <w:rPr>
          <w:rFonts w:eastAsia="Calibri"/>
        </w:rPr>
        <w:t xml:space="preserve">бакет</w:t>
      </w:r>
      <w:r>
        <w:t xml:space="preserve">.</w:t>
      </w:r>
      <w:r/>
    </w:p>
    <w:p>
      <w:pPr>
        <w:pStyle w:val="3175"/>
      </w:pPr>
      <w:r>
        <w:t xml:space="preserve">Сервис </w:t>
      </w:r>
      <w:r>
        <w:rPr>
          <w:b/>
        </w:rPr>
        <w:t xml:space="preserve">удаляет</w:t>
      </w:r>
      <w:r>
        <w:t xml:space="preserve"> сообщение из очереди и </w:t>
      </w:r>
      <w:r>
        <w:t xml:space="preserve">бакета</w:t>
      </w:r>
      <w:r>
        <w:t xml:space="preserve">.</w:t>
      </w:r>
      <w:r/>
    </w:p>
    <w:p>
      <w:pPr>
        <w:pStyle w:val="3175"/>
      </w:pPr>
      <w:r>
        <w:t xml:space="preserve">Передача сообщения </w:t>
      </w:r>
      <w:r>
        <w:rPr>
          <w:b/>
        </w:rPr>
        <w:t xml:space="preserve">заканчивается</w:t>
      </w:r>
      <w:r>
        <w:t xml:space="preserve">.</w:t>
      </w:r>
      <w:r/>
    </w:p>
    <w:p>
      <w:pPr>
        <w:pStyle w:val="2744"/>
      </w:pPr>
      <w:r/>
      <w:bookmarkStart w:id="156" w:name="_Ref96614818"/>
      <w:r/>
      <w:bookmarkStart w:id="157" w:name="_Ref96617753"/>
      <w:r/>
      <w:bookmarkStart w:id="158" w:name="_Toc171679950"/>
      <w:r>
        <w:t xml:space="preserve">Доставка </w:t>
      </w:r>
      <w:r>
        <w:t xml:space="preserve">З</w:t>
      </w:r>
      <w:r>
        <w:t xml:space="preserve">апроса</w:t>
      </w:r>
      <w:r>
        <w:t xml:space="preserve"> до ИС-получателя</w:t>
      </w:r>
      <w:r>
        <w:t xml:space="preserve"> </w:t>
      </w:r>
      <w:r>
        <w:t xml:space="preserve">сервисом ЕСМВ </w:t>
      </w:r>
      <w:r>
        <w:t xml:space="preserve">с гарантированной доставкой (</w:t>
      </w:r>
      <w:r>
        <w:t xml:space="preserve">PULL-модел</w:t>
      </w:r>
      <w:bookmarkEnd w:id="154"/>
      <w:r/>
      <w:bookmarkEnd w:id="156"/>
      <w:r>
        <w:t xml:space="preserve">ь)</w:t>
      </w:r>
      <w:bookmarkEnd w:id="157"/>
      <w:r/>
      <w:bookmarkEnd w:id="158"/>
      <w:r/>
      <w:r/>
    </w:p>
    <w:p>
      <w:pPr>
        <w:pStyle w:val="3131"/>
      </w:pPr>
      <w:r>
        <w:t xml:space="preserve">Для обеспечения взаимодействия в соответствии с </w:t>
      </w:r>
      <w:r>
        <w:rPr>
          <w:lang w:val="en-US"/>
        </w:rPr>
        <w:t xml:space="preserve">PULL</w:t>
      </w:r>
      <w:r>
        <w:t xml:space="preserve">-моделью ЕСМВ </w:t>
      </w:r>
      <w:r>
        <w:t xml:space="preserve">ИС-отправитель должна направить свой Запрос</w:t>
      </w:r>
      <w:r>
        <w:t xml:space="preserve">, содержащий документ,</w:t>
      </w:r>
      <w:r>
        <w:t xml:space="preserve"> на один из </w:t>
      </w:r>
      <w:r>
        <w:rPr>
          <w:b/>
        </w:rPr>
        <w:t xml:space="preserve">сервисов ЕСМВ с промежуточным хранением сообщений в очереди</w:t>
      </w:r>
      <w:r>
        <w:t xml:space="preserve"> в зависимости от маршрута Запроса (табл. </w:t>
      </w:r>
      <w:r>
        <w:fldChar w:fldCharType="begin"/>
      </w:r>
      <w:r>
        <w:instrText xml:space="preserve"> REF _Ref465362318 \h  \* MERGEFORMAT </w:instrText>
      </w:r>
      <w:r>
        <w:fldChar w:fldCharType="separate"/>
      </w:r>
      <w:r>
        <w:t xml:space="preserve">7</w:t>
      </w:r>
      <w:r>
        <w:fldChar w:fldCharType="end"/>
      </w:r>
      <w:r>
        <w:t xml:space="preserve"> и </w:t>
      </w:r>
      <w:r>
        <w:fldChar w:fldCharType="begin"/>
      </w:r>
      <w:r>
        <w:instrText xml:space="preserve"> REF _Ref521060353 \h  \* MERGEFORMAT </w:instrText>
      </w:r>
      <w:r>
        <w:fldChar w:fldCharType="separate"/>
      </w:r>
      <w:r>
        <w:t xml:space="preserve">8</w:t>
      </w:r>
      <w:r>
        <w:fldChar w:fldCharType="end"/>
      </w:r>
      <w:r>
        <w:t xml:space="preserve">)</w:t>
      </w:r>
      <w:r>
        <w:t xml:space="preserve">, а ИС-получатель долж</w:t>
      </w:r>
      <w:r>
        <w:t xml:space="preserve">на </w:t>
      </w:r>
      <w:r>
        <w:t xml:space="preserve">направить свой Запрос на предоставление документов</w:t>
      </w:r>
      <w:r>
        <w:t xml:space="preserve"> из очереди</w:t>
      </w:r>
      <w:r>
        <w:t xml:space="preserve"> на один из </w:t>
      </w:r>
      <w:r>
        <w:rPr>
          <w:b/>
        </w:rPr>
        <w:t xml:space="preserve">сервисов приема </w:t>
      </w:r>
      <w:r>
        <w:rPr>
          <w:b/>
        </w:rPr>
        <w:t xml:space="preserve">З</w:t>
      </w:r>
      <w:r>
        <w:rPr>
          <w:b/>
        </w:rPr>
        <w:t xml:space="preserve">апроса на предоставление документов</w:t>
      </w:r>
      <w:r>
        <w:t xml:space="preserve"> </w:t>
      </w:r>
      <w:r>
        <w:t xml:space="preserve">из очереди </w:t>
      </w:r>
      <w:r>
        <w:t xml:space="preserve">(табл. </w:t>
      </w:r>
      <w:r>
        <w:fldChar w:fldCharType="begin"/>
      </w:r>
      <w:r>
        <w:instrText xml:space="preserve"> REF _Ref465362318 \h  \* MERGEFORMAT </w:instrText>
      </w:r>
      <w:r>
        <w:fldChar w:fldCharType="separate"/>
      </w:r>
      <w:r>
        <w:t xml:space="preserve">7</w:t>
      </w:r>
      <w:r>
        <w:fldChar w:fldCharType="end"/>
      </w:r>
      <w:r>
        <w:t xml:space="preserve"> и </w:t>
      </w:r>
      <w:r>
        <w:fldChar w:fldCharType="begin"/>
      </w:r>
      <w:r>
        <w:instrText xml:space="preserve"> REF _Ref521060353 \h  \* MERGEFORMAT </w:instrText>
      </w:r>
      <w:r>
        <w:fldChar w:fldCharType="separate"/>
      </w:r>
      <w:r>
        <w:t xml:space="preserve">8</w:t>
      </w:r>
      <w:r>
        <w:fldChar w:fldCharType="end"/>
      </w:r>
      <w:r>
        <w:t xml:space="preserve">).</w:t>
      </w:r>
      <w:r/>
    </w:p>
    <w:p>
      <w:pPr>
        <w:pStyle w:val="3155"/>
      </w:pPr>
      <w:r>
        <w:t xml:space="preserve">В</w:t>
      </w:r>
      <w:r>
        <w:t xml:space="preserve">з</w:t>
      </w:r>
      <w:r>
        <w:t xml:space="preserve">а</w:t>
      </w:r>
      <w:r>
        <w:t xml:space="preserve">имодействи</w:t>
      </w:r>
      <w:r>
        <w:t xml:space="preserve">е</w:t>
      </w:r>
      <w:r>
        <w:t xml:space="preserve"> ИС-отправител</w:t>
      </w:r>
      <w:r>
        <w:t xml:space="preserve">я</w:t>
      </w:r>
      <w:r>
        <w:t xml:space="preserve"> с</w:t>
      </w:r>
      <w:r>
        <w:t xml:space="preserve"> </w:t>
      </w:r>
      <w:r>
        <w:t xml:space="preserve">ИС-</w:t>
      </w:r>
      <w:r>
        <w:t xml:space="preserve">получател</w:t>
      </w:r>
      <w:r>
        <w:t xml:space="preserve">ем</w:t>
      </w:r>
      <w:r>
        <w:t xml:space="preserve">, </w:t>
      </w:r>
      <w:r>
        <w:t xml:space="preserve">которая </w:t>
      </w:r>
      <w:r>
        <w:t xml:space="preserve">самостоятельно инициирует получение сообщений, </w:t>
      </w:r>
      <w:r>
        <w:t xml:space="preserve">с использованием </w:t>
      </w:r>
      <w:r>
        <w:rPr>
          <w:lang w:val="en-US"/>
        </w:rPr>
        <w:t xml:space="preserve">PULL</w:t>
      </w:r>
      <w:r>
        <w:t xml:space="preserve">-модели ЕСМВ</w:t>
      </w:r>
      <w:r>
        <w:t xml:space="preserve">,</w:t>
      </w:r>
      <w:r>
        <w:t xml:space="preserve"> </w:t>
      </w:r>
      <w:r>
        <w:t xml:space="preserve">состоит </w:t>
      </w:r>
      <w:r>
        <w:t xml:space="preserve">из следующих,</w:t>
      </w:r>
      <w:r>
        <w:t xml:space="preserve"> последовательно выполняемых</w:t>
      </w:r>
      <w:r>
        <w:t xml:space="preserve"> </w:t>
      </w:r>
      <w:r>
        <w:t xml:space="preserve">процессов:</w:t>
      </w:r>
      <w:r/>
    </w:p>
    <w:p>
      <w:pPr>
        <w:pStyle w:val="3147"/>
      </w:pPr>
      <w:r>
        <w:t xml:space="preserve">о</w:t>
      </w:r>
      <w:r>
        <w:t xml:space="preserve">тправка</w:t>
      </w:r>
      <w:r>
        <w:t xml:space="preserve"> ИС-отправител</w:t>
      </w:r>
      <w:r>
        <w:t xml:space="preserve">ем</w:t>
      </w:r>
      <w:r>
        <w:t xml:space="preserve"> сообщения (transferDocumentRequest) в ЕСМВ</w:t>
      </w:r>
      <w:r>
        <w:t xml:space="preserve">, алгоритм которого описан в</w:t>
      </w:r>
      <w:r>
        <w:t xml:space="preserve"> п.</w:t>
      </w:r>
      <w:r>
        <w:t xml:space="preserve"> </w:t>
      </w:r>
      <w:r>
        <w:fldChar w:fldCharType="begin"/>
      </w:r>
      <w:r>
        <w:instrText xml:space="preserve"> REF _Ref96614974 \n \h </w:instrText>
      </w:r>
      <w:r>
        <w:instrText xml:space="preserve"> \* MERGEFORMAT </w:instrText>
      </w:r>
      <w:r>
        <w:fldChar w:fldCharType="separate"/>
      </w:r>
      <w:r>
        <w:t xml:space="preserve">4.4.1</w:t>
      </w:r>
      <w:r>
        <w:fldChar w:fldCharType="end"/>
      </w:r>
      <w:r>
        <w:t xml:space="preserve">;</w:t>
      </w:r>
      <w:r/>
    </w:p>
    <w:p>
      <w:pPr>
        <w:pStyle w:val="3147"/>
      </w:pPr>
      <w:r>
        <w:t xml:space="preserve">отправка ИС-получателем </w:t>
      </w:r>
      <w:r>
        <w:t xml:space="preserve">З</w:t>
      </w:r>
      <w:r>
        <w:t xml:space="preserve">апроса </w:t>
      </w:r>
      <w:r>
        <w:t xml:space="preserve">на предоставление</w:t>
      </w:r>
      <w:r>
        <w:t xml:space="preserve"> документов </w:t>
      </w:r>
      <w:r>
        <w:t xml:space="preserve">из очереди </w:t>
      </w:r>
      <w:r>
        <w:t xml:space="preserve">(</w:t>
      </w:r>
      <w:r>
        <w:rPr>
          <w:color w:val="000000" w:themeColor="text1"/>
        </w:rPr>
        <w:t xml:space="preserve">getMessagesRequest</w:t>
      </w:r>
      <w:r>
        <w:rPr>
          <w:color w:val="000000" w:themeColor="text1"/>
        </w:rPr>
        <w:t xml:space="preserve">)</w:t>
      </w:r>
      <w:r>
        <w:t xml:space="preserve">. Алгоритм описан в </w:t>
      </w:r>
      <w:r>
        <w:t xml:space="preserve">п. </w:t>
      </w:r>
      <w:r>
        <w:fldChar w:fldCharType="begin"/>
      </w:r>
      <w:r>
        <w:instrText xml:space="preserve"> REF _Ref93920497 \n \h  \* MERGEFORMAT </w:instrText>
      </w:r>
      <w:r>
        <w:fldChar w:fldCharType="separate"/>
      </w:r>
      <w:r>
        <w:t xml:space="preserve">4.4.3.1</w:t>
      </w:r>
      <w:r>
        <w:fldChar w:fldCharType="end"/>
      </w:r>
      <w:r>
        <w:t xml:space="preserve">;</w:t>
      </w:r>
      <w:r/>
    </w:p>
    <w:p>
      <w:pPr>
        <w:pStyle w:val="3147"/>
      </w:pPr>
      <w:r>
        <w:t xml:space="preserve">подтверждение</w:t>
      </w:r>
      <w:r>
        <w:t xml:space="preserve"> о получении ИС-получател</w:t>
      </w:r>
      <w:r>
        <w:t xml:space="preserve">ем</w:t>
      </w:r>
      <w:r>
        <w:t xml:space="preserve"> </w:t>
      </w:r>
      <w:r>
        <w:t xml:space="preserve">запрашиваемого списка </w:t>
      </w:r>
      <w:r>
        <w:t xml:space="preserve">документов</w:t>
      </w:r>
      <w:r>
        <w:t xml:space="preserve"> (отправка уведомления о получении сообщений </w:t>
      </w:r>
      <w:r>
        <w:rPr>
          <w:color w:val="000000" w:themeColor="text1"/>
        </w:rPr>
        <w:t xml:space="preserve">ackMessagesRequest</w:t>
      </w:r>
      <w:r>
        <w:t xml:space="preserve">)</w:t>
      </w:r>
      <w:r>
        <w:t xml:space="preserve">. Алгоритм описан в </w:t>
      </w:r>
      <w:r>
        <w:t xml:space="preserve">п. </w:t>
      </w:r>
      <w:r>
        <w:fldChar w:fldCharType="begin"/>
      </w:r>
      <w:r>
        <w:instrText xml:space="preserve"> REF _Ref93920528 \n \h  \* MERGEFORMAT </w:instrText>
      </w:r>
      <w:r>
        <w:fldChar w:fldCharType="separate"/>
      </w:r>
      <w:r>
        <w:t xml:space="preserve">4.4.3.2</w:t>
      </w:r>
      <w:r>
        <w:fldChar w:fldCharType="end"/>
      </w:r>
      <w:r>
        <w:t xml:space="preserve">.</w:t>
      </w:r>
      <w:r/>
    </w:p>
    <w:p>
      <w:pPr>
        <w:pStyle w:val="3131"/>
      </w:pPr>
      <w:r>
        <w:t xml:space="preserve">Обобщенная с</w:t>
      </w:r>
      <w:r>
        <w:t xml:space="preserve">хема работы сервиса</w:t>
      </w:r>
      <w:r>
        <w:t xml:space="preserve"> ЕСМВ </w:t>
      </w:r>
      <w:r>
        <w:rPr>
          <w:lang w:val="en-US"/>
        </w:rPr>
        <w:t xml:space="preserve">PULL</w:t>
      </w:r>
      <w:r>
        <w:t xml:space="preserve">-модели</w:t>
      </w:r>
      <w:r>
        <w:t xml:space="preserve"> приведена в приложении </w:t>
      </w:r>
      <w:r>
        <w:fldChar w:fldCharType="begin"/>
      </w:r>
      <w:r>
        <w:instrText xml:space="preserve"> REF _Ref129952211 \h </w:instrText>
      </w:r>
      <w:r>
        <w:instrText xml:space="preserve">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 </w:t>
      </w:r>
      <w:r>
        <w:fldChar w:fldCharType="begin"/>
      </w:r>
      <w:r>
        <w:instrText xml:space="preserve"> REF _Ref76036159 \h </w:instrText>
      </w:r>
      <w:r>
        <w:instrText xml:space="preserve"> \* MERGEFORMAT </w:instrText>
      </w:r>
      <w:r>
        <w:fldChar w:fldCharType="separate"/>
      </w:r>
      <w:r>
        <w:t xml:space="preserve">9</w:t>
      </w:r>
      <w:r>
        <w:fldChar w:fldCharType="end"/>
      </w:r>
      <w:r>
        <w:t xml:space="preserve">.</w:t>
      </w:r>
      <w:r/>
    </w:p>
    <w:p>
      <w:pPr>
        <w:pStyle w:val="3131"/>
      </w:pPr>
      <w:r>
        <w:t xml:space="preserve">Сервис использует справочник маршрутов </w:t>
      </w:r>
      <w:r>
        <w:t xml:space="preserve">ЕСМВ</w:t>
      </w:r>
      <w:r>
        <w:t xml:space="preserve">, схема которого приведена в приложении </w:t>
      </w:r>
      <w:r>
        <w:fldChar w:fldCharType="begin"/>
      </w:r>
      <w:r>
        <w:instrText xml:space="preserve"> REF _Ref129952896 \h </w:instrText>
      </w:r>
      <w:r>
        <w:instrText xml:space="preserve"> \* MERGEFORMAT </w:instrText>
      </w:r>
      <w:r>
        <w:fldChar w:fldCharType="separate"/>
      </w:r>
      <w:r>
        <w:t xml:space="preserve">4</w:t>
      </w:r>
      <w:r>
        <w:fldChar w:fldCharType="end"/>
      </w:r>
      <w:r>
        <w:t xml:space="preserve">. ИС-</w:t>
      </w:r>
      <w:r>
        <w:t xml:space="preserve">получатель</w:t>
      </w:r>
      <w:r>
        <w:t xml:space="preserve"> </w:t>
      </w:r>
      <w:r>
        <w:rPr>
          <w:b/>
        </w:rPr>
        <w:t xml:space="preserve">формирует</w:t>
      </w:r>
      <w:r>
        <w:t xml:space="preserve"> </w:t>
      </w:r>
      <w:r>
        <w:rPr>
          <w:szCs w:val="24"/>
        </w:rPr>
        <w:t xml:space="preserve">свой маршрут</w:t>
      </w:r>
      <w:r>
        <w:rPr>
          <w:szCs w:val="24"/>
        </w:rPr>
        <w:t xml:space="preserve"> для</w:t>
      </w:r>
      <w:r>
        <w:rPr>
          <w:szCs w:val="24"/>
        </w:rPr>
        <w:t xml:space="preserve"> ЕСМВ</w:t>
      </w:r>
      <w:r>
        <w:rPr>
          <w:szCs w:val="24"/>
        </w:rPr>
        <w:t xml:space="preserve"> в АРМ ПОИ согласно документу ПОИ «</w:t>
      </w:r>
      <w:r>
        <w:rPr>
          <w:rFonts w:eastAsia="Calibri"/>
          <w:szCs w:val="22"/>
        </w:rPr>
        <w:t xml:space="preserve">Руководство работников (представителей) участников системы по работе с подсистемой</w:t>
      </w:r>
      <w:r>
        <w:rPr>
          <w:szCs w:val="24"/>
        </w:rPr>
        <w:t xml:space="preserve">»</w:t>
      </w:r>
      <w:r>
        <w:rPr>
          <w:szCs w:val="24"/>
        </w:rPr>
        <w:t xml:space="preserve">.</w:t>
      </w:r>
      <w:r>
        <w:t xml:space="preserve"> При этом параметр </w:t>
      </w:r>
      <w:r>
        <w:rPr>
          <w:lang w:val="en-US"/>
        </w:rPr>
        <w:t xml:space="preserve">needPull</w:t>
      </w:r>
      <w:r>
        <w:t xml:space="preserve"> должен иметь значение</w:t>
      </w:r>
      <w:r>
        <w:t xml:space="preserve"> «1».</w:t>
      </w:r>
      <w:r/>
    </w:p>
    <w:p>
      <w:pPr>
        <w:pStyle w:val="2745"/>
      </w:pPr>
      <w:r/>
      <w:bookmarkStart w:id="159" w:name="_Ref93920497"/>
      <w:r/>
      <w:bookmarkStart w:id="160" w:name="_Ref75894800"/>
      <w:r>
        <w:t xml:space="preserve">Вычитка </w:t>
      </w:r>
      <w:r>
        <w:t xml:space="preserve">документов </w:t>
      </w:r>
      <w:r>
        <w:t xml:space="preserve">из очереди </w:t>
      </w:r>
      <w:r>
        <w:t xml:space="preserve">по </w:t>
      </w:r>
      <w:r>
        <w:t xml:space="preserve">З</w:t>
      </w:r>
      <w:r>
        <w:t xml:space="preserve">апросу </w:t>
      </w:r>
      <w:r>
        <w:t xml:space="preserve">getMessagesRequest</w:t>
      </w:r>
      <w:bookmarkEnd w:id="159"/>
      <w:r/>
      <w:r/>
    </w:p>
    <w:p>
      <w:pPr>
        <w:pStyle w:val="3131"/>
      </w:pPr>
      <w:r>
        <w:rPr>
          <w:lang w:eastAsia="ko-KR"/>
        </w:rPr>
        <w:t xml:space="preserve">ИС-получатель для получения списка документов, направленных е</w:t>
      </w:r>
      <w:r>
        <w:rPr>
          <w:lang w:eastAsia="ko-KR"/>
        </w:rPr>
        <w:t xml:space="preserve">й</w:t>
      </w:r>
      <w:r>
        <w:rPr>
          <w:lang w:eastAsia="ko-KR"/>
        </w:rPr>
        <w:t xml:space="preserve"> от ИС-отправител</w:t>
      </w:r>
      <w:r>
        <w:rPr>
          <w:lang w:eastAsia="ko-KR"/>
        </w:rPr>
        <w:t xml:space="preserve">я</w:t>
      </w:r>
      <w:r>
        <w:rPr>
          <w:lang w:eastAsia="ko-KR"/>
        </w:rPr>
        <w:t xml:space="preserve">, формирует Запрос на предоставление документов из очереди (getMessagesRequest) и направляет его в </w:t>
      </w:r>
      <w:r>
        <w:rPr>
          <w:lang w:eastAsia="ko-KR"/>
        </w:rPr>
        <w:t xml:space="preserve">один из </w:t>
      </w:r>
      <w:r>
        <w:rPr>
          <w:b/>
          <w:lang w:eastAsia="ko-KR"/>
        </w:rPr>
        <w:t xml:space="preserve">с</w:t>
      </w:r>
      <w:r>
        <w:rPr>
          <w:b/>
        </w:rPr>
        <w:t xml:space="preserve">ервисов приема </w:t>
      </w:r>
      <w:r>
        <w:rPr>
          <w:b/>
        </w:rPr>
        <w:t xml:space="preserve">З</w:t>
      </w:r>
      <w:r>
        <w:rPr>
          <w:b/>
        </w:rPr>
        <w:t xml:space="preserve">апроса </w:t>
      </w:r>
      <w:r>
        <w:rPr>
          <w:b/>
        </w:rPr>
        <w:t xml:space="preserve">на предоставление документов из очереди</w:t>
      </w:r>
      <w:r>
        <w:t xml:space="preserve"> </w:t>
      </w:r>
      <w:r>
        <w:rPr>
          <w:lang w:eastAsia="ko-KR"/>
        </w:rPr>
        <w:t xml:space="preserve">(табл. </w:t>
      </w:r>
      <w:r>
        <w:rPr>
          <w:lang w:eastAsia="ko-KR"/>
        </w:rPr>
        <w:fldChar w:fldCharType="begin"/>
      </w:r>
      <w:r>
        <w:rPr>
          <w:lang w:eastAsia="ko-KR"/>
        </w:rPr>
        <w:instrText xml:space="preserve"> REF _Ref465362318 \h  \* MERGEFORMAT </w:instrText>
      </w:r>
      <w:r>
        <w:rPr>
          <w:lang w:eastAsia="ko-KR"/>
        </w:rPr>
        <w:fldChar w:fldCharType="separate"/>
      </w:r>
      <w:r>
        <w:t xml:space="preserve">7</w:t>
      </w:r>
      <w:r>
        <w:rPr>
          <w:lang w:eastAsia="ko-KR"/>
        </w:rPr>
        <w:fldChar w:fldCharType="end"/>
      </w:r>
      <w:r>
        <w:rPr>
          <w:lang w:eastAsia="ko-KR"/>
        </w:rPr>
        <w:t xml:space="preserve"> и </w:t>
      </w:r>
      <w:r>
        <w:rPr>
          <w:lang w:eastAsia="ko-KR"/>
        </w:rPr>
        <w:fldChar w:fldCharType="begin"/>
      </w:r>
      <w:r>
        <w:rPr>
          <w:lang w:eastAsia="ko-KR"/>
        </w:rPr>
        <w:instrText xml:space="preserve"> REF _Ref521060353 \h  \* MERGEFORMAT </w:instrText>
      </w:r>
      <w:r>
        <w:rPr>
          <w:lang w:eastAsia="ko-KR"/>
        </w:rPr>
        <w:fldChar w:fldCharType="separate"/>
      </w:r>
      <w:r>
        <w:t xml:space="preserve">8</w:t>
      </w:r>
      <w:r>
        <w:rPr>
          <w:lang w:eastAsia="ko-KR"/>
        </w:rPr>
        <w:fldChar w:fldCharType="end"/>
      </w:r>
      <w:r>
        <w:rPr>
          <w:lang w:eastAsia="ko-KR"/>
        </w:rPr>
        <w:t xml:space="preserve">)</w:t>
      </w:r>
      <w:r>
        <w:rPr>
          <w:lang w:eastAsia="ko-KR"/>
        </w:rPr>
        <w:t xml:space="preserve">. </w:t>
      </w:r>
      <w:r>
        <w:t xml:space="preserve">Алгоритм процесса описан ниже.</w:t>
      </w:r>
      <w:r/>
    </w:p>
    <w:p>
      <w:pPr>
        <w:pStyle w:val="3131"/>
      </w:pPr>
      <w:r>
        <w:rPr>
          <w:lang w:eastAsia="ko-KR"/>
        </w:rPr>
        <w:t xml:space="preserve">Схема процесса работы ЕСМВ в части обработки </w:t>
      </w:r>
      <w:r>
        <w:rPr>
          <w:lang w:eastAsia="ko-KR"/>
        </w:rPr>
        <w:t xml:space="preserve">З</w:t>
      </w:r>
      <w:r>
        <w:rPr>
          <w:lang w:eastAsia="ko-KR"/>
        </w:rPr>
        <w:t xml:space="preserve">апроса на предоставление документов из очереди</w:t>
      </w:r>
      <w:r>
        <w:t xml:space="preserve"> приведена в приложении </w:t>
      </w:r>
      <w:r>
        <w:fldChar w:fldCharType="begin"/>
      </w:r>
      <w:r>
        <w:instrText xml:space="preserve"> REF _Ref129952211 \h </w:instrText>
      </w:r>
      <w:r>
        <w:instrText xml:space="preserve">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</w:t>
      </w:r>
      <w:r>
        <w:t xml:space="preserve"> </w:t>
      </w:r>
      <w:r>
        <w:fldChar w:fldCharType="begin"/>
      </w:r>
      <w:r>
        <w:instrText xml:space="preserve"> REF _Ref93927657 \h </w:instrText>
      </w:r>
      <w:r>
        <w:instrText xml:space="preserve"> \* MERGEFORMAT </w:instrText>
      </w:r>
      <w:r>
        <w:fldChar w:fldCharType="separate"/>
      </w:r>
      <w:r>
        <w:t xml:space="preserve">10</w:t>
      </w:r>
      <w:r>
        <w:fldChar w:fldCharType="end"/>
      </w:r>
      <w:r>
        <w:t xml:space="preserve">.</w:t>
      </w:r>
      <w:r>
        <w:t xml:space="preserve"> </w:t>
      </w:r>
      <w:r/>
    </w:p>
    <w:p>
      <w:pPr>
        <w:pStyle w:val="3155"/>
      </w:pPr>
      <w:r>
        <w:t xml:space="preserve">Алгоритм обработки в ЕСМВ </w:t>
      </w:r>
      <w:r>
        <w:t xml:space="preserve">З</w:t>
      </w:r>
      <w:r>
        <w:t xml:space="preserve">апроса </w:t>
      </w:r>
      <w:r>
        <w:t xml:space="preserve">на предоставление документов из очереди (getMessagesRequest)</w:t>
      </w:r>
      <w:r>
        <w:t xml:space="preserve">:</w:t>
      </w:r>
      <w:r/>
    </w:p>
    <w:p>
      <w:pPr>
        <w:pStyle w:val="3175"/>
        <w:numPr>
          <w:ilvl w:val="0"/>
          <w:numId w:val="43"/>
        </w:numPr>
      </w:pPr>
      <w:r>
        <w:t xml:space="preserve">ИС-получатель </w:t>
      </w:r>
      <w:r>
        <w:rPr>
          <w:b/>
        </w:rPr>
        <w:t xml:space="preserve">инициирует</w:t>
      </w:r>
      <w:r>
        <w:t xml:space="preserve"> получение сообщений, адресованных ей. Сервис ИС-получателя </w:t>
      </w:r>
      <w:r>
        <w:rPr>
          <w:b/>
        </w:rPr>
        <w:t xml:space="preserve">формирует</w:t>
      </w:r>
      <w:r>
        <w:t xml:space="preserve"> Запрос на предоставление документов из очереди (</w:t>
      </w:r>
      <w:r>
        <w:rPr>
          <w:color w:val="000000" w:themeColor="text1"/>
        </w:rPr>
        <w:t xml:space="preserve">getMessagesRequest) и </w:t>
      </w:r>
      <w:r>
        <w:rPr>
          <w:b/>
          <w:color w:val="000000" w:themeColor="text1"/>
        </w:rPr>
        <w:t xml:space="preserve">направляет</w:t>
      </w:r>
      <w:r>
        <w:rPr>
          <w:color w:val="000000" w:themeColor="text1"/>
        </w:rPr>
        <w:t xml:space="preserve"> его в </w:t>
      </w:r>
      <w:r>
        <w:rPr>
          <w:b/>
        </w:rPr>
        <w:t xml:space="preserve">сервис приема </w:t>
      </w:r>
      <w:r>
        <w:rPr>
          <w:b/>
        </w:rPr>
        <w:t xml:space="preserve">З</w:t>
      </w:r>
      <w:r>
        <w:rPr>
          <w:b/>
        </w:rPr>
        <w:t xml:space="preserve">апроса на предоставление документов из очереди</w:t>
      </w:r>
      <w:r>
        <w:rPr>
          <w:color w:val="000000" w:themeColor="text1"/>
        </w:rPr>
        <w:t xml:space="preserve">.</w:t>
      </w:r>
      <w:r/>
    </w:p>
    <w:p>
      <w:pPr>
        <w:pStyle w:val="3175"/>
      </w:pPr>
      <w:r/>
      <w:bookmarkStart w:id="161" w:name="_Ref135302905"/>
      <w:r>
        <w:rPr>
          <w:color w:val="000000" w:themeColor="text1"/>
        </w:rPr>
        <w:t xml:space="preserve">Сервис ЕСМВ </w:t>
      </w:r>
      <w:r>
        <w:rPr>
          <w:b/>
          <w:color w:val="000000" w:themeColor="text1"/>
        </w:rPr>
        <w:t xml:space="preserve">принимает</w:t>
      </w:r>
      <w:r>
        <w:rPr>
          <w:color w:val="000000" w:themeColor="text1"/>
        </w:rPr>
        <w:t xml:space="preserve"> </w:t>
      </w:r>
      <w:r>
        <w:t xml:space="preserve">Запрос на предоставление документов из очереди</w:t>
      </w:r>
      <w:r>
        <w:t xml:space="preserve"> и проверяет формат Запроса. Проверка прошла </w:t>
      </w:r>
      <w:r>
        <w:rPr>
          <w:b/>
        </w:rPr>
        <w:t xml:space="preserve">успешно</w:t>
      </w:r>
      <w:r>
        <w:t xml:space="preserve">.</w:t>
      </w:r>
      <w:bookmarkEnd w:id="161"/>
      <w:r/>
      <w:r/>
    </w:p>
    <w:p>
      <w:pPr>
        <w:pStyle w:val="3153"/>
      </w:pPr>
      <w:r>
        <w:t xml:space="preserve">В случае </w:t>
      </w:r>
      <w:r>
        <w:rPr>
          <w:b/>
        </w:rPr>
        <w:t xml:space="preserve">неуспешной</w:t>
      </w:r>
      <w:r>
        <w:t xml:space="preserve"> проверки формата Запроса сервис отправляет </w:t>
      </w:r>
      <w:r>
        <w:t xml:space="preserve">С</w:t>
      </w:r>
      <w:r>
        <w:t xml:space="preserve">инхронный </w:t>
      </w:r>
      <w:r>
        <w:t xml:space="preserve">ответ </w:t>
      </w:r>
      <w:r>
        <w:rPr>
          <w:lang w:val="en-US"/>
        </w:rPr>
        <w:t xml:space="preserve">F</w:t>
      </w:r>
      <w:r>
        <w:rPr>
          <w:lang w:val="en-US"/>
        </w:rPr>
        <w:t xml:space="preserve">ault</w:t>
      </w:r>
      <w:r>
        <w:t xml:space="preserve"> с типом ошибки (fault</w:t>
      </w:r>
      <w:r>
        <w:rPr>
          <w:lang w:val="en-US"/>
        </w:rPr>
        <w:t xml:space="preserve">C</w:t>
      </w:r>
      <w:r>
        <w:t xml:space="preserve">ode) «</w:t>
      </w:r>
      <w:r>
        <w:t xml:space="preserve">SOAP-</w:t>
      </w:r>
      <w:r>
        <w:t xml:space="preserve">ENV:Client</w:t>
      </w:r>
      <w:r>
        <w:t xml:space="preserve">»</w:t>
      </w:r>
      <w:r>
        <w:t xml:space="preserve">, </w:t>
      </w:r>
      <w:r>
        <w:t xml:space="preserve">сообщением об ошибке (fault</w:t>
      </w:r>
      <w:r>
        <w:rPr>
          <w:lang w:val="en-US"/>
        </w:rPr>
        <w:t xml:space="preserve">S</w:t>
      </w:r>
      <w:r>
        <w:t xml:space="preserve">tring) </w:t>
      </w:r>
      <w:r>
        <w:t xml:space="preserve">«</w:t>
      </w:r>
      <w:r>
        <w:rPr>
          <w:szCs w:val="22"/>
          <w:lang w:val="en-US"/>
        </w:rPr>
        <w:t xml:space="preserve">ESMV</w:t>
      </w:r>
      <w:r>
        <w:rPr>
          <w:szCs w:val="22"/>
        </w:rPr>
        <w:t xml:space="preserve">: Ошибка валидации Запроса в ЕСМВ. Проверьте структуру запроса на соответствие с ТФО, исправьте и повторите отправку исправленного Запроса.</w:t>
      </w:r>
      <w:r>
        <w:t xml:space="preserve">»</w:t>
      </w:r>
      <w:r>
        <w:t xml:space="preserve"> и детализацией ошибки </w:t>
      </w:r>
      <w:r>
        <w:t xml:space="preserve">в блоке </w:t>
      </w:r>
      <w:r>
        <w:rPr>
          <w:lang w:val="en-US"/>
        </w:rPr>
        <w:t xml:space="preserve">detail</w:t>
      </w:r>
      <w:r>
        <w:t xml:space="preserve"> (блок </w:t>
      </w:r>
      <w:r>
        <w:rPr>
          <w:lang w:val="en-US"/>
        </w:rPr>
        <w:t xml:space="preserve">ValidationError</w:t>
      </w:r>
      <w:r>
        <w:t xml:space="preserve"> с заполненным тегом </w:t>
      </w:r>
      <w:r>
        <w:t xml:space="preserve">&lt;</w:t>
      </w:r>
      <w:r>
        <w:rPr>
          <w:rStyle w:val="3213"/>
          <w:lang w:val="en"/>
        </w:rPr>
        <w:t xml:space="preserve">errortext</w:t>
      </w:r>
      <w:r>
        <w:rPr>
          <w:rStyle w:val="3213"/>
        </w:rPr>
        <w:t xml:space="preserve">&gt;</w:t>
      </w:r>
      <w:r>
        <w:t xml:space="preserve">) </w:t>
      </w:r>
      <w:r>
        <w:t xml:space="preserve">(код состояния </w:t>
      </w:r>
      <w:r>
        <w:rPr>
          <w:lang w:val="en-US"/>
        </w:rPr>
        <w:t xml:space="preserve">HTTP</w:t>
      </w:r>
      <w:r>
        <w:t xml:space="preserve"> </w:t>
      </w:r>
      <w:r>
        <w:t xml:space="preserve">500</w:t>
      </w:r>
      <w:r>
        <w:t xml:space="preserve">)</w:t>
      </w:r>
      <w:r>
        <w:t xml:space="preserve">. Передача сообщения завершается.</w:t>
      </w:r>
      <w:r/>
    </w:p>
    <w:p>
      <w:pPr>
        <w:pStyle w:val="3175"/>
      </w:pPr>
      <w:r>
        <w:t xml:space="preserve">Если ИС-получатель вызвал</w:t>
      </w:r>
      <w:r>
        <w:t xml:space="preserve">а</w:t>
      </w:r>
      <w:r>
        <w:t xml:space="preserve"> сервис ЕСМВ по приему </w:t>
      </w:r>
      <w:r>
        <w:t xml:space="preserve">Запроса </w:t>
      </w:r>
      <w:r>
        <w:t xml:space="preserve">на предоставление документов из очереди</w:t>
      </w:r>
      <w:r>
        <w:rPr>
          <w:b/>
        </w:rPr>
        <w:t xml:space="preserve"> с проверкой ЭП</w:t>
      </w:r>
      <w:r>
        <w:t xml:space="preserve">, то сервис ЕСМВ </w:t>
      </w:r>
      <w:r>
        <w:rPr>
          <w:b/>
        </w:rPr>
        <w:t xml:space="preserve">проверяет</w:t>
      </w:r>
      <w:r>
        <w:t xml:space="preserve"> ЭП ОВ с использованием сервиса ПОЮЗД СОБИ ФК. Проверка завершается </w:t>
      </w:r>
      <w:r>
        <w:rPr>
          <w:b/>
        </w:rPr>
        <w:t xml:space="preserve">успешно</w:t>
      </w:r>
      <w:r>
        <w:t xml:space="preserve">.</w:t>
      </w:r>
      <w:r/>
    </w:p>
    <w:p>
      <w:pPr>
        <w:pStyle w:val="3153"/>
      </w:pPr>
      <w:r/>
      <w:bookmarkStart w:id="162" w:name="_Ref116305926"/>
      <w:r>
        <w:t xml:space="preserve">В случае </w:t>
      </w:r>
      <w:r>
        <w:rPr>
          <w:b/>
        </w:rPr>
        <w:t xml:space="preserve">неуспешной</w:t>
      </w:r>
      <w:r>
        <w:t xml:space="preserve"> проверки ЭП ОВ</w:t>
      </w:r>
      <w:r>
        <w:rPr>
          <w:rStyle w:val="3040"/>
        </w:rPr>
        <w:footnoteReference w:id="10"/>
      </w:r>
      <w:r>
        <w:t xml:space="preserve"> сервис отправляет </w:t>
      </w:r>
      <w:r>
        <w:t xml:space="preserve">Синхронный ответ </w:t>
      </w:r>
      <w:r>
        <w:rPr>
          <w:lang w:val="en-US"/>
        </w:rPr>
        <w:t xml:space="preserve">F</w:t>
      </w:r>
      <w:r>
        <w:rPr>
          <w:lang w:val="en-US"/>
        </w:rPr>
        <w:t xml:space="preserve">ault</w:t>
      </w:r>
      <w:r>
        <w:t xml:space="preserve"> </w:t>
      </w:r>
      <w:r>
        <w:t xml:space="preserve">с </w:t>
      </w:r>
      <w:r>
        <w:t xml:space="preserve">типом ошибки</w:t>
      </w:r>
      <w:r>
        <w:t xml:space="preserve"> (</w:t>
      </w:r>
      <w:r>
        <w:t xml:space="preserve">fault</w:t>
      </w:r>
      <w:r>
        <w:rPr>
          <w:lang w:val="en-US"/>
        </w:rPr>
        <w:t xml:space="preserve">C</w:t>
      </w:r>
      <w:r>
        <w:t xml:space="preserve">ode</w:t>
      </w:r>
      <w:r>
        <w:t xml:space="preserve">) «</w:t>
      </w:r>
      <w:r>
        <w:t xml:space="preserve">SOAP-ENV:Client</w:t>
      </w:r>
      <w:r>
        <w:t xml:space="preserve">»</w:t>
      </w:r>
      <w:r>
        <w:t xml:space="preserve">, </w:t>
      </w:r>
      <w:r>
        <w:t xml:space="preserve">сообщением </w:t>
      </w:r>
      <w:r>
        <w:t xml:space="preserve">об ошибке</w:t>
      </w:r>
      <w:r>
        <w:t xml:space="preserve"> (</w:t>
      </w:r>
      <w:r>
        <w:t xml:space="preserve">fault</w:t>
      </w:r>
      <w:r>
        <w:rPr>
          <w:lang w:val="en-US"/>
        </w:rPr>
        <w:t xml:space="preserve">S</w:t>
      </w:r>
      <w:r>
        <w:t xml:space="preserve">tring</w:t>
      </w:r>
      <w:r>
        <w:t xml:space="preserve">) «</w:t>
      </w:r>
      <w:r>
        <w:rPr>
          <w:szCs w:val="22"/>
          <w:lang w:val="en-US"/>
        </w:rPr>
        <w:t xml:space="preserve">ESMV</w:t>
      </w:r>
      <w:r>
        <w:rPr>
          <w:szCs w:val="22"/>
        </w:rPr>
        <w:t xml:space="preserve">: Ошибка проверки транспортной подписи в ЕСМВ. Проверьте валидность ЭП, сертификат подписавшего или обратитесь в службу поддержки</w:t>
      </w:r>
      <w:r>
        <w:rPr>
          <w:szCs w:val="22"/>
        </w:rPr>
        <w:t xml:space="preserve"> </w:t>
      </w:r>
      <w:r>
        <w:rPr>
          <w:szCs w:val="22"/>
          <w:lang w:val="en-US"/>
        </w:rPr>
        <w:t xml:space="preserve">Jinn</w:t>
      </w:r>
      <w:r>
        <w:rPr>
          <w:szCs w:val="22"/>
        </w:rPr>
        <w:t xml:space="preserve">.</w:t>
      </w:r>
      <w:r>
        <w:t xml:space="preserve">»</w:t>
      </w:r>
      <w:r>
        <w:t xml:space="preserve"> и детализацией ошибки в блоке </w:t>
      </w:r>
      <w:r>
        <w:rPr>
          <w:lang w:val="en-US"/>
        </w:rPr>
        <w:t xml:space="preserve">detail</w:t>
      </w:r>
      <w:r>
        <w:t xml:space="preserve"> (блок </w:t>
      </w:r>
      <w:r>
        <w:rPr>
          <w:lang w:val="en-US"/>
        </w:rPr>
        <w:t xml:space="preserve">SignatureVerificationError</w:t>
      </w:r>
      <w:r>
        <w:t xml:space="preserve"> </w:t>
      </w:r>
      <w:r>
        <w:t xml:space="preserve">с заполненным</w:t>
      </w:r>
      <w:r>
        <w:t xml:space="preserve"> тегом </w:t>
      </w:r>
      <w:r>
        <w:t xml:space="preserve">&lt;</w:t>
      </w:r>
      <w:r>
        <w:rPr>
          <w:rStyle w:val="3213"/>
          <w:lang w:val="en"/>
        </w:rPr>
        <w:t xml:space="preserve">errortext</w:t>
      </w:r>
      <w:r>
        <w:rPr>
          <w:rStyle w:val="3213"/>
        </w:rPr>
        <w:t xml:space="preserve">&gt;</w:t>
      </w:r>
      <w:r>
        <w:t xml:space="preserve">)</w:t>
      </w:r>
      <w:r>
        <w:t xml:space="preserve"> (код состояния </w:t>
      </w:r>
      <w:r>
        <w:rPr>
          <w:lang w:val="en-US"/>
        </w:rPr>
        <w:t xml:space="preserve">HTTP</w:t>
      </w:r>
      <w:r>
        <w:t xml:space="preserve"> </w:t>
      </w:r>
      <w:r>
        <w:t xml:space="preserve">500</w:t>
      </w:r>
      <w:r>
        <w:t xml:space="preserve">). Передача сообщения заканчивается.</w:t>
      </w:r>
      <w:bookmarkEnd w:id="162"/>
      <w:r/>
      <w:r/>
    </w:p>
    <w:p>
      <w:pPr>
        <w:pStyle w:val="3175"/>
      </w:pPr>
      <w:r>
        <w:t xml:space="preserve">Если ИС-получатель вызвал</w:t>
      </w:r>
      <w:r>
        <w:t xml:space="preserve">а</w:t>
      </w:r>
      <w:r>
        <w:t xml:space="preserve"> сервис ЕСМВ по приему </w:t>
      </w:r>
      <w:r>
        <w:t xml:space="preserve">З</w:t>
      </w:r>
      <w:r>
        <w:t xml:space="preserve">апроса </w:t>
      </w:r>
      <w:r>
        <w:t xml:space="preserve">на предоставление документов из очереди</w:t>
      </w:r>
      <w:r>
        <w:rPr>
          <w:b/>
        </w:rPr>
        <w:t xml:space="preserve"> без проверки ЭП</w:t>
      </w:r>
      <w:r>
        <w:t xml:space="preserve">, то далее сервис ЕСМВ </w:t>
      </w:r>
      <w:r>
        <w:rPr>
          <w:b/>
        </w:rPr>
        <w:t xml:space="preserve">формирует</w:t>
      </w:r>
      <w:r>
        <w:t xml:space="preserve"> Ответ с документами для ИС-получателя в формате </w:t>
      </w:r>
      <w:r>
        <w:rPr>
          <w:lang w:val="en-US"/>
        </w:rPr>
        <w:t xml:space="preserve">transferDocumentRequests</w:t>
      </w:r>
      <w:r>
        <w:t xml:space="preserve">.</w:t>
      </w:r>
      <w:r/>
    </w:p>
    <w:p>
      <w:pPr>
        <w:pStyle w:val="3175"/>
      </w:pPr>
      <w:r>
        <w:t xml:space="preserve">Сервис ЕСМВ </w:t>
      </w:r>
      <w:r>
        <w:rPr>
          <w:b/>
        </w:rPr>
        <w:t xml:space="preserve">сохраняет</w:t>
      </w:r>
      <w:r>
        <w:t xml:space="preserve"> заголовки сообщений (</w:t>
      </w:r>
      <w:r>
        <w:rPr>
          <w:lang w:val="en-US"/>
        </w:rPr>
        <w:t xml:space="preserve">header</w:t>
      </w:r>
      <w:r>
        <w:t xml:space="preserve">) в хранилище </w:t>
      </w:r>
      <w:r>
        <w:rPr>
          <w:lang w:val="en-US"/>
        </w:rPr>
        <w:t xml:space="preserve">Ignite</w:t>
      </w:r>
      <w:r>
        <w:t xml:space="preserve">. </w:t>
      </w:r>
      <w:r/>
    </w:p>
    <w:p>
      <w:pPr>
        <w:pStyle w:val="3175"/>
      </w:pPr>
      <w:r>
        <w:t xml:space="preserve">Сервис ЕСМВ </w:t>
      </w:r>
      <w:r>
        <w:rPr>
          <w:b/>
        </w:rPr>
        <w:t xml:space="preserve">сохраняет</w:t>
      </w:r>
      <w:r>
        <w:t xml:space="preserve"> вычитанные сообщения в топике для переотправки. Процесс переотправки описан в п.</w:t>
      </w:r>
      <w:r>
        <w:t xml:space="preserve"> </w:t>
      </w:r>
      <w:r>
        <w:fldChar w:fldCharType="begin"/>
      </w:r>
      <w:r>
        <w:instrText xml:space="preserve"> REF _Ref93929558 \r \h </w:instrText>
      </w:r>
      <w:r>
        <w:instrText xml:space="preserve"> \* MERGEFORMAT </w:instrText>
      </w:r>
      <w:r>
        <w:fldChar w:fldCharType="separate"/>
      </w:r>
      <w:r>
        <w:t xml:space="preserve">4.4.3.3</w:t>
      </w:r>
      <w:r>
        <w:fldChar w:fldCharType="end"/>
      </w:r>
      <w:r>
        <w:t xml:space="preserve">.</w:t>
      </w:r>
      <w:r/>
    </w:p>
    <w:p>
      <w:pPr>
        <w:pStyle w:val="3175"/>
      </w:pPr>
      <w:r>
        <w:t xml:space="preserve">Сервис ЕСМВ </w:t>
      </w:r>
      <w:r>
        <w:rPr>
          <w:b/>
        </w:rPr>
        <w:t xml:space="preserve">удаляет</w:t>
      </w:r>
      <w:r>
        <w:t xml:space="preserve"> вычитанные сообщения </w:t>
      </w:r>
      <w:r>
        <w:t xml:space="preserve">из топика</w:t>
      </w:r>
      <w:r>
        <w:t xml:space="preserve"> </w:t>
      </w:r>
      <w:r>
        <w:rPr>
          <w:lang w:val="en-US"/>
        </w:rPr>
        <w:t xml:space="preserve">PULL</w:t>
      </w:r>
      <w:r>
        <w:t xml:space="preserve">-режима.</w:t>
      </w:r>
      <w:r/>
    </w:p>
    <w:p>
      <w:pPr>
        <w:pStyle w:val="3175"/>
      </w:pPr>
      <w:r>
        <w:t xml:space="preserve">Если ИС-получатель вызвал</w:t>
      </w:r>
      <w:r>
        <w:t xml:space="preserve">а</w:t>
      </w:r>
      <w:r>
        <w:t xml:space="preserve"> сервис приема </w:t>
      </w:r>
      <w:r>
        <w:t xml:space="preserve">З</w:t>
      </w:r>
      <w:r>
        <w:t xml:space="preserve">апроса </w:t>
      </w:r>
      <w:r>
        <w:t xml:space="preserve">на предоставление документов из очереди для ИСВК </w:t>
      </w:r>
      <w:r>
        <w:rPr>
          <w:b/>
        </w:rPr>
        <w:t xml:space="preserve">с проверкой ЭП</w:t>
      </w:r>
      <w:r>
        <w:t xml:space="preserve">, то сервис ЕСМВ </w:t>
      </w:r>
      <w:r>
        <w:rPr>
          <w:b/>
        </w:rPr>
        <w:t xml:space="preserve">формирует</w:t>
      </w:r>
      <w:r>
        <w:t xml:space="preserve"> ЭП ОВ для Ответа с документами </w:t>
      </w:r>
      <w:r>
        <w:rPr>
          <w:lang w:val="en-US"/>
        </w:rPr>
        <w:t xml:space="preserve">transferDocumentRequests</w:t>
      </w:r>
      <w:r>
        <w:t xml:space="preserve"> с использованием сервиса ПОЮЗД СОБИ ФК. Формирование завершено </w:t>
      </w:r>
      <w:r>
        <w:rPr>
          <w:b/>
        </w:rPr>
        <w:t xml:space="preserve">успешно</w:t>
      </w:r>
      <w:r>
        <w:t xml:space="preserve">.</w:t>
      </w:r>
      <w:r/>
    </w:p>
    <w:p>
      <w:pPr>
        <w:pStyle w:val="3153"/>
      </w:pPr>
      <w:r>
        <w:t xml:space="preserve">В случае </w:t>
      </w:r>
      <w:r>
        <w:rPr>
          <w:b/>
        </w:rPr>
        <w:t xml:space="preserve">неуспешного</w:t>
      </w:r>
      <w:r>
        <w:t xml:space="preserve"> формирования ЭП ОВ</w:t>
      </w:r>
      <w:r>
        <w:rPr>
          <w:rStyle w:val="3040"/>
        </w:rPr>
        <w:footnoteReference w:id="11"/>
      </w:r>
      <w:r>
        <w:t xml:space="preserve"> сервис отправляет </w:t>
      </w:r>
      <w:r>
        <w:t xml:space="preserve">С</w:t>
      </w:r>
      <w:r>
        <w:t xml:space="preserve">инхронный </w:t>
      </w:r>
      <w:r>
        <w:t xml:space="preserve">о</w:t>
      </w:r>
      <w:r>
        <w:t xml:space="preserve">твет </w:t>
      </w:r>
      <w:r>
        <w:rPr>
          <w:lang w:val="en-US"/>
        </w:rPr>
        <w:t xml:space="preserve">Fault</w:t>
      </w:r>
      <w:r>
        <w:t xml:space="preserve"> с типом ошибки (fault</w:t>
      </w:r>
      <w:r>
        <w:rPr>
          <w:lang w:val="en-US"/>
        </w:rPr>
        <w:t xml:space="preserve">C</w:t>
      </w:r>
      <w:r>
        <w:t xml:space="preserve">ode) «</w:t>
      </w:r>
      <w:r>
        <w:rPr>
          <w:lang w:val="en-US"/>
        </w:rPr>
        <w:t xml:space="preserve">SOAP</w:t>
      </w:r>
      <w:r>
        <w:t xml:space="preserve">-</w:t>
      </w:r>
      <w:r>
        <w:rPr>
          <w:lang w:val="en-US"/>
        </w:rPr>
        <w:t xml:space="preserve">ENV</w:t>
      </w:r>
      <w:r>
        <w:t xml:space="preserve">:</w:t>
      </w:r>
      <w:r>
        <w:rPr>
          <w:lang w:val="en-US"/>
        </w:rPr>
        <w:t xml:space="preserve">Server</w:t>
      </w:r>
      <w:r>
        <w:t xml:space="preserve">»</w:t>
      </w:r>
      <w:r>
        <w:t xml:space="preserve">,</w:t>
      </w:r>
      <w:r>
        <w:t xml:space="preserve"> </w:t>
      </w:r>
      <w:r>
        <w:t xml:space="preserve">сообщением об ошибке (fault</w:t>
      </w:r>
      <w:r>
        <w:rPr>
          <w:lang w:val="en-US"/>
        </w:rPr>
        <w:t xml:space="preserve">S</w:t>
      </w:r>
      <w:r>
        <w:t xml:space="preserve">tring) «</w:t>
      </w:r>
      <w:r>
        <w:rPr>
          <w:szCs w:val="22"/>
        </w:rPr>
        <w:t xml:space="preserve">ESMV: Ошибка формирования транспортной подписи в ЕСМВ. Обратитесь в службу поддержки ЕСМВ, приложив следующую информацию: </w:t>
      </w:r>
      <w:r>
        <w:t xml:space="preserve">GUID </w:t>
      </w:r>
      <w:r>
        <w:rPr>
          <w:szCs w:val="22"/>
        </w:rPr>
        <w:t xml:space="preserve">&lt;packageId&gt; </w:t>
      </w:r>
      <w:r>
        <w:t xml:space="preserve">первого документа в </w:t>
      </w:r>
      <w:r>
        <w:rPr>
          <w:szCs w:val="22"/>
        </w:rPr>
        <w:t xml:space="preserve">пакете (при наличии), мнемоника системы отправителя запроса </w:t>
      </w:r>
      <w:r>
        <w:rPr>
          <w:szCs w:val="22"/>
          <w:lang w:val="en-US"/>
        </w:rPr>
        <w:t xml:space="preserve">getMessageRequest</w:t>
      </w:r>
      <w:r>
        <w:rPr>
          <w:szCs w:val="22"/>
        </w:rPr>
        <w:t xml:space="preserve">/</w:t>
      </w:r>
      <w:r>
        <w:rPr>
          <w:szCs w:val="22"/>
          <w:lang w:val="en-US"/>
        </w:rPr>
        <w:t xml:space="preserve">ackMessageRequest</w:t>
      </w:r>
      <w:r>
        <w:rPr>
          <w:szCs w:val="22"/>
        </w:rPr>
        <w:t xml:space="preserve"> &lt;senderSystemId&gt;, тип документа &lt;системное имя документа&gt;, Запрос в ЕСМВ, Ответ от ЕСМВ.</w:t>
      </w:r>
      <w:r>
        <w:t xml:space="preserve">»</w:t>
      </w:r>
      <w:r>
        <w:t xml:space="preserve"> и детализацией ошибки в блоке </w:t>
      </w:r>
      <w:r>
        <w:rPr>
          <w:lang w:val="en-US"/>
        </w:rPr>
        <w:t xml:space="preserve">detail</w:t>
      </w:r>
      <w:r>
        <w:t xml:space="preserve"> (блок </w:t>
      </w:r>
      <w:r>
        <w:rPr>
          <w:lang w:val="en-US"/>
        </w:rPr>
        <w:t xml:space="preserve">SignatureGenerationError</w:t>
      </w:r>
      <w:r>
        <w:t xml:space="preserve"> с заполненным тегом </w:t>
      </w:r>
      <w:r>
        <w:t xml:space="preserve">&lt;</w:t>
      </w:r>
      <w:r>
        <w:rPr>
          <w:rStyle w:val="3213"/>
          <w:lang w:val="en"/>
        </w:rPr>
        <w:t xml:space="preserve">errortext</w:t>
      </w:r>
      <w:r>
        <w:rPr>
          <w:rStyle w:val="3213"/>
        </w:rPr>
        <w:t xml:space="preserve">&gt;</w:t>
      </w:r>
      <w:r>
        <w:t xml:space="preserve">)</w:t>
      </w:r>
      <w:r>
        <w:t xml:space="preserve"> (код состояния </w:t>
      </w:r>
      <w:r>
        <w:rPr>
          <w:lang w:val="en-US"/>
        </w:rPr>
        <w:t xml:space="preserve">HTTP</w:t>
      </w:r>
      <w:r>
        <w:t xml:space="preserve"> 500). Передача сообщения заканчивается.</w:t>
      </w:r>
      <w:r/>
    </w:p>
    <w:p>
      <w:pPr>
        <w:pStyle w:val="3175"/>
        <w:tabs>
          <w:tab w:val="num" w:pos="2421" w:leader="none"/>
        </w:tabs>
      </w:pPr>
      <w:r>
        <w:t xml:space="preserve">Если ИС-получатель вызвал</w:t>
      </w:r>
      <w:r>
        <w:t xml:space="preserve">а</w:t>
      </w:r>
      <w:r>
        <w:t xml:space="preserve"> сервис приема </w:t>
      </w:r>
      <w:r>
        <w:t xml:space="preserve">З</w:t>
      </w:r>
      <w:r>
        <w:t xml:space="preserve">апроса на предоставление документов из очереди для ИСКК </w:t>
      </w:r>
      <w:r>
        <w:rPr>
          <w:b/>
        </w:rPr>
        <w:t xml:space="preserve">без проверки ЭП</w:t>
      </w:r>
      <w:r>
        <w:t xml:space="preserve">, то п</w:t>
      </w:r>
      <w:r>
        <w:t xml:space="preserve">о значениям заголовков сообщений сервис ЕСМВ </w:t>
      </w:r>
      <w:r>
        <w:rPr>
          <w:b/>
        </w:rPr>
        <w:t xml:space="preserve">проверяет</w:t>
      </w:r>
      <w:r>
        <w:t xml:space="preserve"> в справочнике маршрутов ЕСМВ значение параметра </w:t>
      </w:r>
      <w:r>
        <w:rPr>
          <w:lang w:val="en-US"/>
        </w:rPr>
        <w:t xml:space="preserve">needCreateSign</w:t>
      </w:r>
      <w:r>
        <w:t xml:space="preserve">, и при значении параметра </w:t>
      </w:r>
      <w:r>
        <w:rPr>
          <w:lang w:val="en-US"/>
        </w:rPr>
        <w:t xml:space="preserve">needCreateSign</w:t>
      </w:r>
      <w:r>
        <w:t xml:space="preserve"> </w:t>
      </w:r>
      <w:r>
        <w:t xml:space="preserve">равном</w:t>
      </w:r>
      <w:r>
        <w:t xml:space="preserve"> 1 хотя бы для одного типа вычитываемых документов сервис ЕСМВ </w:t>
      </w:r>
      <w:r>
        <w:rPr>
          <w:b/>
        </w:rPr>
        <w:t xml:space="preserve">формирует</w:t>
      </w:r>
      <w:r>
        <w:t xml:space="preserve"> ЭП ОВ для Ответа с документами </w:t>
      </w:r>
      <w:r>
        <w:rPr>
          <w:lang w:val="en-US"/>
        </w:rPr>
        <w:t xml:space="preserve">transferDocumentRequests</w:t>
      </w:r>
      <w:r>
        <w:t xml:space="preserve"> с использованием сервиса ПОЮЗД СОБИ ФК.</w:t>
      </w:r>
      <w:r>
        <w:t xml:space="preserve"> Формирование завершено </w:t>
      </w:r>
      <w:r>
        <w:rPr>
          <w:b/>
        </w:rPr>
        <w:t xml:space="preserve">успешно</w:t>
      </w:r>
      <w:r>
        <w:t xml:space="preserve">.</w:t>
      </w:r>
      <w:r/>
    </w:p>
    <w:p>
      <w:pPr>
        <w:pStyle w:val="3153"/>
      </w:pPr>
      <w:r>
        <w:t xml:space="preserve">В случае </w:t>
      </w:r>
      <w:r>
        <w:rPr>
          <w:b/>
        </w:rPr>
        <w:t xml:space="preserve">неуспешного</w:t>
      </w:r>
      <w:r>
        <w:t xml:space="preserve"> формирования ЭП ОВ</w:t>
      </w:r>
      <w:r>
        <w:rPr>
          <w:rStyle w:val="3040"/>
        </w:rPr>
        <w:footnoteReference w:id="12"/>
      </w:r>
      <w:r>
        <w:t xml:space="preserve"> сервис отправляет </w:t>
      </w:r>
      <w:r>
        <w:t xml:space="preserve">С</w:t>
      </w:r>
      <w:r>
        <w:t xml:space="preserve">инхронный </w:t>
      </w:r>
      <w:r>
        <w:t xml:space="preserve">о</w:t>
      </w:r>
      <w:r>
        <w:t xml:space="preserve">твет </w:t>
      </w:r>
      <w:r>
        <w:rPr>
          <w:lang w:val="en-US"/>
        </w:rPr>
        <w:t xml:space="preserve">Fault</w:t>
      </w:r>
      <w:r>
        <w:t xml:space="preserve"> с типом ошибки </w:t>
      </w:r>
      <w:r>
        <w:t xml:space="preserve">(fault</w:t>
      </w:r>
      <w:r>
        <w:rPr>
          <w:lang w:val="en-US"/>
        </w:rPr>
        <w:t xml:space="preserve">C</w:t>
      </w:r>
      <w:r>
        <w:t xml:space="preserve">ode) «</w:t>
      </w:r>
      <w:r>
        <w:rPr>
          <w:lang w:val="en-US"/>
        </w:rPr>
        <w:t xml:space="preserve">SOAP</w:t>
      </w:r>
      <w:r>
        <w:t xml:space="preserve">-</w:t>
      </w:r>
      <w:r>
        <w:rPr>
          <w:lang w:val="en-US"/>
        </w:rPr>
        <w:t xml:space="preserve">ENV</w:t>
      </w:r>
      <w:r>
        <w:t xml:space="preserve">:</w:t>
      </w:r>
      <w:r>
        <w:rPr>
          <w:lang w:val="en-US"/>
        </w:rPr>
        <w:t xml:space="preserve">Server</w:t>
      </w:r>
      <w:r>
        <w:t xml:space="preserve">», сообщением об ошибке (fault</w:t>
      </w:r>
      <w:r>
        <w:rPr>
          <w:lang w:val="en-US"/>
        </w:rPr>
        <w:t xml:space="preserve">S</w:t>
      </w:r>
      <w:r>
        <w:t xml:space="preserve">tring) «Ошибка формирования ЭП ОВ.» и детализацией</w:t>
      </w:r>
      <w:r>
        <w:t xml:space="preserve"> ошибки в блоке </w:t>
      </w:r>
      <w:r>
        <w:rPr>
          <w:lang w:val="en-US"/>
        </w:rPr>
        <w:t xml:space="preserve">detail</w:t>
      </w:r>
      <w:r>
        <w:t xml:space="preserve"> (блок </w:t>
      </w:r>
      <w:r>
        <w:rPr>
          <w:lang w:val="en-US"/>
        </w:rPr>
        <w:t xml:space="preserve">SignatureGenerationError</w:t>
      </w:r>
      <w:r>
        <w:t xml:space="preserve"> с заполненным тегом </w:t>
      </w:r>
      <w:r>
        <w:rPr>
          <w:rStyle w:val="3213"/>
          <w:lang w:val="en"/>
        </w:rPr>
        <w:t xml:space="preserve">errortext</w:t>
      </w:r>
      <w:r>
        <w:t xml:space="preserve">)</w:t>
      </w:r>
      <w:r>
        <w:t xml:space="preserve"> (код состояния </w:t>
      </w:r>
      <w:r>
        <w:rPr>
          <w:lang w:val="en-US"/>
        </w:rPr>
        <w:t xml:space="preserve">HTTP</w:t>
      </w:r>
      <w:r>
        <w:t xml:space="preserve"> 500). Передача сообщения заканчивается.</w:t>
      </w:r>
      <w:r/>
    </w:p>
    <w:p>
      <w:pPr>
        <w:pStyle w:val="3175"/>
      </w:pPr>
      <w:r>
        <w:t xml:space="preserve">Сервис ИС-получателя </w:t>
      </w:r>
      <w:r>
        <w:rPr>
          <w:b/>
        </w:rPr>
        <w:t xml:space="preserve">принимает</w:t>
      </w:r>
      <w:r>
        <w:t xml:space="preserve"> Ответ с документами и обрабатывает его. Обработка прошла </w:t>
      </w:r>
      <w:r>
        <w:rPr>
          <w:b/>
        </w:rPr>
        <w:t xml:space="preserve">успешно</w:t>
      </w:r>
      <w:r>
        <w:t xml:space="preserve">.</w:t>
      </w:r>
      <w:r/>
    </w:p>
    <w:p>
      <w:pPr>
        <w:pStyle w:val="3153"/>
      </w:pPr>
      <w:r>
        <w:t xml:space="preserve">В случае </w:t>
      </w:r>
      <w:r>
        <w:rPr>
          <w:b/>
        </w:rPr>
        <w:t xml:space="preserve">неуспешной</w:t>
      </w:r>
      <w:r>
        <w:t xml:space="preserve"> обработки Ответа с документами ИС-получателя самостоятельно принимает решение по повторному направлению Запроса на предоставление документов из очереди (</w:t>
      </w:r>
      <w:r>
        <w:t xml:space="preserve">getMessagesRequest).</w:t>
      </w:r>
      <w:r/>
    </w:p>
    <w:p>
      <w:pPr>
        <w:pStyle w:val="2745"/>
      </w:pPr>
      <w:r/>
      <w:bookmarkStart w:id="163" w:name="_Ref93920528"/>
      <w:r/>
      <w:bookmarkStart w:id="164" w:name="_Ref104901349"/>
      <w:r>
        <w:t xml:space="preserve">Подтверждение </w:t>
      </w:r>
      <w:bookmarkEnd w:id="163"/>
      <w:r>
        <w:t xml:space="preserve">ackMessagesRequest</w:t>
      </w:r>
      <w:bookmarkEnd w:id="164"/>
      <w:r/>
      <w:r/>
    </w:p>
    <w:p>
      <w:pPr>
        <w:pStyle w:val="3131"/>
        <w:rPr>
          <w:lang w:eastAsia="ko-KR"/>
        </w:rPr>
      </w:pPr>
      <w:r>
        <w:rPr>
          <w:lang w:eastAsia="ko-KR"/>
        </w:rPr>
        <w:t xml:space="preserve">При успешном приеме </w:t>
      </w:r>
      <w:r>
        <w:rPr>
          <w:lang w:eastAsia="ko-KR"/>
        </w:rPr>
        <w:t xml:space="preserve">Ответа с документами (</w:t>
      </w:r>
      <w:r>
        <w:rPr>
          <w:lang w:val="en-US"/>
        </w:rPr>
        <w:t xml:space="preserve">transferDocumentRequests</w:t>
      </w:r>
      <w:r>
        <w:rPr>
          <w:lang w:eastAsia="ko-KR"/>
        </w:rPr>
        <w:t xml:space="preserve">) ИС-получатель направляет в ЕСМВ уведомление о получении сообщений (</w:t>
      </w:r>
      <w:r>
        <w:rPr>
          <w:b/>
        </w:rPr>
        <w:t xml:space="preserve">ackMessagesRequest</w:t>
      </w:r>
      <w:r>
        <w:rPr>
          <w:lang w:eastAsia="ko-KR"/>
        </w:rPr>
        <w:t xml:space="preserve">).</w:t>
      </w:r>
      <w:r>
        <w:t xml:space="preserve"> Алгоритм процесса описан ниже.</w:t>
      </w:r>
      <w:r>
        <w:rPr>
          <w:lang w:eastAsia="ko-KR"/>
        </w:rPr>
      </w:r>
      <w:r>
        <w:rPr>
          <w:lang w:eastAsia="ko-KR"/>
        </w:rPr>
      </w:r>
    </w:p>
    <w:p>
      <w:pPr>
        <w:pStyle w:val="3131"/>
      </w:pPr>
      <w:r>
        <w:rPr>
          <w:lang w:eastAsia="ko-KR"/>
        </w:rPr>
        <w:t xml:space="preserve">Схема процесса работы ЕСМВ в части обработки уведомления о получении сообщений </w:t>
      </w:r>
      <w:r>
        <w:t xml:space="preserve">приведена в приложении </w:t>
      </w:r>
      <w:r>
        <w:fldChar w:fldCharType="begin"/>
      </w:r>
      <w:r>
        <w:instrText xml:space="preserve"> REF _Ref129952211 \h </w:instrText>
      </w:r>
      <w:r>
        <w:instrText xml:space="preserve">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 </w:t>
      </w:r>
      <w:r>
        <w:fldChar w:fldCharType="begin"/>
      </w:r>
      <w:r>
        <w:instrText xml:space="preserve"> REF _Ref93927703 \h </w:instrText>
      </w:r>
      <w:r>
        <w:instrText xml:space="preserve"> \* MERGEFORMAT </w:instrText>
      </w:r>
      <w:r>
        <w:fldChar w:fldCharType="separate"/>
      </w:r>
      <w:r>
        <w:t xml:space="preserve">11</w:t>
      </w:r>
      <w:r>
        <w:fldChar w:fldCharType="end"/>
      </w:r>
      <w:r>
        <w:t xml:space="preserve">.</w:t>
      </w:r>
      <w:r>
        <w:t xml:space="preserve"> </w:t>
      </w:r>
      <w:r/>
    </w:p>
    <w:p>
      <w:pPr>
        <w:pStyle w:val="3155"/>
      </w:pPr>
      <w:r>
        <w:t xml:space="preserve">Алгоритм обработки в ЕСМВ уведомления о получении сообщен</w:t>
      </w:r>
      <w:r>
        <w:t xml:space="preserve">и</w:t>
      </w:r>
      <w:r>
        <w:t xml:space="preserve">й (ackMessagesRequest)</w:t>
      </w:r>
      <w:r>
        <w:t xml:space="preserve">:</w:t>
      </w:r>
      <w:r/>
    </w:p>
    <w:p>
      <w:pPr>
        <w:pStyle w:val="3175"/>
        <w:numPr>
          <w:ilvl w:val="0"/>
          <w:numId w:val="44"/>
        </w:numPr>
      </w:pPr>
      <w:r>
        <w:t xml:space="preserve">Сервис ИС-получателя </w:t>
      </w:r>
      <w:r>
        <w:rPr>
          <w:b/>
        </w:rPr>
        <w:t xml:space="preserve">формирует</w:t>
      </w:r>
      <w:r>
        <w:t xml:space="preserve"> и </w:t>
      </w:r>
      <w:r>
        <w:rPr>
          <w:b/>
        </w:rPr>
        <w:t xml:space="preserve">отправляет</w:t>
      </w:r>
      <w:r>
        <w:t xml:space="preserve"> Уведомление о получении сообщений (</w:t>
      </w:r>
      <w:r>
        <w:rPr>
          <w:color w:val="000000" w:themeColor="text1"/>
        </w:rPr>
        <w:t xml:space="preserve">ackMessagesRequest), подтверждающее принятие ИС-получателем </w:t>
      </w:r>
      <w:r>
        <w:rPr>
          <w:color w:val="000000" w:themeColor="text1"/>
        </w:rPr>
        <w:t xml:space="preserve">документов</w:t>
      </w:r>
      <w:r>
        <w:rPr>
          <w:color w:val="000000" w:themeColor="text1"/>
        </w:rPr>
        <w:t xml:space="preserve"> от ЕСМВ.</w:t>
      </w:r>
      <w:r/>
    </w:p>
    <w:p>
      <w:pPr>
        <w:pStyle w:val="3175"/>
      </w:pPr>
      <w:r/>
      <w:bookmarkStart w:id="165" w:name="_Ref135302831"/>
      <w:r>
        <w:rPr>
          <w:color w:val="000000" w:themeColor="text1"/>
        </w:rPr>
        <w:t xml:space="preserve">Сервис </w:t>
      </w:r>
      <w:r>
        <w:rPr>
          <w:b/>
          <w:color w:val="000000" w:themeColor="text1"/>
        </w:rPr>
        <w:t xml:space="preserve">принимает</w:t>
      </w:r>
      <w:r>
        <w:rPr>
          <w:color w:val="000000" w:themeColor="text1"/>
        </w:rPr>
        <w:t xml:space="preserve"> </w:t>
      </w:r>
      <w:r>
        <w:t xml:space="preserve">Уведомление о получении сообщений (</w:t>
      </w:r>
      <w:r>
        <w:rPr>
          <w:color w:val="000000" w:themeColor="text1"/>
        </w:rPr>
        <w:t xml:space="preserve">ackMessagesRequest) </w:t>
      </w:r>
      <w:r>
        <w:t xml:space="preserve">и проверяет формат Запроса. Проверка прошла </w:t>
      </w:r>
      <w:r>
        <w:rPr>
          <w:b/>
        </w:rPr>
        <w:t xml:space="preserve">успешно</w:t>
      </w:r>
      <w:r>
        <w:t xml:space="preserve">.</w:t>
      </w:r>
      <w:bookmarkEnd w:id="165"/>
      <w:r/>
      <w:r/>
    </w:p>
    <w:p>
      <w:pPr>
        <w:pStyle w:val="3153"/>
      </w:pPr>
      <w:r>
        <w:t xml:space="preserve">В случае </w:t>
      </w:r>
      <w:r>
        <w:rPr>
          <w:b/>
        </w:rPr>
        <w:t xml:space="preserve">неуспешной</w:t>
      </w:r>
      <w:r>
        <w:t xml:space="preserve"> проверки формата Запроса сервис отправляет </w:t>
      </w:r>
      <w:r>
        <w:t xml:space="preserve">С</w:t>
      </w:r>
      <w:r>
        <w:t xml:space="preserve">инхронный </w:t>
      </w:r>
      <w:r>
        <w:t xml:space="preserve">о</w:t>
      </w:r>
      <w:r>
        <w:t xml:space="preserve">твет </w:t>
      </w:r>
      <w:r>
        <w:rPr>
          <w:lang w:val="en-US"/>
        </w:rPr>
        <w:t xml:space="preserve">F</w:t>
      </w:r>
      <w:r>
        <w:rPr>
          <w:lang w:val="en-US"/>
        </w:rPr>
        <w:t xml:space="preserve">ault</w:t>
      </w:r>
      <w:r>
        <w:t xml:space="preserve"> с типом ошибки </w:t>
      </w:r>
      <w:r>
        <w:t xml:space="preserve">(</w:t>
      </w:r>
      <w:r>
        <w:t xml:space="preserve">fault</w:t>
      </w:r>
      <w:r>
        <w:rPr>
          <w:lang w:val="en-US"/>
        </w:rPr>
        <w:t xml:space="preserve">C</w:t>
      </w:r>
      <w:r>
        <w:t xml:space="preserve">ode) «</w:t>
      </w:r>
      <w:r>
        <w:t xml:space="preserve">SOAP-</w:t>
      </w:r>
      <w:r>
        <w:t xml:space="preserve">ENV:Client</w:t>
      </w:r>
      <w:r>
        <w:t xml:space="preserve">», сообщением об ошибке (fault</w:t>
      </w:r>
      <w:r>
        <w:rPr>
          <w:lang w:val="en-US"/>
        </w:rPr>
        <w:t xml:space="preserve">S</w:t>
      </w:r>
      <w:r>
        <w:t xml:space="preserve">tring) «</w:t>
      </w:r>
      <w:r>
        <w:rPr>
          <w:szCs w:val="22"/>
          <w:lang w:val="en-US"/>
        </w:rPr>
        <w:t xml:space="preserve">ESMV</w:t>
      </w:r>
      <w:r>
        <w:rPr>
          <w:szCs w:val="22"/>
        </w:rPr>
        <w:t xml:space="preserve">: Ошибка валидации Запроса в ЕСМВ. Проверьте структуру запроса на соответствие с ТФО, исправьте и </w:t>
      </w:r>
      <w:r>
        <w:rPr>
          <w:szCs w:val="22"/>
        </w:rPr>
        <w:t xml:space="preserve">повторите отправку исправленного Запроса.</w:t>
      </w:r>
      <w:r>
        <w:t xml:space="preserve">» и детализацией</w:t>
      </w:r>
      <w:r>
        <w:t xml:space="preserve"> ошибки в блоке </w:t>
      </w:r>
      <w:r>
        <w:rPr>
          <w:lang w:val="en-US"/>
        </w:rPr>
        <w:t xml:space="preserve">detail</w:t>
      </w:r>
      <w:r>
        <w:t xml:space="preserve"> (блок </w:t>
      </w:r>
      <w:r>
        <w:rPr>
          <w:lang w:val="en-US"/>
        </w:rPr>
        <w:t xml:space="preserve">ValidationError</w:t>
      </w:r>
      <w:r>
        <w:t xml:space="preserve"> с заполненным тегом </w:t>
      </w:r>
      <w:r>
        <w:t xml:space="preserve">&lt;</w:t>
      </w:r>
      <w:r>
        <w:rPr>
          <w:rStyle w:val="3213"/>
          <w:lang w:val="en"/>
        </w:rPr>
        <w:t xml:space="preserve">errortext</w:t>
      </w:r>
      <w:r>
        <w:rPr>
          <w:rStyle w:val="3213"/>
        </w:rPr>
        <w:t xml:space="preserve">&gt;</w:t>
      </w:r>
      <w:r>
        <w:t xml:space="preserve">) </w:t>
      </w:r>
      <w:r>
        <w:t xml:space="preserve">(код состояния </w:t>
      </w:r>
      <w:r>
        <w:rPr>
          <w:lang w:val="en-US"/>
        </w:rPr>
        <w:t xml:space="preserve">HTTP</w:t>
      </w:r>
      <w:r>
        <w:t xml:space="preserve"> </w:t>
      </w:r>
      <w:r>
        <w:t xml:space="preserve">500</w:t>
      </w:r>
      <w:r>
        <w:t xml:space="preserve">). Обработка уведомления завершается.</w:t>
      </w:r>
      <w:r/>
    </w:p>
    <w:p>
      <w:pPr>
        <w:pStyle w:val="3175"/>
      </w:pPr>
      <w:r>
        <w:t xml:space="preserve">Если ИС-получатель вызвал</w:t>
      </w:r>
      <w:r>
        <w:t xml:space="preserve">а</w:t>
      </w:r>
      <w:r>
        <w:t xml:space="preserve"> </w:t>
      </w:r>
      <w:r>
        <w:t xml:space="preserve">сервис ЕСМВ по приему </w:t>
      </w:r>
      <w:r>
        <w:t xml:space="preserve">З</w:t>
      </w:r>
      <w:r>
        <w:t xml:space="preserve">апроса </w:t>
      </w:r>
      <w:r>
        <w:t xml:space="preserve">на предоставление документов из очереди</w:t>
      </w:r>
      <w:r>
        <w:rPr>
          <w:b/>
        </w:rPr>
        <w:t xml:space="preserve"> с проверкой ЭП</w:t>
      </w:r>
      <w:r>
        <w:t xml:space="preserve">, то сервис ЕСМВ </w:t>
      </w:r>
      <w:r>
        <w:rPr>
          <w:b/>
        </w:rPr>
        <w:t xml:space="preserve">проверяет</w:t>
      </w:r>
      <w:r>
        <w:t xml:space="preserve"> ЭП ОВ с использованием сервиса ПОЮЗД СОБИ ФК. Проверка завершается </w:t>
      </w:r>
      <w:r>
        <w:rPr>
          <w:b/>
        </w:rPr>
        <w:t xml:space="preserve">успешно</w:t>
      </w:r>
      <w:r>
        <w:t xml:space="preserve">.</w:t>
      </w:r>
      <w:r>
        <w:t xml:space="preserve"> </w:t>
      </w:r>
      <w:r>
        <w:t xml:space="preserve">Д</w:t>
      </w:r>
      <w:r>
        <w:t xml:space="preserve">алее выполняется </w:t>
      </w:r>
      <w:r>
        <w:t xml:space="preserve">пункт </w:t>
      </w:r>
      <w:r>
        <w:fldChar w:fldCharType="begin"/>
      </w:r>
      <w:r>
        <w:instrText xml:space="preserve"> REF _Ref94619602 \n \h </w:instrText>
      </w:r>
      <w:r>
        <w:instrText xml:space="preserve">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текущего алгоритма</w:t>
      </w:r>
      <w:r>
        <w:t xml:space="preserve">.</w:t>
      </w:r>
      <w:r>
        <w:rPr>
          <w:color w:val="000000" w:themeColor="text1"/>
        </w:rPr>
        <w:t xml:space="preserve"> </w:t>
      </w:r>
      <w:r/>
    </w:p>
    <w:p>
      <w:pPr>
        <w:pStyle w:val="3153"/>
      </w:pPr>
      <w:r/>
      <w:bookmarkStart w:id="166" w:name="_Ref116305983"/>
      <w:r>
        <w:t xml:space="preserve">В случае </w:t>
      </w:r>
      <w:r>
        <w:rPr>
          <w:b/>
        </w:rPr>
        <w:t xml:space="preserve">неуспешной</w:t>
      </w:r>
      <w:r>
        <w:t xml:space="preserve"> проверки ЭП ОВ</w:t>
      </w:r>
      <w:r>
        <w:rPr>
          <w:rStyle w:val="3040"/>
        </w:rPr>
        <w:footnoteReference w:id="13"/>
      </w:r>
      <w:r>
        <w:t xml:space="preserve"> сервис отправляет </w:t>
      </w:r>
      <w:r>
        <w:t xml:space="preserve">С</w:t>
      </w:r>
      <w:r>
        <w:t xml:space="preserve">инхронный </w:t>
      </w:r>
      <w:r>
        <w:t xml:space="preserve">о</w:t>
      </w:r>
      <w:r>
        <w:t xml:space="preserve">твет </w:t>
      </w:r>
      <w:r>
        <w:rPr>
          <w:lang w:val="en-US"/>
        </w:rPr>
        <w:t xml:space="preserve">F</w:t>
      </w:r>
      <w:r>
        <w:rPr>
          <w:lang w:val="en-US"/>
        </w:rPr>
        <w:t xml:space="preserve">ault</w:t>
      </w:r>
      <w:r>
        <w:t xml:space="preserve"> с типом ошибки </w:t>
      </w:r>
      <w:r>
        <w:t xml:space="preserve">(fault</w:t>
      </w:r>
      <w:r>
        <w:rPr>
          <w:lang w:val="en-US"/>
        </w:rPr>
        <w:t xml:space="preserve">C</w:t>
      </w:r>
      <w:r>
        <w:t xml:space="preserve">ode) «</w:t>
      </w:r>
      <w:r>
        <w:t xml:space="preserve">SOAP-ENV:Client</w:t>
      </w:r>
      <w:r>
        <w:t xml:space="preserve">», сообщением об ошибке (fault</w:t>
      </w:r>
      <w:r>
        <w:rPr>
          <w:lang w:val="en-US"/>
        </w:rPr>
        <w:t xml:space="preserve">S</w:t>
      </w:r>
      <w:r>
        <w:t xml:space="preserve">tring) «</w:t>
      </w:r>
      <w:r>
        <w:rPr>
          <w:szCs w:val="22"/>
          <w:lang w:val="en-US"/>
        </w:rPr>
        <w:t xml:space="preserve">ESMV</w:t>
      </w:r>
      <w:r>
        <w:rPr>
          <w:szCs w:val="22"/>
        </w:rPr>
        <w:t xml:space="preserve">: Ошибка проверки транспортной подписи в ЕСМВ. Проверьте валидность ЭП, сертификат подписавшего или обратитесь в службу поддержки</w:t>
      </w:r>
      <w:r>
        <w:rPr>
          <w:szCs w:val="22"/>
        </w:rPr>
        <w:t xml:space="preserve"> </w:t>
      </w:r>
      <w:r>
        <w:rPr>
          <w:szCs w:val="22"/>
          <w:lang w:val="en-US"/>
        </w:rPr>
        <w:t xml:space="preserve">Jinn</w:t>
      </w:r>
      <w:r>
        <w:rPr>
          <w:szCs w:val="22"/>
        </w:rPr>
        <w:t xml:space="preserve">.</w:t>
      </w:r>
      <w:r>
        <w:t xml:space="preserve">» и детализацией ошибки в</w:t>
      </w:r>
      <w:r>
        <w:t xml:space="preserve"> блоке </w:t>
      </w:r>
      <w:r>
        <w:rPr>
          <w:lang w:val="en-US"/>
        </w:rPr>
        <w:t xml:space="preserve">detail</w:t>
      </w:r>
      <w:r>
        <w:t xml:space="preserve"> (блок </w:t>
      </w:r>
      <w:r>
        <w:rPr>
          <w:lang w:val="en-US"/>
        </w:rPr>
        <w:t xml:space="preserve">SignatureVerificationError</w:t>
      </w:r>
      <w:r>
        <w:t xml:space="preserve"> </w:t>
      </w:r>
      <w:r>
        <w:t xml:space="preserve">с заполненным тегом </w:t>
      </w:r>
      <w:r>
        <w:t xml:space="preserve">&lt;</w:t>
      </w:r>
      <w:r>
        <w:rPr>
          <w:rStyle w:val="3213"/>
          <w:lang w:val="en"/>
        </w:rPr>
        <w:t xml:space="preserve">errortext</w:t>
      </w:r>
      <w:r>
        <w:rPr>
          <w:rStyle w:val="3213"/>
        </w:rPr>
        <w:t xml:space="preserve">&gt;</w:t>
      </w:r>
      <w:r>
        <w:t xml:space="preserve">)</w:t>
      </w:r>
      <w:r>
        <w:t xml:space="preserve"> (код состояния </w:t>
      </w:r>
      <w:r>
        <w:rPr>
          <w:lang w:val="en-US"/>
        </w:rPr>
        <w:t xml:space="preserve">HTTP</w:t>
      </w:r>
      <w:r>
        <w:t xml:space="preserve"> </w:t>
      </w:r>
      <w:r>
        <w:t xml:space="preserve">500</w:t>
      </w:r>
      <w:r>
        <w:t xml:space="preserve">). Передача сообщения заканчивается.</w:t>
      </w:r>
      <w:bookmarkEnd w:id="166"/>
      <w:r/>
      <w:r/>
    </w:p>
    <w:p>
      <w:pPr>
        <w:pStyle w:val="3175"/>
        <w:rPr>
          <w:color w:val="000000" w:themeColor="text1"/>
        </w:rPr>
      </w:pPr>
      <w:r>
        <w:t xml:space="preserve">Если ИС-получатель вызвал</w:t>
      </w:r>
      <w:r>
        <w:t xml:space="preserve">а</w:t>
      </w:r>
      <w:r>
        <w:t xml:space="preserve"> </w:t>
      </w:r>
      <w:r>
        <w:t xml:space="preserve">сервис ЕСМВ по приему </w:t>
      </w:r>
      <w:r>
        <w:t xml:space="preserve">З</w:t>
      </w:r>
      <w:r>
        <w:t xml:space="preserve">апроса </w:t>
      </w:r>
      <w:r>
        <w:t xml:space="preserve">на предоставление документов из очереди</w:t>
      </w:r>
      <w:r>
        <w:rPr>
          <w:b/>
        </w:rPr>
        <w:t xml:space="preserve"> без проверки ЭП</w:t>
      </w:r>
      <w:r>
        <w:t xml:space="preserve">, то далее </w:t>
      </w:r>
      <w:r>
        <w:rPr>
          <w:color w:val="000000" w:themeColor="text1"/>
        </w:rPr>
        <w:t xml:space="preserve">выполняется </w:t>
      </w:r>
      <w:r>
        <w:rPr>
          <w:color w:val="000000" w:themeColor="text1"/>
        </w:rPr>
        <w:t xml:space="preserve">пункт</w:t>
      </w:r>
      <w:r>
        <w:rPr>
          <w:color w:val="000000" w:themeColor="text1"/>
        </w:rPr>
        <w:t xml:space="preserve"> 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REF _Ref94619602 \n \h </w:instrText>
      </w:r>
      <w:r>
        <w:rPr>
          <w:color w:val="000000" w:themeColor="text1"/>
        </w:rPr>
        <w:instrText xml:space="preserve"> \* MERGEFORMAT </w:instrText>
      </w:r>
      <w:r>
        <w:rPr>
          <w:color w:val="000000" w:themeColor="text1"/>
        </w:rPr>
        <w:fldChar w:fldCharType="separate"/>
      </w:r>
      <w:r>
        <w:rPr>
          <w:color w:val="000000" w:themeColor="text1"/>
        </w:rPr>
        <w:t xml:space="preserve">5</w:t>
      </w:r>
      <w:r>
        <w:rPr>
          <w:color w:val="000000" w:themeColor="text1"/>
        </w:rPr>
        <w:fldChar w:fldCharType="end"/>
      </w:r>
      <w:r>
        <w:rPr>
          <w:color w:val="000000" w:themeColor="text1"/>
        </w:rPr>
        <w:t xml:space="preserve"> текущего алгоритма</w:t>
      </w:r>
      <w:r>
        <w:rPr>
          <w:color w:val="000000" w:themeColor="text1"/>
        </w:rPr>
        <w:t xml:space="preserve">.</w:t>
      </w:r>
      <w:r>
        <w:rPr>
          <w:color w:val="000000" w:themeColor="text1"/>
        </w:rPr>
      </w:r>
      <w:r>
        <w:rPr>
          <w:color w:val="000000" w:themeColor="text1"/>
        </w:rPr>
      </w:r>
    </w:p>
    <w:p>
      <w:pPr>
        <w:pStyle w:val="3175"/>
      </w:pPr>
      <w:r/>
      <w:bookmarkStart w:id="167" w:name="_Ref94619602"/>
      <w:r>
        <w:rPr>
          <w:color w:val="000000" w:themeColor="text1"/>
        </w:rPr>
        <w:t xml:space="preserve">Сервис ЕСМВ </w:t>
      </w:r>
      <w:r>
        <w:rPr>
          <w:b/>
          <w:color w:val="000000" w:themeColor="text1"/>
        </w:rPr>
        <w:t xml:space="preserve">проставляет</w:t>
      </w:r>
      <w:r>
        <w:rPr>
          <w:color w:val="000000" w:themeColor="text1"/>
        </w:rPr>
        <w:t xml:space="preserve"> </w:t>
      </w:r>
      <w:r>
        <w:rPr>
          <w:color w:val="000000" w:themeColor="text1"/>
        </w:rPr>
        <w:t xml:space="preserve">отметки о доставке для вычитанных сообщений в хранилище </w:t>
      </w:r>
      <w:r>
        <w:rPr>
          <w:color w:val="000000" w:themeColor="text1"/>
          <w:lang w:val="en-US"/>
        </w:rPr>
        <w:t xml:space="preserve">Ignite</w:t>
      </w:r>
      <w:r>
        <w:rPr>
          <w:color w:val="000000" w:themeColor="text1"/>
        </w:rPr>
        <w:t xml:space="preserve">.</w:t>
      </w:r>
      <w:bookmarkEnd w:id="167"/>
      <w:r/>
      <w:r/>
    </w:p>
    <w:p>
      <w:pPr>
        <w:pStyle w:val="3175"/>
      </w:pPr>
      <w:r>
        <w:t xml:space="preserve">Сервис </w:t>
      </w:r>
      <w:r>
        <w:rPr>
          <w:b/>
        </w:rPr>
        <w:t xml:space="preserve">отправляет</w:t>
      </w:r>
      <w:r>
        <w:t xml:space="preserve"> Ответ об обработке уведомления (</w:t>
      </w:r>
      <w:r>
        <w:rPr>
          <w:color w:val="000000" w:themeColor="text1"/>
        </w:rPr>
        <w:t xml:space="preserve">ackMessagesResponse) в адрес ИС-получателя.</w:t>
      </w:r>
      <w:r/>
    </w:p>
    <w:p>
      <w:pPr>
        <w:pStyle w:val="3175"/>
      </w:pPr>
      <w:r>
        <w:rPr>
          <w:color w:val="000000" w:themeColor="text1"/>
        </w:rPr>
        <w:t xml:space="preserve">Сервис ИС-получателя </w:t>
      </w:r>
      <w:r>
        <w:rPr>
          <w:b/>
          <w:color w:val="000000" w:themeColor="text1"/>
        </w:rPr>
        <w:t xml:space="preserve">принимает</w:t>
      </w:r>
      <w:r>
        <w:rPr>
          <w:color w:val="000000" w:themeColor="text1"/>
        </w:rPr>
        <w:t xml:space="preserve"> </w:t>
      </w:r>
      <w:r>
        <w:t xml:space="preserve">Ответ об обработке уведомления (</w:t>
      </w:r>
      <w:r>
        <w:rPr>
          <w:color w:val="000000" w:themeColor="text1"/>
        </w:rPr>
        <w:t xml:space="preserve">ackMessagesResponse).</w:t>
      </w:r>
      <w:r/>
    </w:p>
    <w:p>
      <w:pPr>
        <w:pStyle w:val="3175"/>
      </w:pPr>
      <w:r>
        <w:rPr>
          <w:color w:val="000000" w:themeColor="text1"/>
        </w:rPr>
        <w:t xml:space="preserve">Сервис </w:t>
      </w:r>
      <w:r>
        <w:rPr>
          <w:b/>
          <w:color w:val="000000" w:themeColor="text1"/>
        </w:rPr>
        <w:t xml:space="preserve">отправляет</w:t>
      </w:r>
      <w:r>
        <w:rPr>
          <w:color w:val="000000" w:themeColor="text1"/>
        </w:rPr>
        <w:t xml:space="preserve"> Квитанцию (</w:t>
      </w:r>
      <w:r>
        <w:rPr>
          <w:color w:val="000000" w:themeColor="text1"/>
          <w:lang w:val="en-US"/>
        </w:rPr>
        <w:t xml:space="preserve">transferDocumentReceipt</w:t>
      </w:r>
      <w:r>
        <w:rPr>
          <w:color w:val="000000" w:themeColor="text1"/>
        </w:rPr>
        <w:t xml:space="preserve">) в адрес ИС-отправителя, уведомляя его о получении сообщений ИС-получателем.</w:t>
      </w:r>
      <w:r/>
    </w:p>
    <w:p>
      <w:pPr>
        <w:pStyle w:val="2745"/>
      </w:pPr>
      <w:r/>
      <w:bookmarkStart w:id="168" w:name="_Ref93929558"/>
      <w:r>
        <w:t xml:space="preserve">Переотправка сообщений</w:t>
      </w:r>
      <w:bookmarkEnd w:id="160"/>
      <w:r/>
      <w:bookmarkEnd w:id="168"/>
      <w:r/>
      <w:r/>
    </w:p>
    <w:p>
      <w:pPr>
        <w:pStyle w:val="3131"/>
        <w:rPr>
          <w:lang w:eastAsia="ko-KR"/>
        </w:rPr>
      </w:pPr>
      <w:r>
        <w:rPr>
          <w:lang w:eastAsia="ko-KR"/>
        </w:rPr>
        <w:t xml:space="preserve">В алгоритме сервиса ЕСМВ по предоставлению вычитанных </w:t>
      </w:r>
      <w:r>
        <w:rPr>
          <w:lang w:eastAsia="ko-KR"/>
        </w:rPr>
        <w:t xml:space="preserve">из топика</w:t>
      </w:r>
      <w:r>
        <w:rPr>
          <w:lang w:eastAsia="ko-KR"/>
        </w:rPr>
        <w:t xml:space="preserve"> сообщений ИС-получателю </w:t>
      </w:r>
      <w:r>
        <w:rPr>
          <w:lang w:eastAsia="ko-KR"/>
        </w:rPr>
        <w:t xml:space="preserve">предусмотрена</w:t>
      </w:r>
      <w:r>
        <w:rPr>
          <w:lang w:eastAsia="ko-KR"/>
        </w:rPr>
        <w:t xml:space="preserve"> функция переотправки сообщений в случае, если после отправки </w:t>
      </w:r>
      <w:r>
        <w:rPr>
          <w:lang w:eastAsia="ko-KR"/>
        </w:rPr>
        <w:t xml:space="preserve">Ответа с вычитанными</w:t>
      </w:r>
      <w:r>
        <w:rPr>
          <w:lang w:eastAsia="ko-KR"/>
        </w:rPr>
        <w:t xml:space="preserve"> сообщениями от ИС-получателя не поступило Уведомление о получении сообщений.</w:t>
      </w:r>
      <w:r>
        <w:rPr>
          <w:lang w:eastAsia="ko-KR"/>
        </w:rPr>
      </w:r>
      <w:r>
        <w:rPr>
          <w:lang w:eastAsia="ko-KR"/>
        </w:rPr>
      </w:r>
    </w:p>
    <w:p>
      <w:pPr>
        <w:pStyle w:val="3131"/>
      </w:pPr>
      <w:r>
        <w:t xml:space="preserve">Схема работы данного сервиса приведена в приложении </w:t>
      </w:r>
      <w:r>
        <w:fldChar w:fldCharType="begin"/>
      </w:r>
      <w:r>
        <w:instrText xml:space="preserve"> REF _Ref129952211 \h </w:instrText>
      </w:r>
      <w:r>
        <w:instrText xml:space="preserve">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 </w:t>
      </w:r>
      <w:r>
        <w:fldChar w:fldCharType="begin"/>
      </w:r>
      <w:r>
        <w:instrText xml:space="preserve"> REF _Ref76036396 \h </w:instrText>
      </w:r>
      <w:r>
        <w:instrText xml:space="preserve"> \* MERGEFORMAT </w:instrText>
      </w:r>
      <w:r>
        <w:fldChar w:fldCharType="separate"/>
      </w:r>
      <w:r>
        <w:t xml:space="preserve">12</w:t>
      </w:r>
      <w:r>
        <w:fldChar w:fldCharType="end"/>
      </w:r>
      <w:r>
        <w:t xml:space="preserve">.</w:t>
      </w:r>
      <w:r/>
    </w:p>
    <w:p>
      <w:pPr>
        <w:pStyle w:val="3155"/>
        <w:rPr>
          <w:lang w:val="en-US" w:eastAsia="ko-KR"/>
        </w:rPr>
      </w:pPr>
      <w:r>
        <w:rPr>
          <w:lang w:eastAsia="ko-KR"/>
        </w:rPr>
        <w:t xml:space="preserve">Пр</w:t>
      </w:r>
      <w:r>
        <w:rPr>
          <w:lang w:eastAsia="ko-KR"/>
        </w:rPr>
        <w:t xml:space="preserve">едусловие</w:t>
      </w:r>
      <w:r>
        <w:rPr>
          <w:lang w:val="en-US" w:eastAsia="ko-KR"/>
        </w:rPr>
        <w:t xml:space="preserve">:</w:t>
      </w:r>
      <w:r>
        <w:rPr>
          <w:lang w:val="en-US" w:eastAsia="ko-KR"/>
        </w:rPr>
      </w:r>
      <w:r>
        <w:rPr>
          <w:lang w:val="en-US" w:eastAsia="ko-KR"/>
        </w:rPr>
      </w:r>
    </w:p>
    <w:p>
      <w:pPr>
        <w:pStyle w:val="3175"/>
        <w:numPr>
          <w:ilvl w:val="0"/>
          <w:numId w:val="61"/>
        </w:numPr>
        <w:rPr>
          <w:lang w:eastAsia="ko-KR"/>
        </w:rPr>
      </w:pPr>
      <w:r>
        <w:rPr>
          <w:lang w:eastAsia="ko-KR"/>
        </w:rPr>
        <w:t xml:space="preserve">Сервис ЕСМВ отправил ИС-получателю Ответ с вычитанными сообщениями (</w:t>
      </w:r>
      <w:r>
        <w:rPr>
          <w:lang w:val="en-US" w:eastAsia="ko-KR"/>
        </w:rPr>
        <w:t xml:space="preserve">transferDocumentRequest</w:t>
      </w:r>
      <w:r>
        <w:rPr>
          <w:lang w:val="en-US" w:eastAsia="ko-KR"/>
        </w:rPr>
        <w:t xml:space="preserve">s</w:t>
      </w:r>
      <w:r>
        <w:rPr>
          <w:lang w:eastAsia="ko-KR"/>
        </w:rPr>
        <w:t xml:space="preserve">).</w:t>
      </w:r>
      <w:r>
        <w:rPr>
          <w:lang w:eastAsia="ko-KR"/>
        </w:rPr>
      </w:r>
      <w:r>
        <w:rPr>
          <w:lang w:eastAsia="ko-KR"/>
        </w:rPr>
      </w:r>
    </w:p>
    <w:p>
      <w:pPr>
        <w:pStyle w:val="3155"/>
      </w:pPr>
      <w:r>
        <w:t xml:space="preserve">Основной сценарий</w:t>
      </w:r>
      <w:r>
        <w:t xml:space="preserve">:</w:t>
      </w:r>
      <w:r/>
    </w:p>
    <w:p>
      <w:pPr>
        <w:pStyle w:val="3175"/>
        <w:numPr>
          <w:ilvl w:val="0"/>
          <w:numId w:val="60"/>
        </w:numPr>
        <w:rPr>
          <w:lang w:eastAsia="ko-KR"/>
        </w:rPr>
      </w:pPr>
      <w:r>
        <w:rPr>
          <w:lang w:eastAsia="ko-KR"/>
        </w:rPr>
        <w:t xml:space="preserve">Сервис ЕСМВ </w:t>
      </w:r>
      <w:r>
        <w:rPr>
          <w:b/>
          <w:lang w:eastAsia="ko-KR"/>
        </w:rPr>
        <w:t xml:space="preserve">вычитывает</w:t>
      </w:r>
      <w:r>
        <w:rPr>
          <w:lang w:eastAsia="ko-KR"/>
        </w:rPr>
        <w:t xml:space="preserve"> сообщения </w:t>
      </w:r>
      <w:r>
        <w:rPr>
          <w:lang w:eastAsia="ko-KR"/>
        </w:rPr>
        <w:t xml:space="preserve">из топика</w:t>
      </w:r>
      <w:r>
        <w:rPr>
          <w:lang w:eastAsia="ko-KR"/>
        </w:rPr>
        <w:t xml:space="preserve"> (очереди) для переотправки.</w:t>
      </w:r>
      <w:r>
        <w:rPr>
          <w:lang w:eastAsia="ko-KR"/>
        </w:rPr>
      </w:r>
      <w:r>
        <w:rPr>
          <w:lang w:eastAsia="ko-KR"/>
        </w:rPr>
      </w:r>
    </w:p>
    <w:p>
      <w:pPr>
        <w:pStyle w:val="3175"/>
        <w:rPr>
          <w:lang w:eastAsia="ko-KR"/>
        </w:rPr>
      </w:pPr>
      <w:r>
        <w:rPr>
          <w:lang w:eastAsia="ko-KR"/>
        </w:rPr>
        <w:t xml:space="preserve">Сервис ЕСМВ </w:t>
      </w:r>
      <w:r>
        <w:rPr>
          <w:b/>
          <w:lang w:eastAsia="ko-KR"/>
        </w:rPr>
        <w:t xml:space="preserve">ожидает</w:t>
      </w:r>
      <w:r>
        <w:rPr>
          <w:lang w:eastAsia="ko-KR"/>
        </w:rPr>
        <w:t xml:space="preserve"> 20 минут.</w:t>
      </w:r>
      <w:r>
        <w:rPr>
          <w:lang w:eastAsia="ko-KR"/>
        </w:rPr>
      </w:r>
      <w:r>
        <w:rPr>
          <w:lang w:eastAsia="ko-KR"/>
        </w:rPr>
      </w:r>
    </w:p>
    <w:p>
      <w:pPr>
        <w:pStyle w:val="3175"/>
        <w:rPr>
          <w:lang w:eastAsia="ko-KR"/>
        </w:rPr>
      </w:pPr>
      <w:r>
        <w:rPr>
          <w:lang w:eastAsia="ko-KR"/>
        </w:rPr>
        <w:t xml:space="preserve">Сервис ЕСМВ </w:t>
      </w:r>
      <w:r>
        <w:rPr>
          <w:b/>
          <w:lang w:eastAsia="ko-KR"/>
        </w:rPr>
        <w:t xml:space="preserve">проверяет</w:t>
      </w:r>
      <w:r>
        <w:rPr>
          <w:lang w:eastAsia="ko-KR"/>
        </w:rPr>
        <w:t xml:space="preserve">, поступило ли </w:t>
      </w:r>
      <w:r>
        <w:rPr>
          <w:lang w:eastAsia="ko-KR"/>
        </w:rPr>
        <w:t xml:space="preserve">от ИС-получателя </w:t>
      </w:r>
      <w:r>
        <w:rPr>
          <w:lang w:eastAsia="ko-KR"/>
        </w:rPr>
        <w:t xml:space="preserve">Уведомление о получении сообщений (</w:t>
      </w:r>
      <w:r>
        <w:rPr>
          <w:color w:val="000000" w:themeColor="text1"/>
        </w:rPr>
        <w:t xml:space="preserve">ackMessagesRequest)</w:t>
      </w:r>
      <w:r>
        <w:rPr>
          <w:lang w:eastAsia="ko-KR"/>
        </w:rPr>
        <w:t xml:space="preserve"> для сообщений, находящихся в топике (очереди) для переотправки.</w:t>
      </w:r>
      <w:r>
        <w:rPr>
          <w:lang w:eastAsia="ko-KR"/>
        </w:rPr>
      </w:r>
      <w:r>
        <w:rPr>
          <w:lang w:eastAsia="ko-KR"/>
        </w:rPr>
      </w:r>
    </w:p>
    <w:p>
      <w:pPr>
        <w:pStyle w:val="3153"/>
        <w:rPr>
          <w:lang w:eastAsia="ko-KR"/>
        </w:rPr>
      </w:pPr>
      <w:r>
        <w:rPr>
          <w:lang w:eastAsia="ko-KR"/>
        </w:rPr>
        <w:t xml:space="preserve">Если Уведомление </w:t>
      </w:r>
      <w:r>
        <w:rPr>
          <w:b/>
          <w:lang w:eastAsia="ko-KR"/>
        </w:rPr>
        <w:t xml:space="preserve">поступило</w:t>
      </w:r>
      <w:r>
        <w:rPr>
          <w:lang w:eastAsia="ko-KR"/>
        </w:rPr>
        <w:t xml:space="preserve">, то сервис ЕСМВ </w:t>
      </w:r>
      <w:r>
        <w:rPr>
          <w:b/>
          <w:lang w:eastAsia="ko-KR"/>
        </w:rPr>
        <w:t xml:space="preserve">удаляет</w:t>
      </w:r>
      <w:r>
        <w:rPr>
          <w:lang w:eastAsia="ko-KR"/>
        </w:rPr>
        <w:t xml:space="preserve"> сообщения </w:t>
      </w:r>
      <w:r>
        <w:rPr>
          <w:lang w:eastAsia="ko-KR"/>
        </w:rPr>
        <w:t xml:space="preserve">из топика</w:t>
      </w:r>
      <w:r>
        <w:rPr>
          <w:lang w:eastAsia="ko-KR"/>
        </w:rPr>
        <w:t xml:space="preserve"> </w:t>
      </w:r>
      <w:r>
        <w:rPr>
          <w:lang w:eastAsia="ko-KR"/>
        </w:rPr>
        <w:t xml:space="preserve">(очереди) </w:t>
      </w:r>
      <w:r>
        <w:rPr>
          <w:lang w:eastAsia="ko-KR"/>
        </w:rPr>
        <w:t xml:space="preserve">для переотправки.</w:t>
      </w:r>
      <w:r>
        <w:rPr>
          <w:lang w:eastAsia="ko-KR"/>
        </w:rPr>
      </w:r>
      <w:r>
        <w:rPr>
          <w:lang w:eastAsia="ko-KR"/>
        </w:rPr>
      </w:r>
    </w:p>
    <w:p>
      <w:pPr>
        <w:pStyle w:val="3153"/>
        <w:rPr>
          <w:lang w:eastAsia="ko-KR"/>
        </w:rPr>
      </w:pPr>
      <w:r>
        <w:rPr>
          <w:lang w:eastAsia="ko-KR"/>
        </w:rPr>
        <w:t xml:space="preserve">Если Уведомление </w:t>
      </w:r>
      <w:r>
        <w:rPr>
          <w:b/>
          <w:lang w:eastAsia="ko-KR"/>
        </w:rPr>
        <w:t xml:space="preserve">не поступило</w:t>
      </w:r>
      <w:r>
        <w:rPr>
          <w:lang w:eastAsia="ko-KR"/>
        </w:rPr>
        <w:t xml:space="preserve">, то сервис ЕСМВ </w:t>
      </w:r>
      <w:r>
        <w:rPr>
          <w:b/>
          <w:lang w:eastAsia="ko-KR"/>
        </w:rPr>
        <w:t xml:space="preserve">перемещает</w:t>
      </w:r>
      <w:r>
        <w:rPr>
          <w:lang w:eastAsia="ko-KR"/>
        </w:rPr>
        <w:t xml:space="preserve"> сообщения </w:t>
      </w:r>
      <w:r>
        <w:rPr>
          <w:lang w:eastAsia="ko-KR"/>
        </w:rPr>
        <w:t xml:space="preserve">из то</w:t>
      </w:r>
      <w:r>
        <w:rPr>
          <w:lang w:eastAsia="ko-KR"/>
        </w:rPr>
        <w:t xml:space="preserve">пика</w:t>
      </w:r>
      <w:r>
        <w:rPr>
          <w:lang w:eastAsia="ko-KR"/>
        </w:rPr>
        <w:t xml:space="preserve"> (очереди) для переотправки в основной топик (</w:t>
      </w:r>
      <w:r>
        <w:rPr>
          <w:lang w:eastAsia="ko-KR"/>
        </w:rPr>
        <w:t xml:space="preserve">очередь</w:t>
      </w:r>
      <w:r>
        <w:rPr>
          <w:lang w:eastAsia="ko-KR"/>
        </w:rPr>
        <w:t xml:space="preserve">)</w:t>
      </w:r>
      <w:r>
        <w:rPr>
          <w:lang w:eastAsia="ko-KR"/>
        </w:rPr>
        <w:t xml:space="preserve"> </w:t>
      </w:r>
      <w:r>
        <w:rPr>
          <w:lang w:val="en-US" w:eastAsia="ko-KR"/>
        </w:rPr>
        <w:t xml:space="preserve">PULL</w:t>
      </w:r>
      <w:r>
        <w:rPr>
          <w:lang w:eastAsia="ko-KR"/>
        </w:rPr>
        <w:t xml:space="preserve">-режима.</w:t>
      </w:r>
      <w:r>
        <w:rPr>
          <w:lang w:eastAsia="ko-KR"/>
        </w:rPr>
      </w:r>
      <w:r>
        <w:rPr>
          <w:lang w:eastAsia="ko-KR"/>
        </w:rPr>
      </w:r>
    </w:p>
    <w:p>
      <w:pPr>
        <w:pStyle w:val="2744"/>
      </w:pPr>
      <w:r/>
      <w:bookmarkStart w:id="169" w:name="_Ref161659444"/>
      <w:r/>
      <w:bookmarkStart w:id="170" w:name="_Toc171679951"/>
      <w:r/>
      <w:bookmarkStart w:id="171" w:name="_Ref160617185"/>
      <w:r>
        <w:t xml:space="preserve">Выделение очередей для ИСКК/ИСВК</w:t>
      </w:r>
      <w:bookmarkEnd w:id="169"/>
      <w:r/>
      <w:bookmarkEnd w:id="170"/>
      <w:r/>
      <w:r/>
    </w:p>
    <w:p>
      <w:pPr>
        <w:pStyle w:val="3131"/>
      </w:pPr>
      <w:r>
        <w:t xml:space="preserve">В ЕСМВ штатно предусмотрен механизм формирования очередей</w:t>
      </w:r>
      <w:r>
        <w:t xml:space="preserve"> по умолчанию</w:t>
      </w:r>
      <w:r>
        <w:t xml:space="preserve"> для осуществления гарантированной доставки до ИС-получателя без дополнительных настроек и параметров в направляемых запросах и маршруте ЕСМВ.</w:t>
      </w:r>
      <w:r/>
    </w:p>
    <w:p>
      <w:pPr>
        <w:pStyle w:val="3155"/>
      </w:pPr>
      <w:r>
        <w:t xml:space="preserve">Д</w:t>
      </w:r>
      <w:r>
        <w:t xml:space="preserve">ля конкретных типов документов могут быть выделены </w:t>
      </w:r>
      <w:r>
        <w:t xml:space="preserve">дополнительные </w:t>
      </w:r>
      <w:r>
        <w:t xml:space="preserve">очереди, которые позволяют решать следующие задачи:</w:t>
      </w:r>
      <w:r/>
    </w:p>
    <w:p>
      <w:pPr>
        <w:pStyle w:val="3147"/>
      </w:pPr>
      <w:r>
        <w:t xml:space="preserve">выделение очереди в разрезе</w:t>
      </w:r>
      <w:r>
        <w:t xml:space="preserve"> типов</w:t>
      </w:r>
      <w:r>
        <w:t xml:space="preserve"> документов;</w:t>
      </w:r>
      <w:r/>
    </w:p>
    <w:p>
      <w:pPr>
        <w:pStyle w:val="3147"/>
      </w:pPr>
      <w:r>
        <w:t xml:space="preserve">приоритизация конкретных экзмепляров документов</w:t>
      </w:r>
      <w:r>
        <w:t xml:space="preserve">;</w:t>
      </w:r>
      <w:r/>
    </w:p>
    <w:p>
      <w:pPr>
        <w:pStyle w:val="3147"/>
      </w:pPr>
      <w:r>
        <w:t xml:space="preserve">выделение </w:t>
      </w:r>
      <w:r>
        <w:t xml:space="preserve">очередей для</w:t>
      </w:r>
      <w:r>
        <w:t xml:space="preserve"> входящих документов на основе </w:t>
      </w:r>
      <w:r>
        <w:t xml:space="preserve">совокупности признаков</w:t>
      </w:r>
      <w:r>
        <w:t xml:space="preserve"> запроса</w:t>
      </w:r>
      <w:r>
        <w:t xml:space="preserve">.</w:t>
      </w:r>
      <w:r/>
    </w:p>
    <w:p>
      <w:pPr>
        <w:pStyle w:val="2745"/>
        <w:rPr>
          <w:sz w:val="26"/>
        </w:rPr>
      </w:pPr>
      <w:r/>
      <w:bookmarkStart w:id="172" w:name="_Ref161618621"/>
      <w:r>
        <w:t xml:space="preserve">В</w:t>
      </w:r>
      <w:r>
        <w:t xml:space="preserve">ыделение очереди в разрезе типов документов</w:t>
      </w:r>
      <w:bookmarkEnd w:id="172"/>
      <w:r>
        <w:rPr>
          <w:sz w:val="26"/>
        </w:rPr>
      </w:r>
      <w:r>
        <w:rPr>
          <w:sz w:val="26"/>
        </w:rPr>
      </w:r>
    </w:p>
    <w:p>
      <w:pPr>
        <w:pStyle w:val="3131"/>
        <w:rPr>
          <w:szCs w:val="24"/>
        </w:rPr>
      </w:pPr>
      <w:r>
        <w:rPr>
          <w:szCs w:val="24"/>
        </w:rPr>
        <w:t xml:space="preserve">Очереди в разрезе документов могут</w:t>
      </w:r>
      <w:r>
        <w:rPr>
          <w:szCs w:val="24"/>
        </w:rPr>
        <w:t xml:space="preserve"> быть выделены посредством </w:t>
      </w:r>
      <w:r>
        <w:rPr>
          <w:szCs w:val="24"/>
        </w:rPr>
        <w:t xml:space="preserve">указания </w:t>
      </w:r>
      <w:r>
        <w:rPr>
          <w:szCs w:val="24"/>
        </w:rPr>
        <w:t xml:space="preserve">имен очередей в параметрах</w:t>
      </w:r>
      <w:r>
        <w:rPr>
          <w:szCs w:val="24"/>
        </w:rPr>
        <w:t xml:space="preserve"> </w:t>
      </w:r>
      <w:r>
        <w:rPr>
          <w:szCs w:val="24"/>
        </w:rPr>
        <w:t xml:space="preserve">commandQueueName</w:t>
      </w:r>
      <w:r>
        <w:rPr>
          <w:rStyle w:val="3040"/>
          <w:szCs w:val="24"/>
        </w:rPr>
        <w:footnoteReference w:id="14"/>
      </w:r>
      <w:r>
        <w:rPr>
          <w:szCs w:val="24"/>
        </w:rPr>
        <w:t xml:space="preserve"> (для ма</w:t>
      </w:r>
      <w:r>
        <w:rPr>
          <w:szCs w:val="24"/>
        </w:rPr>
        <w:t xml:space="preserve">р</w:t>
      </w:r>
      <w:r>
        <w:rPr>
          <w:szCs w:val="24"/>
        </w:rPr>
        <w:t xml:space="preserve">шрутов без участия ПОИБ СОБИ ФК) </w:t>
      </w:r>
      <w:r>
        <w:rPr>
          <w:szCs w:val="24"/>
        </w:rPr>
        <w:t xml:space="preserve">и </w:t>
      </w:r>
      <w:r>
        <w:rPr>
          <w:szCs w:val="24"/>
        </w:rPr>
        <w:t xml:space="preserve">esmvQueueName</w:t>
      </w:r>
      <w:r>
        <w:rPr>
          <w:rStyle w:val="3040"/>
          <w:szCs w:val="24"/>
        </w:rPr>
        <w:footnoteReference w:id="15"/>
      </w:r>
      <w:r>
        <w:rPr>
          <w:szCs w:val="24"/>
        </w:rPr>
        <w:t xml:space="preserve"> (для маршрутов с участием ПОИБ СОБИ ФК)</w:t>
      </w:r>
      <w:r>
        <w:rPr>
          <w:szCs w:val="24"/>
        </w:rPr>
        <w:t xml:space="preserve"> в справочнике маршрутов </w:t>
      </w:r>
      <w:r>
        <w:rPr>
          <w:szCs w:val="24"/>
        </w:rPr>
        <w:t xml:space="preserve">АРМ ПОИ</w:t>
      </w:r>
      <w:r>
        <w:rPr>
          <w:rStyle w:val="3040"/>
          <w:szCs w:val="24"/>
        </w:rPr>
        <w:footnoteReference w:id="16"/>
      </w:r>
      <w:r>
        <w:rPr>
          <w:szCs w:val="24"/>
        </w:rPr>
        <w:t xml:space="preserve">.</w:t>
      </w:r>
      <w:r>
        <w:rPr>
          <w:szCs w:val="24"/>
        </w:rPr>
        <w:t xml:space="preserve"> Для выделения очереди для конкретного отправителя и для конкретного получаемого типа документа в параметре с именем очереди </w:t>
      </w:r>
      <w:r>
        <w:rPr>
          <w:szCs w:val="24"/>
        </w:rPr>
        <w:t xml:space="preserve">ИС-получателю </w:t>
      </w:r>
      <w:r>
        <w:rPr>
          <w:szCs w:val="24"/>
        </w:rPr>
        <w:t xml:space="preserve">рекомендуется указать значени</w:t>
      </w:r>
      <w:r>
        <w:rPr>
          <w:szCs w:val="24"/>
        </w:rPr>
        <w:t xml:space="preserve">е</w:t>
      </w:r>
      <w:r>
        <w:rPr>
          <w:szCs w:val="24"/>
        </w:rPr>
        <w:t xml:space="preserve"> </w:t>
      </w:r>
      <w:r>
        <w:rPr>
          <w:szCs w:val="24"/>
        </w:rPr>
        <w:t xml:space="preserve">параметра </w:t>
      </w:r>
      <w:r>
        <w:rPr>
          <w:szCs w:val="24"/>
        </w:rPr>
        <w:t xml:space="preserve">по маске: [targetSystemId]-[senderSystemId]-[documentType]</w:t>
      </w:r>
      <w:r>
        <w:rPr>
          <w:szCs w:val="24"/>
        </w:rPr>
        <w:t xml:space="preserve">, где targetSystemId, senderSystemId, documentType – значения тегов из запроса </w:t>
      </w:r>
      <w:r>
        <w:rPr>
          <w:szCs w:val="24"/>
          <w:lang w:val="en-US"/>
        </w:rPr>
        <w:t xml:space="preserve">transferDocumentRequest</w:t>
      </w:r>
      <w:r>
        <w:rPr>
          <w:szCs w:val="24"/>
        </w:rPr>
        <w:t xml:space="preserve">. При отсутствии параметра берется значение имени очереди по умолчанию </w:t>
      </w:r>
      <w:r>
        <w:rPr>
          <w:szCs w:val="24"/>
        </w:rPr>
        <w:t xml:space="preserve">–  [</w:t>
      </w:r>
      <w:r>
        <w:rPr>
          <w:szCs w:val="24"/>
        </w:rPr>
        <w:t xml:space="preserve">targetSystemId]. </w:t>
      </w:r>
      <w:r>
        <w:rPr>
          <w:szCs w:val="24"/>
        </w:rPr>
      </w:r>
      <w:r>
        <w:rPr>
          <w:szCs w:val="24"/>
        </w:rPr>
      </w:r>
    </w:p>
    <w:p>
      <w:pPr>
        <w:pStyle w:val="2745"/>
      </w:pPr>
      <w:r>
        <w:t xml:space="preserve">Приоритизация конкретных экзмепляров документов</w:t>
      </w:r>
      <w:r/>
    </w:p>
    <w:p>
      <w:pPr>
        <w:pStyle w:val="3131"/>
        <w:rPr>
          <w:szCs w:val="24"/>
        </w:rPr>
      </w:pPr>
      <w:r>
        <w:rPr>
          <w:szCs w:val="24"/>
        </w:rPr>
        <w:t xml:space="preserve">В ЕСМВ предусмотрен механизм приоритизации конкретных экзмепляров документов. Настройка </w:t>
      </w:r>
      <w:r>
        <w:rPr>
          <w:szCs w:val="24"/>
        </w:rPr>
        <w:t xml:space="preserve">данного </w:t>
      </w:r>
      <w:r>
        <w:rPr>
          <w:szCs w:val="24"/>
        </w:rPr>
        <w:t xml:space="preserve">механизм</w:t>
      </w:r>
      <w:r>
        <w:rPr>
          <w:szCs w:val="24"/>
        </w:rPr>
        <w:t xml:space="preserve">а</w:t>
      </w:r>
      <w:r>
        <w:rPr>
          <w:szCs w:val="24"/>
        </w:rPr>
        <w:t xml:space="preserve"> осуществляется заполнением </w:t>
      </w:r>
      <w:r>
        <w:rPr>
          <w:szCs w:val="24"/>
        </w:rPr>
        <w:t xml:space="preserve">параметра esmvSeparatedQueueOptions для маршрута ЕСМВ в АРМ ПОИ.</w:t>
      </w:r>
      <w:r>
        <w:rPr>
          <w:szCs w:val="24"/>
        </w:rPr>
      </w:r>
      <w:r>
        <w:rPr>
          <w:szCs w:val="24"/>
        </w:rPr>
      </w:r>
    </w:p>
    <w:p>
      <w:pPr>
        <w:pStyle w:val="3131"/>
        <w:rPr>
          <w:szCs w:val="24"/>
        </w:rPr>
      </w:pPr>
      <w:r>
        <w:rPr>
          <w:szCs w:val="24"/>
        </w:rPr>
        <w:t xml:space="preserve">В</w:t>
      </w:r>
      <w:r>
        <w:rPr>
          <w:szCs w:val="24"/>
        </w:rPr>
        <w:t xml:space="preserve"> случае отсутствия </w:t>
      </w:r>
      <w:r>
        <w:rPr>
          <w:szCs w:val="24"/>
        </w:rPr>
        <w:t xml:space="preserve">значения данного параметра </w:t>
      </w:r>
      <w:r>
        <w:rPr>
          <w:szCs w:val="24"/>
        </w:rPr>
        <w:t xml:space="preserve">esmvSeparatedQueueOptions д</w:t>
      </w:r>
      <w:r>
        <w:rPr>
          <w:szCs w:val="24"/>
        </w:rPr>
        <w:t xml:space="preserve">ля выделения конкретных экземпляров документов из всего потока документов ИС</w:t>
      </w:r>
      <w:r>
        <w:rPr>
          <w:szCs w:val="24"/>
        </w:rPr>
        <w:t xml:space="preserve">,</w:t>
      </w:r>
      <w:r>
        <w:rPr>
          <w:szCs w:val="24"/>
        </w:rPr>
        <w:t xml:space="preserve"> </w:t>
      </w:r>
      <w:r>
        <w:rPr>
          <w:szCs w:val="24"/>
        </w:rPr>
        <w:t xml:space="preserve">ЕСМВ использует</w:t>
      </w:r>
      <w:r>
        <w:rPr>
          <w:szCs w:val="24"/>
        </w:rPr>
        <w:t xml:space="preserve"> очередь &lt;мнемоника </w:t>
      </w:r>
      <w:r>
        <w:rPr>
          <w:szCs w:val="24"/>
        </w:rPr>
        <w:t xml:space="preserve">ИС</w:t>
      </w:r>
      <w:r>
        <w:rPr>
          <w:szCs w:val="24"/>
        </w:rPr>
        <w:t xml:space="preserve">&gt;</w:t>
      </w:r>
      <w:r>
        <w:rPr>
          <w:szCs w:val="24"/>
        </w:rPr>
        <w:t xml:space="preserve">-</w:t>
      </w:r>
      <w:r>
        <w:rPr>
          <w:szCs w:val="24"/>
        </w:rPr>
        <w:t xml:space="preserve">VIP для каждой </w:t>
      </w:r>
      <w:r>
        <w:rPr>
          <w:szCs w:val="24"/>
        </w:rPr>
        <w:t xml:space="preserve">ИС.</w:t>
      </w:r>
      <w:r>
        <w:rPr>
          <w:szCs w:val="24"/>
        </w:rPr>
        <w:t xml:space="preserve"> </w:t>
      </w:r>
      <w:r>
        <w:rPr>
          <w:szCs w:val="24"/>
        </w:rPr>
        <w:t xml:space="preserve">В</w:t>
      </w:r>
      <w:r>
        <w:rPr>
          <w:szCs w:val="24"/>
        </w:rPr>
        <w:t xml:space="preserve"> качестве признака </w:t>
      </w:r>
      <w:r>
        <w:rPr>
          <w:szCs w:val="24"/>
        </w:rPr>
        <w:t xml:space="preserve">использования </w:t>
      </w:r>
      <w:r>
        <w:rPr>
          <w:szCs w:val="24"/>
          <w:lang w:val="en-US"/>
        </w:rPr>
        <w:t xml:space="preserve">VIP</w:t>
      </w:r>
      <w:r>
        <w:rPr>
          <w:szCs w:val="24"/>
        </w:rPr>
        <w:t xml:space="preserve">-очереди</w:t>
      </w:r>
      <w:r>
        <w:rPr>
          <w:szCs w:val="24"/>
        </w:rPr>
        <w:t xml:space="preserve"> используется </w:t>
      </w:r>
      <w:r>
        <w:rPr>
          <w:szCs w:val="24"/>
        </w:rPr>
        <w:t xml:space="preserve">параметр </w:t>
      </w:r>
      <w:r>
        <w:rPr>
          <w:szCs w:val="24"/>
        </w:rPr>
        <w:t xml:space="preserve">esmv-separate-queue</w:t>
      </w:r>
      <w:r>
        <w:rPr>
          <w:szCs w:val="24"/>
        </w:rPr>
        <w:t xml:space="preserve">, </w:t>
      </w:r>
      <w:r>
        <w:t xml:space="preserve">указанный в </w:t>
      </w:r>
      <w:r>
        <w:t xml:space="preserve">заголовке</w:t>
      </w:r>
      <w:r>
        <w:t xml:space="preserve"> запроса </w:t>
      </w:r>
      <w:r>
        <w:t xml:space="preserve">&lt;</w:t>
      </w:r>
      <w:r>
        <w:t xml:space="preserve">transferDocumentRequest </w:t>
      </w:r>
      <w:r>
        <w:t xml:space="preserve">/ </w:t>
      </w:r>
      <w:r>
        <w:rPr>
          <w:lang w:val="en-US"/>
        </w:rPr>
        <w:t xml:space="preserve">header</w:t>
      </w:r>
      <w:r>
        <w:t xml:space="preserve"> / </w:t>
      </w:r>
      <w:r>
        <w:rPr>
          <w:lang w:val="en-US"/>
        </w:rPr>
        <w:t xml:space="preserve">params</w:t>
      </w:r>
      <w:r>
        <w:t xml:space="preserve"> / </w:t>
      </w:r>
      <w:r>
        <w:rPr>
          <w:lang w:val="en-US"/>
        </w:rPr>
        <w:t xml:space="preserve">param</w:t>
      </w:r>
      <w:r>
        <w:t xml:space="preserve">&gt;</w:t>
      </w:r>
      <w:r>
        <w:t xml:space="preserve">,</w:t>
      </w:r>
      <w:r>
        <w:rPr>
          <w:szCs w:val="24"/>
        </w:rPr>
        <w:t xml:space="preserve"> со значением </w:t>
      </w:r>
      <w:r>
        <w:rPr>
          <w:szCs w:val="24"/>
        </w:rPr>
        <w:t xml:space="preserve">«</w:t>
      </w:r>
      <w:r>
        <w:rPr>
          <w:szCs w:val="24"/>
        </w:rPr>
        <w:t xml:space="preserve">VIP</w:t>
      </w:r>
      <w:r>
        <w:rPr>
          <w:szCs w:val="24"/>
        </w:rPr>
        <w:t xml:space="preserve">»</w:t>
      </w:r>
      <w:r>
        <w:rPr>
          <w:szCs w:val="24"/>
        </w:rPr>
        <w:t xml:space="preserve">.</w:t>
      </w:r>
      <w:r>
        <w:rPr>
          <w:szCs w:val="24"/>
        </w:rPr>
        <w:t xml:space="preserve"> </w:t>
      </w:r>
      <w:r>
        <w:rPr>
          <w:szCs w:val="24"/>
        </w:rPr>
        <w:t xml:space="preserve">В случае доставки по </w:t>
      </w:r>
      <w:r>
        <w:rPr>
          <w:szCs w:val="24"/>
          <w:lang w:val="en-US"/>
        </w:rPr>
        <w:t xml:space="preserve">PULL</w:t>
      </w:r>
      <w:r>
        <w:rPr>
          <w:szCs w:val="24"/>
        </w:rPr>
        <w:t xml:space="preserve">-режиму ИС </w:t>
      </w:r>
      <w:r>
        <w:rPr>
          <w:szCs w:val="24"/>
        </w:rPr>
        <w:t xml:space="preserve">должна</w:t>
      </w:r>
      <w:r>
        <w:rPr>
          <w:szCs w:val="24"/>
        </w:rPr>
        <w:t xml:space="preserve"> всегда </w:t>
      </w:r>
      <w:r>
        <w:rPr>
          <w:b/>
          <w:szCs w:val="24"/>
        </w:rPr>
        <w:t xml:space="preserve">дополнительно</w:t>
      </w:r>
      <w:r>
        <w:rPr>
          <w:szCs w:val="24"/>
        </w:rPr>
        <w:t xml:space="preserve"> производить вычитку запросов из очереди &lt;мнемоника ИС&gt;-VIP.</w:t>
      </w:r>
      <w:r>
        <w:rPr>
          <w:szCs w:val="24"/>
        </w:rPr>
      </w:r>
      <w:r>
        <w:rPr>
          <w:szCs w:val="24"/>
        </w:rPr>
      </w:r>
    </w:p>
    <w:p>
      <w:pPr>
        <w:pStyle w:val="2745"/>
      </w:pPr>
      <w:r/>
      <w:bookmarkStart w:id="173" w:name="_Ref161616400"/>
      <w:r>
        <w:t xml:space="preserve">Выделение очередей на основе </w:t>
      </w:r>
      <w:r>
        <w:t xml:space="preserve">совокупности признаков</w:t>
      </w:r>
      <w:r>
        <w:t xml:space="preserve"> запроса</w:t>
      </w:r>
      <w:bookmarkEnd w:id="173"/>
      <w:r/>
      <w:r/>
    </w:p>
    <w:p>
      <w:pPr>
        <w:pStyle w:val="3155"/>
      </w:pPr>
      <w:r>
        <w:t xml:space="preserve">Для </w:t>
      </w:r>
      <w:r>
        <w:t xml:space="preserve">особых случаев возможно выделение очередей на основе совокупности признаков запроса: </w:t>
      </w:r>
      <w:r>
        <w:t xml:space="preserve">необходимо</w:t>
      </w:r>
      <w:r>
        <w:t xml:space="preserve"> сформировать блок правил выделенных очередей </w:t>
      </w:r>
      <w:r>
        <w:t xml:space="preserve">– </w:t>
      </w:r>
      <w:r>
        <w:t xml:space="preserve">тег </w:t>
      </w:r>
      <w:r>
        <w:t xml:space="preserve">&lt;esmvSeparatedQueueOptions&gt;</w:t>
      </w:r>
      <w:r>
        <w:t xml:space="preserve"> – и указать его как </w:t>
      </w:r>
      <w:r>
        <w:t xml:space="preserve">значение </w:t>
      </w:r>
      <w:r>
        <w:t xml:space="preserve">параме</w:t>
      </w:r>
      <w:r>
        <w:t xml:space="preserve">т</w:t>
      </w:r>
      <w:r>
        <w:t xml:space="preserve">р</w:t>
      </w:r>
      <w:r>
        <w:t xml:space="preserve">а</w:t>
      </w:r>
      <w:r>
        <w:t xml:space="preserve"> обмена </w:t>
      </w:r>
      <w:r>
        <w:t xml:space="preserve">esmvSeparatedQueueOptions </w:t>
      </w:r>
      <w:r>
        <w:t xml:space="preserve">при регистрации маршрута в АРМ ПОИ</w:t>
      </w:r>
      <w:r>
        <w:t xml:space="preserve">. При заполнении блока </w:t>
      </w:r>
      <w:r>
        <w:t xml:space="preserve">требуется</w:t>
      </w:r>
      <w:r>
        <w:t xml:space="preserve">:</w:t>
      </w:r>
      <w:r/>
    </w:p>
    <w:p>
      <w:pPr>
        <w:pStyle w:val="3175"/>
        <w:numPr>
          <w:ilvl w:val="0"/>
          <w:numId w:val="99"/>
        </w:numPr>
      </w:pPr>
      <w:r>
        <w:t xml:space="preserve">В теге </w:t>
      </w:r>
      <w:r>
        <w:t xml:space="preserve">&lt;</w:t>
      </w:r>
      <w:r>
        <w:t xml:space="preserve">expression</w:t>
      </w:r>
      <w:r>
        <w:t xml:space="preserve">&gt;</w:t>
      </w:r>
      <w:r>
        <w:t xml:space="preserve"> </w:t>
      </w:r>
      <w:r>
        <w:t xml:space="preserve">з</w:t>
      </w:r>
      <w:r>
        <w:t xml:space="preserve">а</w:t>
      </w:r>
      <w:r>
        <w:t xml:space="preserve">дать выражение xpath 2.0</w:t>
      </w:r>
      <w:r>
        <w:t xml:space="preserve"> по следующим п</w:t>
      </w:r>
      <w:r>
        <w:t xml:space="preserve">равила</w:t>
      </w:r>
      <w:r>
        <w:t xml:space="preserve">м</w:t>
      </w:r>
      <w:r>
        <w:t xml:space="preserve">:</w:t>
      </w:r>
      <w:r/>
    </w:p>
    <w:p>
      <w:pPr>
        <w:pStyle w:val="3153"/>
      </w:pPr>
      <w:r>
        <w:t xml:space="preserve">Рекомендовано использовать заранее определенные пространства имен soap, tdr, соответствующие схемам SOAP 1.1 (</w:t>
      </w:r>
      <w:r>
        <w:t xml:space="preserve">http://schemas.xmlsoap.org/soap/envelope</w:t>
      </w:r>
      <w:r>
        <w:t xml:space="preserve">) и ЕСМВ (</w:t>
      </w:r>
      <w:hyperlink r:id="rId52" w:tooltip="https://roskazna.gov.ru/eb/services/transferDocumentService/types" w:history="1">
        <w:r>
          <w:rPr>
            <w:rStyle w:val="2769"/>
          </w:rPr>
          <w:t xml:space="preserve">http</w:t>
        </w:r>
        <w:r>
          <w:rPr>
            <w:rStyle w:val="2769"/>
            <w:lang w:val="en-US"/>
          </w:rPr>
          <w:t xml:space="preserve">s</w:t>
        </w:r>
        <w:r>
          <w:rPr>
            <w:rStyle w:val="2769"/>
          </w:rPr>
          <w:t xml:space="preserve">://roskazna.</w:t>
        </w:r>
        <w:r>
          <w:rPr>
            <w:rStyle w:val="2769"/>
            <w:lang w:val="en-US"/>
          </w:rPr>
          <w:t xml:space="preserve">gov</w:t>
        </w:r>
        <w:r>
          <w:rPr>
            <w:rStyle w:val="2769"/>
          </w:rPr>
          <w:t xml:space="preserve">.ru/eb/services/transferDocumentService/types</w:t>
        </w:r>
      </w:hyperlink>
      <w:r>
        <w:t xml:space="preserve">).</w:t>
      </w:r>
      <w:r/>
    </w:p>
    <w:p>
      <w:pPr>
        <w:pStyle w:val="3153"/>
      </w:pPr>
      <w:r>
        <w:t xml:space="preserve">Указывать путь к элементу запроса необходимо </w:t>
      </w:r>
      <w:r>
        <w:t xml:space="preserve">только начиная с корня </w:t>
      </w:r>
      <w:r>
        <w:t xml:space="preserve">SOAP</w:t>
      </w:r>
      <w:r>
        <w:t xml:space="preserve">-запроса.</w:t>
      </w:r>
      <w:r/>
    </w:p>
    <w:p>
      <w:pPr>
        <w:pStyle w:val="3153"/>
      </w:pPr>
      <w:r>
        <w:t xml:space="preserve">Рекомендовано </w:t>
      </w:r>
      <w:r>
        <w:t xml:space="preserve">ограничиться только одним </w:t>
      </w:r>
      <w:r>
        <w:t xml:space="preserve">элемент</w:t>
      </w:r>
      <w:r>
        <w:t xml:space="preserve">ом</w:t>
      </w:r>
      <w:r>
        <w:t xml:space="preserve"> для вычисления значения</w:t>
      </w:r>
      <w:r>
        <w:t xml:space="preserve">.</w:t>
      </w:r>
      <w:r/>
    </w:p>
    <w:p>
      <w:pPr>
        <w:pStyle w:val="3153"/>
      </w:pPr>
      <w:r>
        <w:t xml:space="preserve">Рекомендовано использовать параметр esmv-separate-queue</w:t>
      </w:r>
      <w:r>
        <w:t xml:space="preserve">, указанный в </w:t>
      </w:r>
      <w:r>
        <w:t xml:space="preserve">заголовке</w:t>
      </w:r>
      <w:r>
        <w:t xml:space="preserve"> запроса </w:t>
      </w:r>
      <w:r>
        <w:t xml:space="preserve">&lt;</w:t>
      </w:r>
      <w:r>
        <w:t xml:space="preserve">transferDocumentRequest </w:t>
      </w:r>
      <w:r>
        <w:t xml:space="preserve">/ </w:t>
      </w:r>
      <w:r>
        <w:rPr>
          <w:lang w:val="en-US"/>
        </w:rPr>
        <w:t xml:space="preserve">header</w:t>
      </w:r>
      <w:r>
        <w:t xml:space="preserve"> / </w:t>
      </w:r>
      <w:r>
        <w:rPr>
          <w:lang w:val="en-US"/>
        </w:rPr>
        <w:t xml:space="preserve">params</w:t>
      </w:r>
      <w:r>
        <w:t xml:space="preserve"> / </w:t>
      </w:r>
      <w:r>
        <w:rPr>
          <w:lang w:val="en-US"/>
        </w:rPr>
        <w:t xml:space="preserve">param</w:t>
      </w:r>
      <w:r>
        <w:t xml:space="preserve">&gt;</w:t>
      </w:r>
      <w:r>
        <w:t xml:space="preserve">.</w:t>
      </w:r>
      <w:r/>
    </w:p>
    <w:p>
      <w:pPr>
        <w:pStyle w:val="3175"/>
      </w:pPr>
      <w:r>
        <w:t xml:space="preserve">Задать блоки переопределения очереди </w:t>
      </w:r>
      <w:r>
        <w:t xml:space="preserve">в теге </w:t>
      </w:r>
      <w:r>
        <w:t xml:space="preserve">&lt;</w:t>
      </w:r>
      <w:r>
        <w:t xml:space="preserve">queueItem</w:t>
      </w:r>
      <w:r>
        <w:t xml:space="preserve">&gt;</w:t>
      </w:r>
      <w:r>
        <w:t xml:space="preserve">:</w:t>
      </w:r>
      <w:r>
        <w:t xml:space="preserve"> </w:t>
      </w:r>
      <w:r/>
    </w:p>
    <w:p>
      <w:pPr>
        <w:pStyle w:val="3153"/>
      </w:pPr>
      <w:r>
        <w:t xml:space="preserve">В</w:t>
      </w:r>
      <w:r>
        <w:t xml:space="preserve"> </w:t>
      </w:r>
      <w:r>
        <w:t xml:space="preserve">тегах</w:t>
      </w:r>
      <w:r>
        <w:t xml:space="preserve"> </w:t>
      </w:r>
      <w:r>
        <w:t xml:space="preserve">&lt;</w:t>
      </w:r>
      <w:r>
        <w:t xml:space="preserve">expressionValues/expressionValue</w:t>
      </w:r>
      <w:r>
        <w:t xml:space="preserve">&gt;</w:t>
      </w:r>
      <w:r>
        <w:t xml:space="preserve"> перечисляются значения </w:t>
      </w:r>
      <w:r>
        <w:t xml:space="preserve">вычисленного </w:t>
      </w:r>
      <w:r>
        <w:t xml:space="preserve">xpath</w:t>
      </w:r>
      <w:r>
        <w:t xml:space="preserve">,</w:t>
      </w:r>
      <w:r>
        <w:t xml:space="preserve"> </w:t>
      </w:r>
      <w:r>
        <w:t xml:space="preserve">указанно</w:t>
      </w:r>
      <w:r>
        <w:t xml:space="preserve">го</w:t>
      </w:r>
      <w:r>
        <w:t xml:space="preserve"> в теге </w:t>
      </w:r>
      <w:r>
        <w:t xml:space="preserve">&lt;</w:t>
      </w:r>
      <w:r>
        <w:t xml:space="preserve">expression</w:t>
      </w:r>
      <w:r>
        <w:t xml:space="preserve">&gt;</w:t>
      </w:r>
      <w:r>
        <w:t xml:space="preserve"> </w:t>
      </w:r>
      <w:r>
        <w:t xml:space="preserve">.</w:t>
      </w:r>
      <w:r>
        <w:t xml:space="preserve"> П</w:t>
      </w:r>
      <w:r>
        <w:t xml:space="preserve">ри </w:t>
      </w:r>
      <w:r>
        <w:t xml:space="preserve">повторении</w:t>
      </w:r>
      <w:r>
        <w:t xml:space="preserve"> значений в разных блоках </w:t>
      </w:r>
      <w:r>
        <w:t xml:space="preserve">&lt;</w:t>
      </w:r>
      <w:r>
        <w:t xml:space="preserve">queueItem</w:t>
      </w:r>
      <w:r>
        <w:t xml:space="preserve">&gt;</w:t>
      </w:r>
      <w:r>
        <w:t xml:space="preserve"> </w:t>
      </w:r>
      <w:r>
        <w:t xml:space="preserve">приоритет отдается последнему блоку.</w:t>
      </w:r>
      <w:r>
        <w:t xml:space="preserve"> </w:t>
      </w:r>
      <w:r/>
    </w:p>
    <w:p>
      <w:pPr>
        <w:pStyle w:val="3153"/>
      </w:pPr>
      <w:r>
        <w:t xml:space="preserve">З</w:t>
      </w:r>
      <w:r>
        <w:t xml:space="preserve">адается</w:t>
      </w:r>
      <w:r>
        <w:t xml:space="preserve"> </w:t>
      </w:r>
      <w:r>
        <w:t xml:space="preserve">имя выделенной очереди </w:t>
      </w:r>
      <w:r>
        <w:t xml:space="preserve">&lt;</w:t>
      </w:r>
      <w:r>
        <w:t xml:space="preserve">esmvQueueName</w:t>
      </w:r>
      <w:r>
        <w:t xml:space="preserve">&gt;</w:t>
      </w:r>
      <w:r>
        <w:t xml:space="preserve">, </w:t>
      </w:r>
      <w:r>
        <w:t xml:space="preserve">в которую необходимо поместить сообще</w:t>
      </w:r>
      <w:r>
        <w:t xml:space="preserve">ние при обработке в ЕСМВ.</w:t>
      </w:r>
      <w:r>
        <w:t xml:space="preserve"> Имя очереди рекомендуется задавать по маске </w:t>
      </w:r>
      <w:r>
        <w:t xml:space="preserve">[</w:t>
      </w:r>
      <w:r>
        <w:rPr>
          <w:lang w:val="en-US"/>
        </w:rPr>
        <w:t xml:space="preserve">targetSystemId</w:t>
      </w:r>
      <w:r>
        <w:t xml:space="preserve">]-[</w:t>
      </w:r>
      <w:r>
        <w:rPr>
          <w:lang w:val="en-US"/>
        </w:rPr>
        <w:t xml:space="preserve">senderSystemId</w:t>
      </w:r>
      <w:r>
        <w:t xml:space="preserve">]-[</w:t>
      </w:r>
      <w:r>
        <w:rPr>
          <w:lang w:val="en-US"/>
        </w:rPr>
        <w:t xml:space="preserve">documentType</w:t>
      </w:r>
      <w:r>
        <w:t xml:space="preserve">]</w:t>
      </w:r>
      <w:r>
        <w:t xml:space="preserve">-</w:t>
      </w:r>
      <w:r>
        <w:t xml:space="preserve">[</w:t>
      </w:r>
      <w:r>
        <w:rPr>
          <w:lang w:val="en-US"/>
        </w:rPr>
        <w:t xml:space="preserve">subQueue</w:t>
      </w:r>
      <w:r>
        <w:t xml:space="preserve">], </w:t>
      </w:r>
      <w:r>
        <w:t xml:space="preserve">где</w:t>
      </w:r>
      <w:r>
        <w:t xml:space="preserve"> </w:t>
      </w:r>
      <w:r>
        <w:rPr>
          <w:lang w:val="en-US"/>
        </w:rPr>
        <w:t xml:space="preserve">targetSystemId</w:t>
      </w:r>
      <w:r>
        <w:t xml:space="preserve">, </w:t>
      </w:r>
      <w:r>
        <w:rPr>
          <w:lang w:val="en-US"/>
        </w:rPr>
        <w:t xml:space="preserve">senderSystemId</w:t>
      </w:r>
      <w:r>
        <w:t xml:space="preserve">, </w:t>
      </w:r>
      <w:r>
        <w:rPr>
          <w:lang w:val="en-US"/>
        </w:rPr>
        <w:t xml:space="preserve">documentType</w:t>
      </w:r>
      <w:r>
        <w:t xml:space="preserve"> – </w:t>
      </w:r>
      <w:r>
        <w:t xml:space="preserve">значения</w:t>
      </w:r>
      <w:r>
        <w:t xml:space="preserve"> </w:t>
      </w:r>
      <w:r>
        <w:t xml:space="preserve">тегов</w:t>
      </w:r>
      <w:r>
        <w:t xml:space="preserve"> </w:t>
      </w:r>
      <w:r>
        <w:t xml:space="preserve">из</w:t>
      </w:r>
      <w:r>
        <w:t xml:space="preserve"> </w:t>
      </w:r>
      <w:r>
        <w:t xml:space="preserve">запроса</w:t>
      </w:r>
      <w:r>
        <w:t xml:space="preserve"> </w:t>
      </w:r>
      <w:r>
        <w:rPr>
          <w:lang w:val="en-US"/>
        </w:rPr>
        <w:t xml:space="preserve">transferDocumentRequest</w:t>
      </w:r>
      <w:r>
        <w:t xml:space="preserve">, а </w:t>
      </w:r>
      <w:r>
        <w:rPr>
          <w:lang w:val="en-US"/>
        </w:rPr>
        <w:t xml:space="preserve">subQueue</w:t>
      </w:r>
      <w:r>
        <w:t xml:space="preserve"> – </w:t>
      </w:r>
      <w:r>
        <w:t xml:space="preserve">наименование подпотока, для которого рекомендуется использовать значение вычисленного xpath.</w:t>
      </w:r>
      <w:r/>
    </w:p>
    <w:p>
      <w:pPr>
        <w:pStyle w:val="3153"/>
      </w:pPr>
      <w:r>
        <w:t xml:space="preserve">В</w:t>
      </w:r>
      <w:r>
        <w:t xml:space="preserve"> необязательном теге</w:t>
      </w:r>
      <w:r>
        <w:t xml:space="preserve"> </w:t>
      </w:r>
      <w:r>
        <w:t xml:space="preserve">&lt;</w:t>
      </w:r>
      <w:r>
        <w:t xml:space="preserve">esmvTargetUrl</w:t>
      </w:r>
      <w:r>
        <w:t xml:space="preserve">&gt;</w:t>
      </w:r>
      <w:r>
        <w:t xml:space="preserve"> </w:t>
      </w:r>
      <w:r>
        <w:t xml:space="preserve">можно задать альтернативный адрес доставки при использовании </w:t>
      </w:r>
      <w:r>
        <w:rPr>
          <w:lang w:val="en-US"/>
        </w:rPr>
        <w:t xml:space="preserve">PUSH</w:t>
      </w:r>
      <w:r>
        <w:t xml:space="preserve">-модели ЕСМВ.</w:t>
      </w:r>
      <w:r/>
    </w:p>
    <w:p>
      <w:pPr>
        <w:pStyle w:val="3131"/>
      </w:pPr>
      <w:r>
        <w:t xml:space="preserve">При использовании </w:t>
      </w:r>
      <w:r>
        <w:rPr>
          <w:lang w:val="en-US"/>
        </w:rPr>
        <w:t xml:space="preserve">PULL</w:t>
      </w:r>
      <w:r>
        <w:t xml:space="preserve">-</w:t>
      </w:r>
      <w:r>
        <w:t xml:space="preserve">режима ЕСМВ не обеспечивает вычитку по всем </w:t>
      </w:r>
      <w:r>
        <w:rPr>
          <w:b/>
        </w:rPr>
        <w:t xml:space="preserve">дополнительным</w:t>
      </w:r>
      <w:r>
        <w:t xml:space="preserve"> очередям при использовании запроса на</w:t>
      </w:r>
      <w:r>
        <w:t xml:space="preserve"> предоставление документов</w:t>
      </w:r>
      <w:r>
        <w:t xml:space="preserve"> с указанием типа документа.</w:t>
      </w:r>
      <w:r/>
    </w:p>
    <w:p>
      <w:pPr>
        <w:pStyle w:val="2744"/>
      </w:pPr>
      <w:r/>
      <w:bookmarkStart w:id="174" w:name="_Toc171679952"/>
      <w:r>
        <w:t xml:space="preserve">Требования к ЭП при взаимодействии ИСКК/ИСВК через ЕСМВ</w:t>
      </w:r>
      <w:bookmarkEnd w:id="171"/>
      <w:r/>
      <w:bookmarkEnd w:id="174"/>
      <w:r/>
      <w:r/>
    </w:p>
    <w:p>
      <w:pPr>
        <w:pStyle w:val="3131"/>
      </w:pPr>
      <w:r>
        <w:t xml:space="preserve">Формирование и проверка ЭП ОВ в ЕСМВ производятся путем вызова соответствующих сервисов ПОЮЗД СОБИ ФК.</w:t>
      </w:r>
      <w:r/>
    </w:p>
    <w:p>
      <w:pPr>
        <w:pStyle w:val="3131"/>
      </w:pPr>
      <w:r>
        <w:t xml:space="preserve">ЕСМВ осуществляет формирование (при передаче сообщения от ИСКК до ИСВК) и проверку (при передаче сообщения от ИСВК до ИСКК) ЭП ОВ для элемента </w:t>
      </w:r>
      <w:r>
        <w:rPr>
          <w:lang w:val="en-US"/>
        </w:rPr>
        <w:t xml:space="preserve">Body</w:t>
      </w:r>
      <w:r>
        <w:t xml:space="preserve"> </w:t>
      </w:r>
      <w:r>
        <w:rPr>
          <w:lang w:val="en-US"/>
        </w:rPr>
        <w:t xml:space="preserve">SOAP</w:t>
      </w:r>
      <w:r>
        <w:t xml:space="preserve">-конверта, содержащего Запрос </w:t>
      </w:r>
      <w:r>
        <w:rPr>
          <w:color w:val="000000"/>
          <w:szCs w:val="16"/>
          <w:lang w:val="en-US"/>
        </w:rPr>
        <w:t xml:space="preserve">transferDocumentRequest</w:t>
      </w:r>
      <w:r>
        <w:t xml:space="preserve">.</w:t>
      </w:r>
      <w:r/>
    </w:p>
    <w:p>
      <w:pPr>
        <w:pStyle w:val="3131"/>
      </w:pPr>
      <w:r>
        <w:t xml:space="preserve">ЭП ОВ, сформированная в ЕСМВ или в ИСВК, должна располагаться в заголовке </w:t>
      </w:r>
      <w:r>
        <w:rPr>
          <w:lang w:val="en-US"/>
        </w:rPr>
        <w:t xml:space="preserve">SOAP</w:t>
      </w:r>
      <w:r>
        <w:t xml:space="preserve">-конверта, содержащего Запрос. Пример Запроса с ЭП ОВ приведен в пункте </w:t>
      </w:r>
      <w:r>
        <w:fldChar w:fldCharType="begin"/>
      </w:r>
      <w:r>
        <w:instrText xml:space="preserve"> REF _Ref129953323 \r \h  \* MERGEFORMAT </w:instrText>
      </w:r>
      <w:r>
        <w:fldChar w:fldCharType="separate"/>
      </w:r>
      <w:r>
        <w:t xml:space="preserve">21</w:t>
      </w:r>
      <w:r>
        <w:fldChar w:fldCharType="end"/>
      </w:r>
      <w:r>
        <w:t xml:space="preserve"> приложения </w:t>
      </w:r>
      <w:r>
        <w:fldChar w:fldCharType="begin"/>
      </w:r>
      <w:r>
        <w:instrText xml:space="preserve"> REF _Ref129953264 \h  \* MERGEFORMAT </w:instrText>
      </w:r>
      <w:r>
        <w:fldChar w:fldCharType="separate"/>
      </w:r>
      <w:r>
        <w:t xml:space="preserve">3</w:t>
      </w:r>
      <w:r>
        <w:fldChar w:fldCharType="end"/>
      </w:r>
      <w:r>
        <w:t xml:space="preserve">.</w:t>
      </w:r>
      <w:r/>
    </w:p>
    <w:p>
      <w:pPr>
        <w:pStyle w:val="3131"/>
      </w:pPr>
      <w:r>
        <w:t xml:space="preserve">Формирование и проверка ЭП ОВ в ЕСМВ для Синхронного ответа (transferDocumentResponse) не осуществляются.</w:t>
      </w:r>
      <w:r/>
    </w:p>
    <w:p>
      <w:pPr>
        <w:pStyle w:val="2743"/>
        <w:tabs>
          <w:tab w:val="left" w:pos="3969" w:leader="none"/>
        </w:tabs>
      </w:pPr>
      <w:r/>
      <w:bookmarkStart w:id="175" w:name="_Ref160617193"/>
      <w:r/>
      <w:bookmarkStart w:id="176" w:name="_Toc171679953"/>
      <w:r/>
      <w:bookmarkStart w:id="177" w:name="_Ref157118158"/>
      <w:r/>
      <w:bookmarkStart w:id="178" w:name="_Ref96598879"/>
      <w:r/>
      <w:bookmarkStart w:id="179" w:name="_Ref96618402"/>
      <w:r>
        <w:t xml:space="preserve">Взаимодействие ИС</w:t>
      </w:r>
      <w:r>
        <w:t xml:space="preserve"> Ф</w:t>
      </w:r>
      <w:r>
        <w:t xml:space="preserve">К </w:t>
      </w:r>
      <w:r>
        <w:t xml:space="preserve">с Внешней ИС</w:t>
      </w:r>
      <w:r>
        <w:t xml:space="preserve"> </w:t>
      </w:r>
      <w:r>
        <w:t xml:space="preserve">через ЕСМВ</w:t>
      </w:r>
      <w:bookmarkEnd w:id="175"/>
      <w:r/>
      <w:bookmarkEnd w:id="176"/>
      <w:r/>
      <w:bookmarkEnd w:id="177"/>
      <w:r/>
      <w:r/>
    </w:p>
    <w:p>
      <w:pPr>
        <w:pStyle w:val="3131"/>
      </w:pPr>
      <w:r>
        <w:t xml:space="preserve">Для обеспечения механизма гарантированной доставки</w:t>
      </w:r>
      <w:r>
        <w:t xml:space="preserve">, а также для обеспечения </w:t>
      </w:r>
      <w:r>
        <w:t xml:space="preserve">авторизации</w:t>
      </w:r>
      <w:r>
        <w:t xml:space="preserve"> </w:t>
      </w:r>
      <w:r>
        <w:t xml:space="preserve">внешней системы </w:t>
      </w:r>
      <w:r>
        <w:t xml:space="preserve">в ПОИБ СОБИ</w:t>
      </w:r>
      <w:r>
        <w:t xml:space="preserve"> </w:t>
      </w:r>
      <w:r>
        <w:t xml:space="preserve">ФК </w:t>
      </w:r>
      <w:r>
        <w:t xml:space="preserve">ИС-отправитель должна направить свой Запрос </w:t>
      </w:r>
      <w:r>
        <w:t xml:space="preserve">в</w:t>
      </w:r>
      <w:r>
        <w:t xml:space="preserve"> </w:t>
      </w:r>
      <w:r>
        <w:rPr>
          <w:b/>
        </w:rPr>
        <w:t xml:space="preserve">с</w:t>
      </w:r>
      <w:r>
        <w:rPr>
          <w:b/>
        </w:rPr>
        <w:t xml:space="preserve">ервис приема сообщений от </w:t>
      </w:r>
      <w:r>
        <w:rPr>
          <w:b/>
        </w:rPr>
        <w:t xml:space="preserve">Внешней ИС</w:t>
      </w:r>
      <w:r>
        <w:rPr>
          <w:b/>
        </w:rPr>
        <w:t xml:space="preserve"> </w:t>
      </w:r>
      <w:r>
        <w:rPr>
          <w:b/>
        </w:rPr>
        <w:t xml:space="preserve">с промежуточным хранением сообщений в очереди (с гарантированной доставкой)</w:t>
      </w:r>
      <w:r>
        <w:t xml:space="preserve"> </w:t>
      </w:r>
      <w:r>
        <w:rPr>
          <w:b/>
        </w:rPr>
        <w:t xml:space="preserve">дл</w:t>
      </w:r>
      <w:r>
        <w:rPr>
          <w:b/>
        </w:rPr>
        <w:t xml:space="preserve">я взаимодействия с использовани</w:t>
      </w:r>
      <w:r>
        <w:rPr>
          <w:b/>
        </w:rPr>
        <w:t xml:space="preserve">ем авторизации посредством ПОИБ СОБИ ФК </w:t>
      </w:r>
      <w:r>
        <w:t xml:space="preserve">(табл. </w:t>
      </w:r>
      <w:r>
        <w:fldChar w:fldCharType="begin"/>
      </w:r>
      <w:r>
        <w:instrText xml:space="preserve"> REF _Ref465362318 \h  \* MERGEFORMAT </w:instrText>
      </w:r>
      <w:r>
        <w:fldChar w:fldCharType="separate"/>
      </w:r>
      <w:r>
        <w:t xml:space="preserve">7</w:t>
      </w:r>
      <w:r>
        <w:fldChar w:fldCharType="end"/>
      </w:r>
      <w:r>
        <w:t xml:space="preserve">).</w:t>
      </w:r>
      <w:r/>
    </w:p>
    <w:p>
      <w:pPr>
        <w:pStyle w:val="3131"/>
      </w:pPr>
      <w:r>
        <w:t xml:space="preserve">Для получения ответов от ИС-получателя, а также для получения </w:t>
      </w:r>
      <w:r>
        <w:t xml:space="preserve">К</w:t>
      </w:r>
      <w:r>
        <w:t xml:space="preserve">витанци</w:t>
      </w:r>
      <w:r>
        <w:t xml:space="preserve">и</w:t>
      </w:r>
      <w:r>
        <w:t xml:space="preserve"> </w:t>
      </w:r>
      <w:r>
        <w:t xml:space="preserve">(асинхронного ответа) </w:t>
      </w:r>
      <w:r>
        <w:t xml:space="preserve">о доставке/обработке ИС-отправитель должна направить свой запрос в </w:t>
      </w:r>
      <w:r>
        <w:rPr>
          <w:b/>
        </w:rPr>
        <w:t xml:space="preserve">сервис приема Запроса на предоставление документов из очереди для </w:t>
      </w:r>
      <w:r>
        <w:rPr>
          <w:b/>
        </w:rPr>
        <w:t xml:space="preserve">Внешней ИС</w:t>
      </w:r>
      <w:r>
        <w:rPr>
          <w:b/>
        </w:rPr>
        <w:t xml:space="preserve"> </w:t>
      </w:r>
      <w:r>
        <w:rPr>
          <w:b/>
        </w:rPr>
        <w:t xml:space="preserve">без проверки ЭП</w:t>
      </w:r>
      <w:r>
        <w:rPr>
          <w:b/>
        </w:rPr>
        <w:t xml:space="preserve"> </w:t>
      </w:r>
      <w:r>
        <w:rPr>
          <w:b/>
        </w:rPr>
        <w:t xml:space="preserve">для взаимодействия </w:t>
      </w:r>
      <w:r>
        <w:rPr>
          <w:b/>
        </w:rPr>
        <w:t xml:space="preserve">с использовани</w:t>
      </w:r>
      <w:r>
        <w:rPr>
          <w:b/>
        </w:rPr>
        <w:t xml:space="preserve">ем авторизации посредством ПОИБ СОБИ ФК</w:t>
      </w:r>
      <w:r>
        <w:t xml:space="preserve"> </w:t>
      </w:r>
      <w:r>
        <w:t xml:space="preserve">(табл. </w:t>
      </w:r>
      <w:r>
        <w:fldChar w:fldCharType="begin"/>
      </w:r>
      <w:r>
        <w:instrText xml:space="preserve"> REF _Ref465362318 \h  \* MERGEFORMAT </w:instrText>
      </w:r>
      <w:r>
        <w:fldChar w:fldCharType="separate"/>
      </w:r>
      <w:r>
        <w:t xml:space="preserve">7</w:t>
      </w:r>
      <w:r>
        <w:fldChar w:fldCharType="end"/>
      </w:r>
      <w:r>
        <w:t xml:space="preserve">).</w:t>
      </w:r>
      <w:r/>
    </w:p>
    <w:p>
      <w:pPr>
        <w:pStyle w:val="3131"/>
      </w:pPr>
      <w:r>
        <w:t xml:space="preserve">Основной сценарий использования данного взаимод</w:t>
      </w:r>
      <w:r>
        <w:t xml:space="preserve">ействия подразумевает </w:t>
      </w:r>
      <w:r>
        <w:t xml:space="preserve">получение запросов</w:t>
      </w:r>
      <w:r>
        <w:t xml:space="preserve"> Внешней ИС</w:t>
      </w:r>
      <w:r>
        <w:t xml:space="preserve"> только посредством </w:t>
      </w:r>
      <w:r>
        <w:rPr>
          <w:lang w:val="en-US"/>
        </w:rPr>
        <w:t xml:space="preserve">PULL</w:t>
      </w:r>
      <w:r>
        <w:t xml:space="preserve">-модели ЕСМВ</w:t>
      </w:r>
      <w:r>
        <w:t xml:space="preserve">.</w:t>
      </w:r>
      <w:r>
        <w:t xml:space="preserve"> </w:t>
      </w:r>
      <w:r/>
    </w:p>
    <w:p>
      <w:pPr>
        <w:keepNext/>
        <w:rPr>
          <w:b/>
          <w:szCs w:val="24"/>
        </w:rPr>
      </w:pPr>
      <w:r>
        <w:rPr>
          <w:b/>
          <w:szCs w:val="24"/>
        </w:rPr>
        <w:t xml:space="preserve">Предусловия:</w:t>
      </w:r>
      <w:r>
        <w:rPr>
          <w:b/>
          <w:szCs w:val="24"/>
        </w:rPr>
      </w:r>
      <w:r>
        <w:rPr>
          <w:b/>
          <w:szCs w:val="24"/>
        </w:rPr>
      </w:r>
    </w:p>
    <w:p>
      <w:pPr>
        <w:pStyle w:val="3175"/>
        <w:numPr>
          <w:ilvl w:val="0"/>
          <w:numId w:val="62"/>
        </w:numPr>
      </w:pPr>
      <w:r>
        <w:rPr>
          <w:szCs w:val="24"/>
        </w:rPr>
        <w:t xml:space="preserve">ИС-получатель (</w:t>
      </w:r>
      <w:r>
        <w:rPr>
          <w:szCs w:val="24"/>
        </w:rPr>
        <w:t xml:space="preserve">ИС</w:t>
      </w:r>
      <w:r>
        <w:rPr>
          <w:szCs w:val="24"/>
        </w:rPr>
        <w:t xml:space="preserve"> Ф</w:t>
      </w:r>
      <w:r>
        <w:rPr>
          <w:szCs w:val="24"/>
        </w:rPr>
        <w:t xml:space="preserve">К) должна зарегистрировать свой вид сведений в ПОИБ СОБИ ФК.</w:t>
      </w:r>
      <w:r/>
    </w:p>
    <w:p>
      <w:pPr>
        <w:pStyle w:val="3175"/>
      </w:pPr>
      <w:r>
        <w:rPr>
          <w:szCs w:val="24"/>
        </w:rPr>
        <w:t xml:space="preserve">Сервис ЕСМВ использует справочник маршрутов ЕСМВ, схема которого приведена в приложении </w:t>
      </w:r>
      <w:r>
        <w:rPr>
          <w:szCs w:val="24"/>
        </w:rPr>
        <w:fldChar w:fldCharType="begin"/>
      </w:r>
      <w:r>
        <w:rPr>
          <w:szCs w:val="24"/>
        </w:rPr>
        <w:instrText xml:space="preserve"> REF _Ref129952896 \h  \* MERGEFORMAT </w:instrText>
      </w:r>
      <w:r>
        <w:rPr>
          <w:szCs w:val="24"/>
        </w:rPr>
        <w:fldChar w:fldCharType="separate"/>
      </w:r>
      <w:r>
        <w:rPr>
          <w:szCs w:val="24"/>
        </w:rPr>
        <w:t xml:space="preserve">4</w:t>
      </w:r>
      <w:r>
        <w:rPr>
          <w:szCs w:val="24"/>
        </w:rPr>
        <w:fldChar w:fldCharType="end"/>
      </w:r>
      <w:r>
        <w:rPr>
          <w:szCs w:val="24"/>
        </w:rPr>
        <w:t xml:space="preserve">. ИС-получатель (ИСКК) формирует свой маршрут</w:t>
      </w:r>
      <w:r>
        <w:rPr>
          <w:szCs w:val="24"/>
        </w:rPr>
        <w:t xml:space="preserve"> для</w:t>
      </w:r>
      <w:r>
        <w:rPr>
          <w:szCs w:val="24"/>
        </w:rPr>
        <w:t xml:space="preserve"> ЕСМВ</w:t>
      </w:r>
      <w:r>
        <w:rPr>
          <w:szCs w:val="24"/>
        </w:rPr>
        <w:t xml:space="preserve"> </w:t>
      </w:r>
      <w:r>
        <w:rPr>
          <w:szCs w:val="24"/>
        </w:rPr>
        <w:t xml:space="preserve">в АРМ ПОИ</w:t>
      </w:r>
      <w:r>
        <w:rPr>
          <w:szCs w:val="24"/>
        </w:rPr>
        <w:t xml:space="preserve"> согласно документу «</w:t>
      </w:r>
      <w:r>
        <w:rPr>
          <w:rFonts w:eastAsia="Calibri"/>
          <w:szCs w:val="22"/>
        </w:rPr>
        <w:t xml:space="preserve">Руководство работников (представителей) участников системы по работе с подсистемой</w:t>
      </w:r>
      <w:r>
        <w:rPr>
          <w:szCs w:val="24"/>
        </w:rPr>
        <w:t xml:space="preserve">»</w:t>
      </w:r>
      <w:r>
        <w:rPr>
          <w:szCs w:val="24"/>
        </w:rPr>
        <w:t xml:space="preserve">.</w:t>
      </w:r>
      <w:r/>
    </w:p>
    <w:p>
      <w:pPr>
        <w:pStyle w:val="3175"/>
      </w:pPr>
      <w:r>
        <w:rPr>
          <w:szCs w:val="24"/>
        </w:rPr>
        <w:t xml:space="preserve">Для </w:t>
      </w:r>
      <w:r>
        <w:rPr>
          <w:szCs w:val="24"/>
        </w:rPr>
        <w:t xml:space="preserve">взаимодействия </w:t>
      </w:r>
      <w:r>
        <w:rPr>
          <w:szCs w:val="24"/>
        </w:rPr>
        <w:t xml:space="preserve">с </w:t>
      </w:r>
      <w:r>
        <w:rPr>
          <w:szCs w:val="24"/>
        </w:rPr>
        <w:t xml:space="preserve">авторизацией</w:t>
      </w:r>
      <w:r>
        <w:rPr>
          <w:szCs w:val="24"/>
        </w:rPr>
        <w:t xml:space="preserve"> </w:t>
      </w:r>
      <w:r>
        <w:rPr>
          <w:szCs w:val="24"/>
        </w:rPr>
        <w:t xml:space="preserve">посредством ПОИБ СОБИ ФК</w:t>
      </w:r>
      <w:r>
        <w:rPr>
          <w:szCs w:val="24"/>
        </w:rPr>
        <w:t xml:space="preserve"> </w:t>
      </w:r>
      <w:r>
        <w:rPr>
          <w:szCs w:val="24"/>
        </w:rPr>
        <w:t xml:space="preserve">все исходящие от </w:t>
      </w:r>
      <w:r>
        <w:rPr>
          <w:szCs w:val="24"/>
        </w:rPr>
        <w:t xml:space="preserve">Внешней ИС</w:t>
      </w:r>
      <w:r>
        <w:rPr>
          <w:szCs w:val="24"/>
        </w:rPr>
        <w:t xml:space="preserve"> запросы должны содержать требуемые </w:t>
      </w:r>
      <w:r>
        <w:rPr>
          <w:szCs w:val="24"/>
          <w:lang w:val="en-US"/>
        </w:rPr>
        <w:t xml:space="preserve">HTTP</w:t>
      </w:r>
      <w:r>
        <w:rPr>
          <w:szCs w:val="24"/>
        </w:rPr>
        <w:t xml:space="preserve">-заголовки.</w:t>
      </w:r>
      <w:r>
        <w:rPr>
          <w:szCs w:val="24"/>
        </w:rPr>
        <w:t xml:space="preserve"> Формат и описание данных заголовков приведены в </w:t>
      </w:r>
      <w:r>
        <w:rPr>
          <w:szCs w:val="24"/>
        </w:rPr>
        <w:t xml:space="preserve">ТФФ</w:t>
      </w:r>
      <w:r>
        <w:rPr>
          <w:szCs w:val="24"/>
        </w:rPr>
        <w:t xml:space="preserve"> ПОИБ СОБИ ФК.</w:t>
      </w:r>
      <w:r/>
    </w:p>
    <w:p>
      <w:pPr>
        <w:pStyle w:val="2744"/>
      </w:pPr>
      <w:r/>
      <w:bookmarkStart w:id="180" w:name="_Toc171679954"/>
      <w:r>
        <w:t xml:space="preserve">Требования к Внешней ИС по обеспечению взаимодействия с ИС ФК</w:t>
      </w:r>
      <w:bookmarkEnd w:id="180"/>
      <w:r/>
      <w:r/>
    </w:p>
    <w:p>
      <w:pPr>
        <w:pStyle w:val="3131"/>
      </w:pPr>
      <w:r>
        <w:t xml:space="preserve">Взаимодействие Внешней ИС с ПОИБ СОБИ ФК</w:t>
      </w:r>
      <w:r>
        <w:t xml:space="preserve"> (без использования протокола </w:t>
      </w:r>
      <w:r>
        <w:rPr>
          <w:lang w:val="en-US"/>
        </w:rPr>
        <w:t xml:space="preserve">O</w:t>
      </w:r>
      <w:r>
        <w:rPr>
          <w:lang w:val="en-US"/>
        </w:rPr>
        <w:t xml:space="preserve">a</w:t>
      </w:r>
      <w:r>
        <w:rPr>
          <w:lang w:val="en-US"/>
        </w:rPr>
        <w:t xml:space="preserve">uth</w:t>
      </w:r>
      <w:r>
        <w:t xml:space="preserve"> 2.0)</w:t>
      </w:r>
      <w:r>
        <w:t xml:space="preserve">/ЕСМВ</w:t>
      </w:r>
      <w:r>
        <w:t xml:space="preserve"> (с использованием протокола </w:t>
      </w:r>
      <w:r>
        <w:rPr>
          <w:lang w:val="en-US"/>
        </w:rPr>
        <w:t xml:space="preserve">O</w:t>
      </w:r>
      <w:r>
        <w:rPr>
          <w:lang w:val="en-US"/>
        </w:rPr>
        <w:t xml:space="preserve">a</w:t>
      </w:r>
      <w:r>
        <w:rPr>
          <w:lang w:val="en-US"/>
        </w:rPr>
        <w:t xml:space="preserve">uth</w:t>
      </w:r>
      <w:r>
        <w:t xml:space="preserve"> 2.0)</w:t>
      </w:r>
      <w:r>
        <w:t xml:space="preserve"> должно происходить с использованием </w:t>
      </w:r>
      <w:r>
        <w:t xml:space="preserve">TLS-соединений, установленных по российским криптографическим алгоритмам ГОСТ Р 34.11-</w:t>
      </w:r>
      <w:r>
        <w:t xml:space="preserve">2012</w:t>
      </w:r>
      <w:r>
        <w:t xml:space="preserve"> и ГОСТ Р 34.10-2012</w:t>
      </w:r>
      <w:r>
        <w:t xml:space="preserve">.</w:t>
      </w:r>
      <w:r/>
    </w:p>
    <w:p>
      <w:pPr>
        <w:pStyle w:val="3131"/>
      </w:pPr>
      <w:r>
        <w:t xml:space="preserve">При</w:t>
      </w:r>
      <w:r>
        <w:t xml:space="preserve"> использовани</w:t>
      </w:r>
      <w:r>
        <w:t xml:space="preserve">и</w:t>
      </w:r>
      <w:r>
        <w:t xml:space="preserve"> </w:t>
      </w:r>
      <w:r>
        <w:rPr>
          <w:lang w:val="en-US"/>
        </w:rPr>
        <w:t xml:space="preserve">PULL</w:t>
      </w:r>
      <w:r>
        <w:t xml:space="preserve">-режима ЕСМВ </w:t>
      </w:r>
      <w:r>
        <w:t xml:space="preserve">на стороне Внешней ИС </w:t>
      </w:r>
      <w:r>
        <w:t xml:space="preserve">требуется развернуть сервис, взаимодействующий с ЕСМВ в части вычитывания сообщений </w:t>
      </w:r>
      <w:r>
        <w:t xml:space="preserve">из топика</w:t>
      </w:r>
      <w:r>
        <w:t xml:space="preserve"> (очереди) ЕСМВ.</w:t>
      </w:r>
      <w:r/>
    </w:p>
    <w:p>
      <w:pPr>
        <w:pStyle w:val="3155"/>
      </w:pPr>
      <w:r>
        <w:t xml:space="preserve">В случае необходимости заполнения следующих заголовков запроса они должны быть перечислены в </w:t>
      </w:r>
      <w:r>
        <w:rPr>
          <w:lang w:val="en-US"/>
        </w:rPr>
        <w:t xml:space="preserve">HTTP</w:t>
      </w:r>
      <w:r>
        <w:t xml:space="preserve">-заголовке </w:t>
      </w:r>
      <w:r>
        <w:t xml:space="preserve">POIB-HeadersToTarget</w:t>
      </w:r>
      <w:r>
        <w:t xml:space="preserve">, заданном в соответствии с ТФФ ПОИБ СОБИ ФК: </w:t>
      </w:r>
      <w:r/>
    </w:p>
    <w:p>
      <w:pPr>
        <w:pStyle w:val="3147"/>
      </w:pPr>
      <w:r>
        <w:t xml:space="preserve">SOAPAction</w:t>
      </w:r>
      <w:r>
        <w:t xml:space="preserve">;</w:t>
      </w:r>
      <w:r/>
    </w:p>
    <w:p>
      <w:pPr>
        <w:pStyle w:val="3147"/>
        <w:rPr>
          <w:lang w:val="en-US"/>
        </w:rPr>
      </w:pPr>
      <w:r>
        <w:rPr>
          <w:lang w:val="en-US"/>
        </w:rPr>
        <w:t xml:space="preserve">Content-Type</w:t>
      </w:r>
      <w:r>
        <w:t xml:space="preserve">;</w:t>
      </w:r>
      <w:r>
        <w:rPr>
          <w:lang w:val="en-US"/>
        </w:rPr>
      </w:r>
      <w:r>
        <w:rPr>
          <w:lang w:val="en-US"/>
        </w:rPr>
      </w:r>
    </w:p>
    <w:p>
      <w:pPr>
        <w:pStyle w:val="3147"/>
        <w:rPr>
          <w:lang w:val="en-US"/>
        </w:rPr>
      </w:pPr>
      <w:r>
        <w:rPr>
          <w:lang w:val="en-US"/>
        </w:rPr>
        <w:t xml:space="preserve">Content-Length</w:t>
      </w:r>
      <w:r>
        <w:t xml:space="preserve">;</w:t>
      </w:r>
      <w:r>
        <w:rPr>
          <w:lang w:val="en-US"/>
        </w:rPr>
      </w:r>
      <w:r>
        <w:rPr>
          <w:lang w:val="en-US"/>
        </w:rPr>
      </w:r>
    </w:p>
    <w:p>
      <w:pPr>
        <w:pStyle w:val="3147"/>
        <w:rPr>
          <w:lang w:val="en-US"/>
        </w:rPr>
      </w:pPr>
      <w:r>
        <w:rPr>
          <w:lang w:val="en-US"/>
        </w:rPr>
        <w:t xml:space="preserve">Content-Encoding</w:t>
      </w:r>
      <w:r>
        <w:t xml:space="preserve">;</w:t>
      </w:r>
      <w:r>
        <w:rPr>
          <w:lang w:val="en-US"/>
        </w:rPr>
      </w:r>
      <w:r>
        <w:rPr>
          <w:lang w:val="en-US"/>
        </w:rPr>
      </w:r>
    </w:p>
    <w:p>
      <w:pPr>
        <w:pStyle w:val="3147"/>
      </w:pPr>
      <w:r>
        <w:t xml:space="preserve">MIME-Version</w:t>
      </w:r>
      <w:r>
        <w:t xml:space="preserve">.</w:t>
      </w:r>
      <w:r/>
    </w:p>
    <w:p>
      <w:pPr>
        <w:pStyle w:val="3131"/>
      </w:pPr>
      <w:r>
        <w:t xml:space="preserve">Необходимость указания данных заголовков определяется </w:t>
      </w:r>
      <w:r>
        <w:rPr>
          <w:bCs/>
          <w:szCs w:val="24"/>
        </w:rPr>
        <w:t xml:space="preserve">SOAP-спецификацией</w:t>
      </w:r>
      <w:r>
        <w:rPr>
          <w:bCs/>
          <w:szCs w:val="24"/>
        </w:rPr>
        <w:t xml:space="preserve"> </w:t>
      </w:r>
      <w:r>
        <w:rPr>
          <w:bCs/>
          <w:szCs w:val="24"/>
        </w:rPr>
        <w:t xml:space="preserve">и применением </w:t>
      </w:r>
      <w:r>
        <w:t xml:space="preserve">механизм</w:t>
      </w:r>
      <w:r>
        <w:t xml:space="preserve">а</w:t>
      </w:r>
      <w:r>
        <w:t xml:space="preserve"> MTOM/XOP</w:t>
      </w:r>
      <w:r>
        <w:rPr>
          <w:bCs/>
          <w:szCs w:val="24"/>
        </w:rPr>
        <w:t xml:space="preserve">.</w:t>
      </w:r>
      <w:r/>
    </w:p>
    <w:p>
      <w:pPr>
        <w:pStyle w:val="3155"/>
      </w:pPr>
      <w:r>
        <w:t xml:space="preserve">Внешняя ИС должна обеспечить:</w:t>
      </w:r>
      <w:r/>
    </w:p>
    <w:p>
      <w:pPr>
        <w:pStyle w:val="3147"/>
      </w:pPr>
      <w:r>
        <w:t xml:space="preserve">целостность передаваемого запроса посредством заполнения заголовка </w:t>
      </w:r>
      <w:r>
        <w:rPr>
          <w:color w:val="000000" w:themeColor="text1"/>
          <w:szCs w:val="24"/>
        </w:rPr>
        <w:t xml:space="preserve">POIB-Request-Signature</w:t>
      </w:r>
      <w:r>
        <w:t xml:space="preserve"> согласно ТФФ ПОИБ СОБИ ФК;</w:t>
      </w:r>
      <w:r/>
    </w:p>
    <w:p>
      <w:pPr>
        <w:pStyle w:val="3147"/>
      </w:pPr>
      <w:r>
        <w:t xml:space="preserve">проверку целостности синхронных ответов ЕСМВ, содержащих бизнес-документы, полученных из </w:t>
      </w:r>
      <w:r>
        <w:rPr>
          <w:lang w:val="en-US"/>
        </w:rPr>
        <w:t xml:space="preserve">PULL</w:t>
      </w:r>
      <w:r>
        <w:t xml:space="preserve">-очереди ЕСМВ</w:t>
      </w:r>
      <w:r>
        <w:t xml:space="preserve">, посредством проверки ЭП ОВ </w:t>
      </w:r>
      <w:r>
        <w:t xml:space="preserve">для элемента </w:t>
      </w:r>
      <w:r>
        <w:rPr>
          <w:lang w:val="en-US"/>
        </w:rPr>
        <w:t xml:space="preserve">Body</w:t>
      </w:r>
      <w:r>
        <w:t xml:space="preserve"> </w:t>
      </w:r>
      <w:r>
        <w:rPr>
          <w:lang w:val="en-US"/>
        </w:rPr>
        <w:t xml:space="preserve">SOAP</w:t>
      </w:r>
      <w:r>
        <w:t xml:space="preserve">-конверта, содержащего ответ </w:t>
      </w:r>
      <w:r>
        <w:rPr>
          <w:lang w:val="en-US"/>
        </w:rPr>
        <w:t xml:space="preserve">getMessagesRespons</w:t>
      </w:r>
      <w:r>
        <w:rPr>
          <w:lang w:val="en-US"/>
        </w:rPr>
        <w:t xml:space="preserve">e</w:t>
      </w:r>
      <w:r>
        <w:t xml:space="preserve">.</w:t>
      </w:r>
      <w:r/>
    </w:p>
    <w:p>
      <w:pPr>
        <w:pStyle w:val="2744"/>
      </w:pPr>
      <w:r/>
      <w:bookmarkStart w:id="181" w:name="_Toc171679955"/>
      <w:r>
        <w:t xml:space="preserve">Требования к ИС ФК по обеспечению взаимодействия с ИС ФК</w:t>
      </w:r>
      <w:bookmarkEnd w:id="181"/>
      <w:r/>
      <w:r/>
    </w:p>
    <w:p>
      <w:pPr>
        <w:pStyle w:val="3131"/>
        <w:rPr>
          <w:rFonts w:cs="Arial"/>
          <w:color w:val="000000"/>
          <w:szCs w:val="24"/>
        </w:rPr>
      </w:pPr>
      <w:r>
        <w:t xml:space="preserve">При формировании </w:t>
      </w:r>
      <w:r>
        <w:t xml:space="preserve">всех исходящих запросов</w:t>
      </w:r>
      <w:r>
        <w:t xml:space="preserve"> </w:t>
      </w:r>
      <w:r>
        <w:t xml:space="preserve">ИС</w:t>
      </w:r>
      <w:r>
        <w:rPr>
          <w:rFonts w:cs="Arial"/>
          <w:color w:val="000000"/>
          <w:szCs w:val="24"/>
        </w:rPr>
        <w:t xml:space="preserve"> ФК </w:t>
      </w:r>
      <w:r>
        <w:rPr>
          <w:rFonts w:cs="Arial"/>
          <w:color w:val="000000"/>
          <w:szCs w:val="24"/>
        </w:rPr>
        <w:t xml:space="preserve">должна указывать </w:t>
      </w:r>
      <w:r>
        <w:rPr>
          <w:rFonts w:cs="Arial"/>
          <w:color w:val="000000"/>
          <w:szCs w:val="24"/>
        </w:rPr>
        <w:t xml:space="preserve">в качестве системы получателя </w:t>
      </w:r>
      <w:r>
        <w:rPr>
          <w:rFonts w:cs="Arial"/>
          <w:color w:val="000000"/>
          <w:szCs w:val="24"/>
        </w:rPr>
        <w:t xml:space="preserve">мнемонику</w:t>
      </w:r>
      <w:r>
        <w:rPr>
          <w:rFonts w:cs="Arial"/>
          <w:color w:val="000000"/>
          <w:szCs w:val="24"/>
        </w:rPr>
        <w:t xml:space="preserve"> </w:t>
      </w:r>
      <w:r>
        <w:rPr>
          <w:rFonts w:cs="Arial"/>
          <w:color w:val="000000"/>
          <w:szCs w:val="24"/>
          <w:lang w:val="en-US"/>
        </w:rPr>
        <w:t xml:space="preserve">SOI</w:t>
      </w:r>
      <w:r>
        <w:rPr>
          <w:rFonts w:cs="Arial"/>
          <w:color w:val="000000"/>
          <w:szCs w:val="24"/>
        </w:rPr>
        <w:t xml:space="preserve">, </w:t>
      </w:r>
      <w:r>
        <w:rPr>
          <w:rFonts w:cs="Arial"/>
          <w:color w:val="000000"/>
          <w:szCs w:val="24"/>
        </w:rPr>
        <w:t xml:space="preserve">а </w:t>
      </w:r>
      <w:r>
        <w:rPr>
          <w:rFonts w:cs="Arial"/>
          <w:color w:val="000000"/>
          <w:szCs w:val="24"/>
        </w:rPr>
        <w:t xml:space="preserve">также в теге </w:t>
      </w:r>
      <w:r>
        <w:rPr>
          <w:rFonts w:cs="Arial"/>
          <w:i/>
          <w:color w:val="000000"/>
          <w:szCs w:val="24"/>
        </w:rPr>
        <w:t xml:space="preserve">&lt;</w:t>
      </w:r>
      <w:r>
        <w:rPr>
          <w:rFonts w:cs="Arial"/>
          <w:i/>
          <w:color w:val="000000"/>
          <w:szCs w:val="24"/>
          <w:lang w:val="en-US"/>
        </w:rPr>
        <w:t xml:space="preserve">params</w:t>
      </w:r>
      <w:r>
        <w:rPr>
          <w:rFonts w:cs="Arial"/>
          <w:i/>
          <w:color w:val="000000"/>
          <w:szCs w:val="24"/>
        </w:rPr>
        <w:t xml:space="preserve"> / </w:t>
      </w:r>
      <w:r>
        <w:rPr>
          <w:rFonts w:cs="Arial"/>
          <w:i/>
          <w:color w:val="000000"/>
          <w:szCs w:val="24"/>
          <w:lang w:val="en-US"/>
        </w:rPr>
        <w:t xml:space="preserve">param</w:t>
      </w:r>
      <w:r>
        <w:rPr>
          <w:rFonts w:cs="Arial"/>
          <w:i/>
          <w:color w:val="000000"/>
          <w:szCs w:val="24"/>
        </w:rPr>
        <w:t xml:space="preserve">&gt;</w:t>
      </w:r>
      <w:r>
        <w:rPr>
          <w:rFonts w:cs="Arial"/>
          <w:color w:val="000000"/>
          <w:szCs w:val="24"/>
        </w:rPr>
        <w:t xml:space="preserve"> блока </w:t>
      </w:r>
      <w:r>
        <w:rPr>
          <w:rFonts w:cs="Arial"/>
          <w:i/>
          <w:color w:val="000000"/>
          <w:szCs w:val="24"/>
        </w:rPr>
        <w:t xml:space="preserve">&lt;</w:t>
      </w:r>
      <w:r>
        <w:rPr>
          <w:rFonts w:cs="Arial"/>
          <w:i/>
          <w:color w:val="000000"/>
          <w:szCs w:val="24"/>
          <w:lang w:val="en-US"/>
        </w:rPr>
        <w:t xml:space="preserve">document</w:t>
      </w:r>
      <w:r>
        <w:rPr>
          <w:rFonts w:cs="Arial"/>
          <w:i/>
          <w:color w:val="000000"/>
          <w:szCs w:val="24"/>
        </w:rPr>
        <w:t xml:space="preserve">&gt;</w:t>
      </w:r>
      <w:r>
        <w:rPr>
          <w:rFonts w:cs="Arial"/>
          <w:color w:val="000000"/>
          <w:szCs w:val="24"/>
        </w:rPr>
        <w:t xml:space="preserve"> запроса </w:t>
      </w:r>
      <w:r>
        <w:rPr>
          <w:rFonts w:cs="Arial"/>
          <w:color w:val="000000"/>
          <w:szCs w:val="24"/>
          <w:lang w:val="en-US"/>
        </w:rPr>
        <w:t xml:space="preserve">transferDocumentRequest</w:t>
      </w:r>
      <w:r>
        <w:rPr>
          <w:rFonts w:cs="Arial"/>
          <w:color w:val="000000"/>
          <w:szCs w:val="24"/>
        </w:rPr>
        <w:t xml:space="preserve"> заполня</w:t>
      </w:r>
      <w:r>
        <w:rPr>
          <w:rFonts w:cs="Arial"/>
          <w:color w:val="000000"/>
          <w:szCs w:val="24"/>
        </w:rPr>
        <w:t xml:space="preserve">ть</w:t>
      </w:r>
      <w:r>
        <w:rPr>
          <w:rFonts w:cs="Arial"/>
          <w:color w:val="000000"/>
          <w:szCs w:val="24"/>
        </w:rPr>
        <w:t xml:space="preserve"> дополнительный </w:t>
      </w:r>
      <w:r>
        <w:rPr>
          <w:rFonts w:cs="Arial"/>
          <w:color w:val="000000"/>
          <w:szCs w:val="24"/>
        </w:rPr>
        <w:t xml:space="preserve">параметр</w:t>
      </w:r>
      <w:r>
        <w:rPr>
          <w:rFonts w:cs="Arial"/>
          <w:color w:val="000000"/>
          <w:szCs w:val="24"/>
        </w:rPr>
        <w:t xml:space="preserve"> </w:t>
      </w:r>
      <w:r>
        <w:rPr>
          <w:rFonts w:cs="Arial"/>
          <w:i/>
          <w:color w:val="000000"/>
          <w:szCs w:val="24"/>
        </w:rPr>
        <w:t xml:space="preserve">POIB-Request-Target-System-ID </w:t>
      </w:r>
      <w:r>
        <w:rPr>
          <w:rFonts w:cs="Arial"/>
          <w:color w:val="000000"/>
          <w:szCs w:val="24"/>
        </w:rPr>
        <w:t xml:space="preserve">со значением системы получателя в ПОИБ</w:t>
      </w:r>
      <w:r>
        <w:rPr>
          <w:rFonts w:cs="Arial"/>
          <w:color w:val="000000"/>
          <w:szCs w:val="24"/>
        </w:rPr>
        <w:t xml:space="preserve"> СОБИ ФК.</w:t>
      </w:r>
      <w:r>
        <w:rPr>
          <w:rFonts w:cs="Arial"/>
          <w:color w:val="000000"/>
          <w:szCs w:val="24"/>
        </w:rPr>
        <w:t xml:space="preserve"> </w:t>
      </w:r>
      <w:r>
        <w:rPr>
          <w:rFonts w:cs="Arial"/>
          <w:color w:val="000000"/>
          <w:szCs w:val="24"/>
        </w:rPr>
      </w:r>
      <w:r>
        <w:rPr>
          <w:rFonts w:cs="Arial"/>
          <w:color w:val="000000"/>
          <w:szCs w:val="24"/>
        </w:rPr>
      </w:r>
    </w:p>
    <w:p>
      <w:pPr>
        <w:pStyle w:val="3131"/>
        <w:rPr>
          <w:rFonts w:cs="Arial"/>
          <w:color w:val="000000"/>
          <w:szCs w:val="24"/>
        </w:rPr>
      </w:pPr>
      <w:r>
        <w:rPr>
          <w:rFonts w:cs="Arial"/>
          <w:color w:val="000000"/>
          <w:szCs w:val="24"/>
        </w:rPr>
        <w:t xml:space="preserve">При формировании Квитанции об обработке документа ИС ФК должна обеспечить наличие всех параметров </w:t>
      </w:r>
      <w:r>
        <w:rPr>
          <w:i/>
        </w:rPr>
        <w:t xml:space="preserve">POIB-Request</w:t>
      </w:r>
      <w:r>
        <w:rPr>
          <w:i/>
        </w:rPr>
        <w:t xml:space="preserve">-</w:t>
      </w:r>
      <w:r>
        <w:rPr>
          <w:i/>
        </w:rPr>
        <w:t xml:space="preserve">*</w:t>
      </w:r>
      <w:r>
        <w:t xml:space="preserve">, присутствующих во входящем запросе. Значение параметра </w:t>
      </w:r>
      <w:r>
        <w:rPr>
          <w:i/>
        </w:rPr>
        <w:t xml:space="preserve">POIB-Request-SenderSystem-ID</w:t>
      </w:r>
      <w:r>
        <w:t xml:space="preserve"> </w:t>
      </w:r>
      <w:r>
        <w:t xml:space="preserve">должно быть равно значению параметра</w:t>
      </w:r>
      <w:r>
        <w:rPr>
          <w:rFonts w:cs="Arial"/>
          <w:color w:val="000000"/>
          <w:szCs w:val="24"/>
        </w:rPr>
        <w:t xml:space="preserve"> </w:t>
      </w:r>
      <w:r>
        <w:rPr>
          <w:rFonts w:cs="Arial"/>
          <w:i/>
          <w:color w:val="000000"/>
          <w:szCs w:val="24"/>
        </w:rPr>
        <w:t xml:space="preserve">POIB-Request-Target-System-ID</w:t>
      </w:r>
      <w:r>
        <w:rPr>
          <w:rFonts w:cs="Arial"/>
          <w:color w:val="000000"/>
          <w:szCs w:val="24"/>
        </w:rPr>
        <w:t xml:space="preserve"> входящего </w:t>
      </w:r>
      <w:r>
        <w:rPr>
          <w:rFonts w:cs="Arial"/>
          <w:color w:val="000000"/>
          <w:szCs w:val="24"/>
        </w:rPr>
        <w:t xml:space="preserve">запроса, а п</w:t>
      </w:r>
      <w:r>
        <w:rPr>
          <w:rFonts w:cs="Arial"/>
          <w:color w:val="000000"/>
          <w:szCs w:val="24"/>
        </w:rPr>
        <w:t xml:space="preserve">араметры</w:t>
      </w:r>
      <w:r>
        <w:rPr>
          <w:rFonts w:cs="Arial"/>
          <w:color w:val="000000"/>
          <w:szCs w:val="24"/>
        </w:rPr>
        <w:t xml:space="preserve"> </w:t>
      </w:r>
      <w:r>
        <w:rPr>
          <w:i/>
          <w:lang w:val="en-US"/>
        </w:rPr>
        <w:t xml:space="preserve">POIB</w:t>
      </w:r>
      <w:r>
        <w:rPr>
          <w:i/>
        </w:rPr>
        <w:t xml:space="preserve">-</w:t>
      </w:r>
      <w:r>
        <w:rPr>
          <w:i/>
          <w:lang w:val="en-US"/>
        </w:rPr>
        <w:t xml:space="preserve">Request</w:t>
      </w:r>
      <w:r>
        <w:rPr>
          <w:i/>
        </w:rPr>
        <w:t xml:space="preserve">-</w:t>
      </w:r>
      <w:r>
        <w:rPr>
          <w:i/>
          <w:lang w:val="en-US"/>
        </w:rPr>
        <w:t xml:space="preserve">RecourceType</w:t>
      </w:r>
      <w:r>
        <w:rPr>
          <w:i/>
        </w:rPr>
        <w:t xml:space="preserve">-</w:t>
      </w:r>
      <w:r>
        <w:rPr>
          <w:i/>
          <w:lang w:val="en-US"/>
        </w:rPr>
        <w:t xml:space="preserve">ID</w:t>
      </w:r>
      <w:r>
        <w:rPr>
          <w:i/>
        </w:rPr>
        <w:t xml:space="preserve">, </w:t>
      </w:r>
      <w:r>
        <w:rPr>
          <w:i/>
          <w:lang w:val="en-US"/>
        </w:rPr>
        <w:t xml:space="preserve">POIB</w:t>
      </w:r>
      <w:r>
        <w:rPr>
          <w:i/>
        </w:rPr>
        <w:t xml:space="preserve">-</w:t>
      </w:r>
      <w:r>
        <w:rPr>
          <w:i/>
          <w:lang w:val="en-US"/>
        </w:rPr>
        <w:t xml:space="preserve">Request</w:t>
      </w:r>
      <w:r>
        <w:rPr>
          <w:i/>
        </w:rPr>
        <w:t xml:space="preserve">-</w:t>
      </w:r>
      <w:r>
        <w:rPr>
          <w:i/>
          <w:lang w:val="en-US"/>
        </w:rPr>
        <w:t xml:space="preserve">Recource</w:t>
      </w:r>
      <w:r>
        <w:rPr>
          <w:i/>
        </w:rPr>
        <w:t xml:space="preserve">-</w:t>
      </w:r>
      <w:r>
        <w:rPr>
          <w:i/>
          <w:lang w:val="en-US"/>
        </w:rPr>
        <w:t xml:space="preserve">ID</w:t>
      </w:r>
      <w:r>
        <w:rPr>
          <w:i/>
        </w:rPr>
        <w:t xml:space="preserve">, </w:t>
      </w:r>
      <w:r>
        <w:rPr>
          <w:i/>
          <w:color w:val="000000"/>
          <w:szCs w:val="24"/>
          <w:lang w:val="en-US"/>
        </w:rPr>
        <w:t xml:space="preserve">POIB</w:t>
      </w:r>
      <w:r>
        <w:rPr>
          <w:i/>
          <w:color w:val="000000"/>
          <w:szCs w:val="24"/>
        </w:rPr>
        <w:t xml:space="preserve">-</w:t>
      </w:r>
      <w:r>
        <w:rPr>
          <w:i/>
          <w:color w:val="000000"/>
          <w:szCs w:val="24"/>
          <w:lang w:val="en-US"/>
        </w:rPr>
        <w:t xml:space="preserve">Request</w:t>
      </w:r>
      <w:r>
        <w:rPr>
          <w:i/>
          <w:color w:val="000000"/>
          <w:szCs w:val="24"/>
        </w:rPr>
        <w:t xml:space="preserve">-</w:t>
      </w:r>
      <w:r>
        <w:rPr>
          <w:i/>
          <w:color w:val="000000"/>
          <w:szCs w:val="24"/>
          <w:lang w:val="en-US"/>
        </w:rPr>
        <w:t xml:space="preserve">Action</w:t>
      </w:r>
      <w:r>
        <w:rPr>
          <w:i/>
          <w:color w:val="000000"/>
          <w:szCs w:val="24"/>
        </w:rPr>
        <w:t xml:space="preserve">-</w:t>
      </w:r>
      <w:r>
        <w:rPr>
          <w:i/>
          <w:color w:val="000000"/>
          <w:szCs w:val="24"/>
          <w:lang w:val="en-US"/>
        </w:rPr>
        <w:t xml:space="preserve">ID</w:t>
      </w:r>
      <w:r>
        <w:rPr>
          <w:color w:val="000000"/>
          <w:szCs w:val="24"/>
        </w:rPr>
        <w:t xml:space="preserve"> </w:t>
      </w:r>
      <w:r>
        <w:rPr>
          <w:rFonts w:cs="Arial"/>
          <w:color w:val="000000"/>
          <w:szCs w:val="24"/>
        </w:rPr>
        <w:t xml:space="preserve">должны быть продублированы в Квитанции из входящего запроса.</w:t>
      </w:r>
      <w:r>
        <w:rPr>
          <w:rFonts w:cs="Arial"/>
          <w:color w:val="000000"/>
          <w:szCs w:val="24"/>
        </w:rPr>
      </w:r>
      <w:r>
        <w:rPr>
          <w:rFonts w:cs="Arial"/>
          <w:color w:val="000000"/>
          <w:szCs w:val="24"/>
        </w:rPr>
      </w:r>
    </w:p>
    <w:p>
      <w:pPr>
        <w:pStyle w:val="3131"/>
        <w:rPr>
          <w:rFonts w:cs="Arial"/>
          <w:color w:val="000000"/>
          <w:szCs w:val="24"/>
        </w:rPr>
      </w:pPr>
      <w:r>
        <w:rPr>
          <w:rFonts w:cs="Arial"/>
          <w:color w:val="000000"/>
          <w:szCs w:val="24"/>
        </w:rPr>
        <w:t xml:space="preserve">В случае, когда </w:t>
      </w:r>
      <w:r>
        <w:rPr>
          <w:rFonts w:cs="Arial"/>
          <w:color w:val="000000"/>
          <w:szCs w:val="24"/>
        </w:rPr>
        <w:t xml:space="preserve">в запросе </w:t>
      </w:r>
      <w:r>
        <w:rPr>
          <w:rFonts w:cs="Arial"/>
          <w:color w:val="000000"/>
          <w:szCs w:val="24"/>
        </w:rPr>
        <w:t xml:space="preserve">отправляется документ,</w:t>
      </w:r>
      <w:r>
        <w:rPr>
          <w:rFonts w:cs="Arial"/>
          <w:color w:val="000000"/>
          <w:szCs w:val="24"/>
        </w:rPr>
        <w:t xml:space="preserve"> а в маршрутах в блоке </w:t>
      </w:r>
      <w:r>
        <w:rPr>
          <w:rFonts w:cs="Arial"/>
          <w:i/>
          <w:color w:val="000000"/>
          <w:szCs w:val="24"/>
        </w:rPr>
        <w:t xml:space="preserve">&lt;</w:t>
      </w:r>
      <w:r>
        <w:rPr>
          <w:i/>
          <w:lang w:val="en-US"/>
        </w:rPr>
        <w:t xml:space="preserve">poib</w:t>
      </w:r>
      <w:r>
        <w:rPr>
          <w:i/>
        </w:rPr>
        <w:t xml:space="preserve">OutgoingDocumentRules</w:t>
      </w:r>
      <w:r>
        <w:rPr>
          <w:rFonts w:cs="Arial"/>
          <w:i/>
          <w:color w:val="000000"/>
          <w:szCs w:val="24"/>
        </w:rPr>
        <w:t xml:space="preserve">&gt;</w:t>
      </w:r>
      <w:r>
        <w:rPr>
          <w:rFonts w:cs="Arial"/>
          <w:color w:val="000000"/>
          <w:szCs w:val="24"/>
        </w:rPr>
        <w:t xml:space="preserve"> </w:t>
      </w:r>
      <w:r>
        <w:rPr>
          <w:rFonts w:cs="Arial"/>
          <w:color w:val="000000"/>
          <w:szCs w:val="24"/>
        </w:rPr>
        <w:t xml:space="preserve">присутствуе</w:t>
      </w:r>
      <w:r>
        <w:rPr>
          <w:rFonts w:cs="Arial"/>
          <w:color w:val="000000"/>
          <w:szCs w:val="24"/>
        </w:rPr>
        <w:t xml:space="preserve">т более одого правила с указанием данного документа, </w:t>
      </w:r>
      <w:r>
        <w:rPr>
          <w:rFonts w:cs="Arial"/>
          <w:color w:val="000000"/>
          <w:szCs w:val="24"/>
        </w:rPr>
        <w:t xml:space="preserve">ИС ФК должна заполнить параметры</w:t>
      </w:r>
      <w:r>
        <w:rPr>
          <w:rFonts w:cs="Arial"/>
          <w:color w:val="000000"/>
          <w:szCs w:val="24"/>
        </w:rPr>
        <w:t xml:space="preserve"> </w:t>
      </w:r>
      <w:r>
        <w:rPr>
          <w:i/>
        </w:rPr>
        <w:t xml:space="preserve">POIB-Request-SenderSystem-ID,</w:t>
      </w:r>
      <w:r>
        <w:rPr>
          <w:i/>
        </w:rPr>
        <w:t xml:space="preserve"> </w:t>
      </w:r>
      <w:r>
        <w:rPr>
          <w:i/>
          <w:lang w:val="en-US"/>
        </w:rPr>
        <w:t xml:space="preserve">POIB</w:t>
      </w:r>
      <w:r>
        <w:rPr>
          <w:i/>
        </w:rPr>
        <w:t xml:space="preserve">-</w:t>
      </w:r>
      <w:r>
        <w:rPr>
          <w:i/>
          <w:lang w:val="en-US"/>
        </w:rPr>
        <w:t xml:space="preserve">Request</w:t>
      </w:r>
      <w:r>
        <w:rPr>
          <w:i/>
        </w:rPr>
        <w:t xml:space="preserve">-</w:t>
      </w:r>
      <w:r>
        <w:rPr>
          <w:i/>
          <w:lang w:val="en-US"/>
        </w:rPr>
        <w:t xml:space="preserve">RecourceType</w:t>
      </w:r>
      <w:r>
        <w:rPr>
          <w:i/>
        </w:rPr>
        <w:t xml:space="preserve">-</w:t>
      </w:r>
      <w:r>
        <w:rPr>
          <w:i/>
          <w:lang w:val="en-US"/>
        </w:rPr>
        <w:t xml:space="preserve">ID</w:t>
      </w:r>
      <w:r>
        <w:rPr>
          <w:i/>
        </w:rPr>
        <w:t xml:space="preserve">,</w:t>
      </w:r>
      <w:r>
        <w:rPr>
          <w:i/>
        </w:rPr>
        <w:t xml:space="preserve"> </w:t>
      </w:r>
      <w:r>
        <w:rPr>
          <w:i/>
          <w:lang w:val="en-US"/>
        </w:rPr>
        <w:t xml:space="preserve">POIB</w:t>
      </w:r>
      <w:r>
        <w:rPr>
          <w:i/>
        </w:rPr>
        <w:t xml:space="preserve">-</w:t>
      </w:r>
      <w:r>
        <w:rPr>
          <w:i/>
          <w:lang w:val="en-US"/>
        </w:rPr>
        <w:t xml:space="preserve">Request</w:t>
      </w:r>
      <w:r>
        <w:rPr>
          <w:i/>
        </w:rPr>
        <w:t xml:space="preserve">-</w:t>
      </w:r>
      <w:r>
        <w:rPr>
          <w:i/>
          <w:lang w:val="en-US"/>
        </w:rPr>
        <w:t xml:space="preserve">Recource</w:t>
      </w:r>
      <w:r>
        <w:rPr>
          <w:i/>
        </w:rPr>
        <w:t xml:space="preserve">-</w:t>
      </w:r>
      <w:r>
        <w:rPr>
          <w:i/>
          <w:lang w:val="en-US"/>
        </w:rPr>
        <w:t xml:space="preserve">ID</w:t>
      </w:r>
      <w:r>
        <w:rPr>
          <w:i/>
        </w:rPr>
        <w:t xml:space="preserve">,</w:t>
      </w:r>
      <w:r>
        <w:rPr>
          <w:i/>
        </w:rPr>
        <w:t xml:space="preserve"> </w:t>
      </w:r>
      <w:r>
        <w:rPr>
          <w:i/>
          <w:color w:val="000000"/>
          <w:szCs w:val="24"/>
        </w:rPr>
        <w:t xml:space="preserve">POIB-Request-Action-ID</w:t>
      </w:r>
      <w:r>
        <w:rPr>
          <w:color w:val="000000"/>
          <w:szCs w:val="24"/>
        </w:rPr>
        <w:t xml:space="preserve"> </w:t>
      </w:r>
      <w:r>
        <w:rPr>
          <w:rFonts w:cs="Arial"/>
          <w:color w:val="000000"/>
          <w:szCs w:val="24"/>
        </w:rPr>
        <w:t xml:space="preserve">в целях </w:t>
      </w:r>
      <w:r>
        <w:rPr>
          <w:rFonts w:cs="Arial"/>
          <w:color w:val="000000"/>
          <w:szCs w:val="24"/>
        </w:rPr>
        <w:t xml:space="preserve">однозначного определения маршрута</w:t>
      </w:r>
      <w:r>
        <w:rPr>
          <w:rFonts w:cs="Arial"/>
          <w:color w:val="000000"/>
          <w:szCs w:val="24"/>
        </w:rPr>
        <w:t xml:space="preserve"> исходящего от ИС ФК потока.</w:t>
      </w:r>
      <w:r>
        <w:rPr>
          <w:rFonts w:cs="Arial"/>
          <w:color w:val="000000"/>
          <w:szCs w:val="24"/>
        </w:rPr>
      </w:r>
      <w:r>
        <w:rPr>
          <w:rFonts w:cs="Arial"/>
          <w:color w:val="000000"/>
          <w:szCs w:val="24"/>
        </w:rPr>
      </w:r>
    </w:p>
    <w:p>
      <w:pPr>
        <w:pStyle w:val="2744"/>
      </w:pPr>
      <w:r/>
      <w:bookmarkStart w:id="182" w:name="_Toc171679956"/>
      <w:r>
        <w:t xml:space="preserve">Типовые сценарии взаимодействия по </w:t>
      </w:r>
      <w:r>
        <w:t xml:space="preserve">информационному </w:t>
      </w:r>
      <w:r>
        <w:t xml:space="preserve">обмену </w:t>
      </w:r>
      <w:r>
        <w:t xml:space="preserve">ИС ФК с Внешней ИС через </w:t>
      </w:r>
      <w:r>
        <w:t xml:space="preserve">ЕСМВ</w:t>
      </w:r>
      <w:bookmarkEnd w:id="182"/>
      <w:r/>
      <w:r/>
    </w:p>
    <w:p>
      <w:pPr>
        <w:pStyle w:val="3155"/>
      </w:pPr>
      <w:r>
        <w:t xml:space="preserve">Вид сведений – совокупность объектов обмена по реализации бизнес-процесса. Объектами обмена являются:</w:t>
      </w:r>
      <w:r/>
    </w:p>
    <w:p>
      <w:pPr>
        <w:pStyle w:val="3147"/>
      </w:pPr>
      <w:r>
        <w:t xml:space="preserve">бизнес-документ – может быть представлен в виде бизнес-запроса, бизнес-ответа</w:t>
      </w:r>
      <w:r>
        <w:t xml:space="preserve"> (</w:t>
      </w:r>
      <w:r>
        <w:rPr>
          <w:lang w:val="en-US"/>
        </w:rPr>
        <w:t xml:space="preserve">t</w:t>
      </w:r>
      <w:r>
        <w:t xml:space="preserve">ransferDocumentRequest)</w:t>
      </w:r>
      <w:r>
        <w:t xml:space="preserve">;</w:t>
      </w:r>
      <w:r/>
    </w:p>
    <w:p>
      <w:pPr>
        <w:pStyle w:val="3147"/>
      </w:pPr>
      <w:r>
        <w:t xml:space="preserve">квитанции о доставке</w:t>
      </w:r>
      <w:r>
        <w:t xml:space="preserve"> (</w:t>
      </w:r>
      <w:r>
        <w:rPr>
          <w:lang w:val="en-US"/>
        </w:rPr>
        <w:t xml:space="preserve">t</w:t>
      </w:r>
      <w:r>
        <w:t xml:space="preserve">transferDocumentReceipt</w:t>
      </w:r>
      <w:r>
        <w:t xml:space="preserve">)</w:t>
      </w:r>
      <w:r>
        <w:t xml:space="preserve">, </w:t>
      </w:r>
      <w:r/>
    </w:p>
    <w:p>
      <w:pPr>
        <w:pStyle w:val="3147"/>
      </w:pPr>
      <w:r>
        <w:t xml:space="preserve">квитанции об обработке</w:t>
      </w:r>
      <w:r>
        <w:t xml:space="preserve"> (</w:t>
      </w:r>
      <w:r>
        <w:rPr>
          <w:lang w:val="en-US"/>
        </w:rPr>
        <w:t xml:space="preserve">t</w:t>
      </w:r>
      <w:r>
        <w:t xml:space="preserve">ransferDocumentReceipt</w:t>
      </w:r>
      <w:r>
        <w:t xml:space="preserve">)</w:t>
      </w:r>
      <w:r>
        <w:t xml:space="preserve">.</w:t>
      </w:r>
      <w:r/>
    </w:p>
    <w:p>
      <w:pPr>
        <w:pStyle w:val="3131"/>
      </w:pPr>
      <w:r>
        <w:t xml:space="preserve">Типовые сценарии взаимодействия по обмену видом сведений состоят из типовых процессов, описанных в соответствующих подпунктах </w:t>
      </w:r>
      <w:r>
        <w:fldChar w:fldCharType="begin"/>
      </w:r>
      <w:r>
        <w:instrText xml:space="preserve"> REF _Ref139550278 \r \h </w:instrText>
      </w:r>
      <w:r>
        <w:fldChar w:fldCharType="separate"/>
      </w:r>
      <w:r>
        <w:t xml:space="preserve">4.5.4.1</w:t>
      </w:r>
      <w:r>
        <w:fldChar w:fldCharType="end"/>
      </w:r>
      <w:r>
        <w:t xml:space="preserve"> </w:t>
      </w:r>
      <w:r>
        <w:t xml:space="preserve">и </w:t>
      </w:r>
      <w:r>
        <w:fldChar w:fldCharType="begin"/>
      </w:r>
      <w:r>
        <w:instrText xml:space="preserve"> REF _Ref160546224 \n \h </w:instrText>
      </w:r>
      <w:r>
        <w:fldChar w:fldCharType="separate"/>
      </w:r>
      <w:r>
        <w:t xml:space="preserve">4.5.4.2</w:t>
      </w:r>
      <w:r>
        <w:fldChar w:fldCharType="end"/>
      </w:r>
      <w:r>
        <w:t xml:space="preserve"> в зависимости от использования или неиспользования протокола </w:t>
      </w:r>
      <w:r>
        <w:rPr>
          <w:lang w:val="en-US"/>
        </w:rPr>
        <w:t xml:space="preserve">O</w:t>
      </w:r>
      <w:r>
        <w:rPr>
          <w:lang w:val="en-US"/>
        </w:rPr>
        <w:t xml:space="preserve">a</w:t>
      </w:r>
      <w:r>
        <w:rPr>
          <w:lang w:val="en-US"/>
        </w:rPr>
        <w:t xml:space="preserve">uth</w:t>
      </w:r>
      <w:r>
        <w:t xml:space="preserve"> 2.0</w:t>
      </w:r>
      <w:r>
        <w:t xml:space="preserve">.</w:t>
      </w:r>
      <w:r/>
    </w:p>
    <w:p>
      <w:pPr>
        <w:pStyle w:val="3155"/>
      </w:pPr>
      <w:r>
        <w:t xml:space="preserve">Типовые сценарии приведены ниже:</w:t>
      </w:r>
      <w:r/>
    </w:p>
    <w:p>
      <w:pPr>
        <w:pStyle w:val="3175"/>
        <w:numPr>
          <w:ilvl w:val="0"/>
          <w:numId w:val="66"/>
        </w:numPr>
      </w:pPr>
      <w:r>
        <w:t xml:space="preserve">Предоставление данных от В</w:t>
      </w:r>
      <w:r>
        <w:t xml:space="preserve">нешней ИС</w:t>
      </w:r>
      <w:r>
        <w:t xml:space="preserve"> в ИС ФК </w:t>
      </w:r>
      <w:r>
        <w:rPr>
          <w:b/>
        </w:rPr>
        <w:t xml:space="preserve">с предоставлением бизнес-ответа</w:t>
      </w:r>
      <w:r>
        <w:t xml:space="preserve">. Алгоритм состоит из следующих последовательных процессов:</w:t>
      </w:r>
      <w:r/>
    </w:p>
    <w:p>
      <w:pPr>
        <w:pStyle w:val="3153"/>
      </w:pPr>
      <w:r>
        <w:t xml:space="preserve">Типовой процесс «Передача документа от </w:t>
      </w:r>
      <w:r>
        <w:t xml:space="preserve">Внешней ИС </w:t>
      </w:r>
      <w:r>
        <w:t xml:space="preserve">в ИС ФК», п. </w:t>
      </w:r>
      <w:r>
        <w:fldChar w:fldCharType="begin"/>
      </w:r>
      <w:r>
        <w:instrText xml:space="preserve"> REF _Ref138089769 \r \h </w:instrText>
      </w:r>
      <w:r>
        <w:instrText xml:space="preserve"> \* MERGEFORMAT </w:instrText>
      </w:r>
      <w:r>
        <w:fldChar w:fldCharType="separate"/>
      </w:r>
      <w:r>
        <w:t xml:space="preserve">4.5.4.1.1</w:t>
      </w:r>
      <w:r>
        <w:fldChar w:fldCharType="end"/>
      </w:r>
      <w:r>
        <w:t xml:space="preserve">/</w:t>
      </w:r>
      <w:r>
        <w:fldChar w:fldCharType="begin"/>
      </w:r>
      <w:r>
        <w:instrText xml:space="preserve"> REF _Ref132990086 \r \h </w:instrText>
      </w:r>
      <w:r>
        <w:instrText xml:space="preserve"> \* MERGEFORMAT </w:instrText>
      </w:r>
      <w:r>
        <w:fldChar w:fldCharType="separate"/>
      </w:r>
      <w:r>
        <w:t xml:space="preserve">4.5.4.2.2</w:t>
      </w:r>
      <w:r>
        <w:fldChar w:fldCharType="end"/>
      </w:r>
      <w:r>
        <w:t xml:space="preserve">.</w:t>
      </w:r>
      <w:r/>
    </w:p>
    <w:p>
      <w:pPr>
        <w:pStyle w:val="3153"/>
      </w:pPr>
      <w:r>
        <w:t xml:space="preserve">Далее типовой процесс «Передача асинхронной к</w:t>
      </w:r>
      <w:r>
        <w:t xml:space="preserve">витанции об обработке от ИС ФК во Внешнюю ИС</w:t>
      </w:r>
      <w:r>
        <w:t xml:space="preserve">», п. </w:t>
      </w:r>
      <w:r>
        <w:fldChar w:fldCharType="begin"/>
      </w:r>
      <w:r>
        <w:instrText xml:space="preserve"> REF _Ref138089815 \r \h </w:instrText>
      </w:r>
      <w:r>
        <w:instrText xml:space="preserve"> \* MERGEFORMAT </w:instrText>
      </w:r>
      <w:r>
        <w:fldChar w:fldCharType="separate"/>
      </w:r>
      <w:r>
        <w:t xml:space="preserve">4.5.4.1.2</w:t>
      </w:r>
      <w:r>
        <w:fldChar w:fldCharType="end"/>
      </w:r>
      <w:r>
        <w:t xml:space="preserve">/</w:t>
      </w:r>
      <w:r>
        <w:fldChar w:fldCharType="begin"/>
      </w:r>
      <w:r>
        <w:instrText xml:space="preserve"> REF _Ref132990090 \r \h </w:instrText>
      </w:r>
      <w:r>
        <w:instrText xml:space="preserve"> \* MERGEFORMAT </w:instrText>
      </w:r>
      <w:r>
        <w:fldChar w:fldCharType="separate"/>
      </w:r>
      <w:r>
        <w:t xml:space="preserve">4.5.4.2.3</w:t>
      </w:r>
      <w:r>
        <w:fldChar w:fldCharType="end"/>
      </w:r>
      <w:r>
        <w:t xml:space="preserve">.</w:t>
      </w:r>
      <w:r/>
    </w:p>
    <w:p>
      <w:pPr>
        <w:pStyle w:val="3153"/>
      </w:pPr>
      <w:r>
        <w:t xml:space="preserve">Для отправки бизнес-ответа далее следует типовой процесс «Передача документа от ИС ФК </w:t>
      </w:r>
      <w:r>
        <w:t xml:space="preserve">во Внешнюю ИС</w:t>
      </w:r>
      <w:r>
        <w:t xml:space="preserve">», п. </w:t>
      </w:r>
      <w:r>
        <w:fldChar w:fldCharType="begin"/>
      </w:r>
      <w:r>
        <w:instrText xml:space="preserve"> REF _Ref138089854 \r \h </w:instrText>
      </w:r>
      <w:r>
        <w:instrText xml:space="preserve"> \* MERGEFORMAT </w:instrText>
      </w:r>
      <w:r>
        <w:fldChar w:fldCharType="separate"/>
      </w:r>
      <w:r>
        <w:t xml:space="preserve">4.5.4.1.3</w:t>
      </w:r>
      <w:r>
        <w:fldChar w:fldCharType="end"/>
      </w:r>
      <w:r>
        <w:t xml:space="preserve">/</w:t>
      </w:r>
      <w:r>
        <w:fldChar w:fldCharType="begin"/>
      </w:r>
      <w:r>
        <w:instrText xml:space="preserve"> REF _Ref132990092 \r \h </w:instrText>
      </w:r>
      <w:r>
        <w:instrText xml:space="preserve"> \* MERGEFORMAT </w:instrText>
      </w:r>
      <w:r>
        <w:fldChar w:fldCharType="separate"/>
      </w:r>
      <w:r>
        <w:t xml:space="preserve">4.5.4.2.4</w:t>
      </w:r>
      <w:r>
        <w:fldChar w:fldCharType="end"/>
      </w:r>
      <w:r>
        <w:t xml:space="preserve">.</w:t>
      </w:r>
      <w:r/>
    </w:p>
    <w:p>
      <w:pPr>
        <w:pStyle w:val="3153"/>
      </w:pPr>
      <w:r>
        <w:t xml:space="preserve">Далее типовой процесс «Передача асинхронной квитанции об обработке от В</w:t>
      </w:r>
      <w:r>
        <w:t xml:space="preserve">нешней ИС</w:t>
      </w:r>
      <w:r>
        <w:t xml:space="preserve"> в ИС ФК», п. </w:t>
      </w:r>
      <w:r>
        <w:fldChar w:fldCharType="begin"/>
      </w:r>
      <w:r>
        <w:instrText xml:space="preserve"> REF _Ref138089885 \r \h </w:instrText>
      </w:r>
      <w:r>
        <w:fldChar w:fldCharType="separate"/>
      </w:r>
      <w:r>
        <w:t xml:space="preserve">4.5.4.1.4</w:t>
      </w:r>
      <w:r>
        <w:fldChar w:fldCharType="end"/>
      </w:r>
      <w:r>
        <w:t xml:space="preserve">/</w:t>
      </w:r>
      <w:r>
        <w:fldChar w:fldCharType="begin"/>
      </w:r>
      <w:r>
        <w:instrText xml:space="preserve"> REF _Ref132990094 \r \h </w:instrText>
      </w:r>
      <w:r>
        <w:fldChar w:fldCharType="separate"/>
      </w:r>
      <w:r>
        <w:t xml:space="preserve">4.5.4.2.5</w:t>
      </w:r>
      <w:r>
        <w:fldChar w:fldCharType="end"/>
      </w:r>
      <w:r>
        <w:t xml:space="preserve">.</w:t>
      </w:r>
      <w:r/>
    </w:p>
    <w:p>
      <w:pPr>
        <w:pStyle w:val="3175"/>
      </w:pPr>
      <w:r>
        <w:t xml:space="preserve">Предоставление</w:t>
      </w:r>
      <w:r>
        <w:t xml:space="preserve"> данных от ИС ФК </w:t>
      </w:r>
      <w:r>
        <w:t xml:space="preserve">во Внешнюю ИС</w:t>
      </w:r>
      <w:r>
        <w:rPr>
          <w:b/>
        </w:rPr>
        <w:t xml:space="preserve"> </w:t>
      </w:r>
      <w:r>
        <w:rPr>
          <w:b/>
        </w:rPr>
        <w:t xml:space="preserve">с предоставлением бизнес-ответа</w:t>
      </w:r>
      <w:r>
        <w:t xml:space="preserve">. Алгоритм состоит из следующих последовательных процессов:</w:t>
      </w:r>
      <w:r/>
    </w:p>
    <w:p>
      <w:pPr>
        <w:pStyle w:val="3153"/>
      </w:pPr>
      <w:r>
        <w:t xml:space="preserve">Типовой процесс «Передача документа от ИС ФК </w:t>
      </w:r>
      <w:r>
        <w:t xml:space="preserve">во Внешнюю ИС</w:t>
      </w:r>
      <w:r>
        <w:t xml:space="preserve">», п. </w:t>
      </w:r>
      <w:r>
        <w:fldChar w:fldCharType="begin"/>
      </w:r>
      <w:r>
        <w:instrText xml:space="preserve"> REF _Ref138089854 \r \h </w:instrText>
      </w:r>
      <w:r>
        <w:instrText xml:space="preserve"> \* MERGEFORMAT </w:instrText>
      </w:r>
      <w:r>
        <w:fldChar w:fldCharType="separate"/>
      </w:r>
      <w:r>
        <w:t xml:space="preserve">4.5.4.1.3</w:t>
      </w:r>
      <w:r>
        <w:fldChar w:fldCharType="end"/>
      </w:r>
      <w:r>
        <w:t xml:space="preserve">/</w:t>
      </w:r>
      <w:r>
        <w:fldChar w:fldCharType="begin"/>
      </w:r>
      <w:r>
        <w:instrText xml:space="preserve"> REF _Ref132990092 \r \h </w:instrText>
      </w:r>
      <w:r>
        <w:instrText xml:space="preserve"> \* MERGEFORMAT </w:instrText>
      </w:r>
      <w:r>
        <w:fldChar w:fldCharType="separate"/>
      </w:r>
      <w:r>
        <w:t xml:space="preserve">4.5.4.2.4</w:t>
      </w:r>
      <w:r>
        <w:fldChar w:fldCharType="end"/>
      </w:r>
      <w:r>
        <w:t xml:space="preserve">.</w:t>
      </w:r>
      <w:r/>
    </w:p>
    <w:p>
      <w:pPr>
        <w:pStyle w:val="3153"/>
      </w:pPr>
      <w:r>
        <w:t xml:space="preserve">Далее типовой процесс «Передача асинхронной квитанции об обработке </w:t>
      </w:r>
      <w:r>
        <w:t xml:space="preserve">от Внешней ИС </w:t>
      </w:r>
      <w:r>
        <w:t xml:space="preserve">в ИС ФК», п. </w:t>
      </w:r>
      <w:r>
        <w:fldChar w:fldCharType="begin"/>
      </w:r>
      <w:r>
        <w:instrText xml:space="preserve"> REF _Ref138089885 \r \h </w:instrText>
      </w:r>
      <w:r>
        <w:instrText xml:space="preserve"> \* MERGEFORMAT </w:instrText>
      </w:r>
      <w:r>
        <w:fldChar w:fldCharType="separate"/>
      </w:r>
      <w:r>
        <w:t xml:space="preserve">4.5.4.1.4</w:t>
      </w:r>
      <w:r>
        <w:fldChar w:fldCharType="end"/>
      </w:r>
      <w:r>
        <w:t xml:space="preserve">/</w:t>
      </w:r>
      <w:r>
        <w:fldChar w:fldCharType="begin"/>
      </w:r>
      <w:r>
        <w:instrText xml:space="preserve"> REF _Ref132990094 \r \h </w:instrText>
      </w:r>
      <w:r>
        <w:instrText xml:space="preserve"> \* MERGEFORMAT </w:instrText>
      </w:r>
      <w:r>
        <w:fldChar w:fldCharType="separate"/>
      </w:r>
      <w:r>
        <w:t xml:space="preserve">4.5.4.2.5</w:t>
      </w:r>
      <w:r>
        <w:fldChar w:fldCharType="end"/>
      </w:r>
      <w:r>
        <w:t xml:space="preserve">.</w:t>
      </w:r>
      <w:r/>
    </w:p>
    <w:p>
      <w:pPr>
        <w:pStyle w:val="3153"/>
      </w:pPr>
      <w:r>
        <w:t xml:space="preserve">Для отправки бизнес-ответа далее следует типовой процесс «Передача документа </w:t>
      </w:r>
      <w:r>
        <w:t xml:space="preserve">от Внешней ИС</w:t>
      </w:r>
      <w:r>
        <w:t xml:space="preserve"> в ИС ФК», п. </w:t>
      </w:r>
      <w:r>
        <w:fldChar w:fldCharType="begin"/>
      </w:r>
      <w:r>
        <w:instrText xml:space="preserve"> REF _Ref138089769 \r \h </w:instrText>
      </w:r>
      <w:r>
        <w:instrText xml:space="preserve"> \* MERGEFORMAT </w:instrText>
      </w:r>
      <w:r>
        <w:fldChar w:fldCharType="separate"/>
      </w:r>
      <w:r>
        <w:t xml:space="preserve">4.5.4.1.1</w:t>
      </w:r>
      <w:r>
        <w:fldChar w:fldCharType="end"/>
      </w:r>
      <w:r>
        <w:t xml:space="preserve">/</w:t>
      </w:r>
      <w:r>
        <w:fldChar w:fldCharType="begin"/>
      </w:r>
      <w:r>
        <w:instrText xml:space="preserve"> REF _Ref132990086 \r \h </w:instrText>
      </w:r>
      <w:r>
        <w:instrText xml:space="preserve"> \* MERGEFORMAT </w:instrText>
      </w:r>
      <w:r>
        <w:fldChar w:fldCharType="separate"/>
      </w:r>
      <w:r>
        <w:t xml:space="preserve">4.5.4.2.2</w:t>
      </w:r>
      <w:r>
        <w:fldChar w:fldCharType="end"/>
      </w:r>
      <w:r>
        <w:t xml:space="preserve">.</w:t>
      </w:r>
      <w:r/>
    </w:p>
    <w:p>
      <w:pPr>
        <w:pStyle w:val="3153"/>
      </w:pPr>
      <w:r>
        <w:t xml:space="preserve">Типовой процесс «Передача асинхронной квитанции об обработке от ИС ФК </w:t>
      </w:r>
      <w:r>
        <w:t xml:space="preserve">во Внешнюю ИС</w:t>
      </w:r>
      <w:r>
        <w:t xml:space="preserve">», п. </w:t>
      </w:r>
      <w:r>
        <w:fldChar w:fldCharType="begin"/>
      </w:r>
      <w:r>
        <w:instrText xml:space="preserve"> REF _Ref138089815 \r \h </w:instrText>
      </w:r>
      <w:r>
        <w:instrText xml:space="preserve"> \* MERGEFORMAT </w:instrText>
      </w:r>
      <w:r>
        <w:fldChar w:fldCharType="separate"/>
      </w:r>
      <w:r>
        <w:t xml:space="preserve">4.5.4.1.2</w:t>
      </w:r>
      <w:r>
        <w:fldChar w:fldCharType="end"/>
      </w:r>
      <w:r>
        <w:t xml:space="preserve">/</w:t>
      </w:r>
      <w:r>
        <w:fldChar w:fldCharType="begin"/>
      </w:r>
      <w:r>
        <w:instrText xml:space="preserve"> REF _Ref132990090 \r \h </w:instrText>
      </w:r>
      <w:r>
        <w:instrText xml:space="preserve"> \* MERGEFORMAT </w:instrText>
      </w:r>
      <w:r>
        <w:fldChar w:fldCharType="separate"/>
      </w:r>
      <w:r>
        <w:t xml:space="preserve">4.5.4.2.3</w:t>
      </w:r>
      <w:r>
        <w:fldChar w:fldCharType="end"/>
      </w:r>
      <w:r>
        <w:t xml:space="preserve">.</w:t>
      </w:r>
      <w:r/>
    </w:p>
    <w:p>
      <w:pPr>
        <w:pStyle w:val="3175"/>
      </w:pPr>
      <w:r>
        <w:t xml:space="preserve">Предоставление данных </w:t>
      </w:r>
      <w:r>
        <w:t xml:space="preserve">от Внешней ИС</w:t>
      </w:r>
      <w:r>
        <w:t xml:space="preserve"> в ИС ФК без предоставления бизнес-ответа. </w:t>
      </w:r>
      <w:r>
        <w:t xml:space="preserve">Алгоритм</w:t>
      </w:r>
      <w:r>
        <w:t xml:space="preserve"> состоит из следующих последовательных процессов:</w:t>
      </w:r>
      <w:r/>
    </w:p>
    <w:p>
      <w:pPr>
        <w:pStyle w:val="3153"/>
      </w:pPr>
      <w:r>
        <w:t xml:space="preserve">Типовой процесс «Передача документа </w:t>
      </w:r>
      <w:r>
        <w:t xml:space="preserve">от Внешней ИС </w:t>
      </w:r>
      <w:r>
        <w:t xml:space="preserve">в ИС ФК», п. </w:t>
      </w:r>
      <w:r>
        <w:fldChar w:fldCharType="begin"/>
      </w:r>
      <w:r>
        <w:instrText xml:space="preserve"> REF _Ref138089769 \r \h </w:instrText>
      </w:r>
      <w:r>
        <w:instrText xml:space="preserve"> \* MERGEFORMAT </w:instrText>
      </w:r>
      <w:r>
        <w:fldChar w:fldCharType="separate"/>
      </w:r>
      <w:r>
        <w:t xml:space="preserve">4.5.4.1.1</w:t>
      </w:r>
      <w:r>
        <w:fldChar w:fldCharType="end"/>
      </w:r>
      <w:r>
        <w:t xml:space="preserve">/</w:t>
      </w:r>
      <w:r>
        <w:fldChar w:fldCharType="begin"/>
      </w:r>
      <w:r>
        <w:instrText xml:space="preserve"> REF _Ref132990086 \r \h </w:instrText>
      </w:r>
      <w:r>
        <w:instrText xml:space="preserve"> \* MERGEFORMAT </w:instrText>
      </w:r>
      <w:r>
        <w:fldChar w:fldCharType="separate"/>
      </w:r>
      <w:r>
        <w:t xml:space="preserve">4.5.4.2.2</w:t>
      </w:r>
      <w:r>
        <w:fldChar w:fldCharType="end"/>
      </w:r>
      <w:r>
        <w:t xml:space="preserve">.</w:t>
      </w:r>
      <w:r/>
    </w:p>
    <w:p>
      <w:pPr>
        <w:pStyle w:val="3153"/>
      </w:pPr>
      <w:r>
        <w:t xml:space="preserve">Далее типовой процесс «Передача асинхронной квитанции об обработке от ИС ФК </w:t>
      </w:r>
      <w:r>
        <w:t xml:space="preserve">во Внешнюю ИС</w:t>
      </w:r>
      <w:r>
        <w:t xml:space="preserve">», п. </w:t>
      </w:r>
      <w:r>
        <w:fldChar w:fldCharType="begin"/>
      </w:r>
      <w:r>
        <w:instrText xml:space="preserve"> REF _Ref138089815 \r \h </w:instrText>
      </w:r>
      <w:r>
        <w:instrText xml:space="preserve"> \* MERGEFORMAT </w:instrText>
      </w:r>
      <w:r>
        <w:fldChar w:fldCharType="separate"/>
      </w:r>
      <w:r>
        <w:t xml:space="preserve">4.5.4.1.2</w:t>
      </w:r>
      <w:r>
        <w:fldChar w:fldCharType="end"/>
      </w:r>
      <w:r>
        <w:t xml:space="preserve">/</w:t>
      </w:r>
      <w:r>
        <w:fldChar w:fldCharType="begin"/>
      </w:r>
      <w:r>
        <w:instrText xml:space="preserve"> REF _Ref132990090 \r \h </w:instrText>
      </w:r>
      <w:r>
        <w:instrText xml:space="preserve"> \* MERGEFORMAT </w:instrText>
      </w:r>
      <w:r>
        <w:fldChar w:fldCharType="separate"/>
      </w:r>
      <w:r>
        <w:t xml:space="preserve">4.5.4.2.3</w:t>
      </w:r>
      <w:r>
        <w:fldChar w:fldCharType="end"/>
      </w:r>
      <w:r>
        <w:t xml:space="preserve">.</w:t>
      </w:r>
      <w:r/>
    </w:p>
    <w:p>
      <w:pPr>
        <w:pStyle w:val="3175"/>
      </w:pPr>
      <w:r>
        <w:t xml:space="preserve">Предоставление</w:t>
      </w:r>
      <w:r>
        <w:t xml:space="preserve"> данных от ИС ФК </w:t>
      </w:r>
      <w:r>
        <w:t xml:space="preserve">во Внешнюю ИС </w:t>
      </w:r>
      <w:r>
        <w:t xml:space="preserve">без предоставления бизнес-ответа. Алгоритм состоит из следующих последовательных процессов:</w:t>
      </w:r>
      <w:r/>
    </w:p>
    <w:p>
      <w:pPr>
        <w:pStyle w:val="3153"/>
      </w:pPr>
      <w:r>
        <w:t xml:space="preserve">Типовой процесс «Передача документа от ИС ФК </w:t>
      </w:r>
      <w:r>
        <w:t xml:space="preserve">во Внешнюю ИС</w:t>
      </w:r>
      <w:r>
        <w:t xml:space="preserve">», п. </w:t>
      </w:r>
      <w:r>
        <w:fldChar w:fldCharType="begin"/>
      </w:r>
      <w:r>
        <w:instrText xml:space="preserve"> REF _Ref138089854 \r \h </w:instrText>
      </w:r>
      <w:r>
        <w:instrText xml:space="preserve"> \* MERGEFORMAT </w:instrText>
      </w:r>
      <w:r>
        <w:fldChar w:fldCharType="separate"/>
      </w:r>
      <w:r>
        <w:t xml:space="preserve">4.5.4.1.3</w:t>
      </w:r>
      <w:r>
        <w:fldChar w:fldCharType="end"/>
      </w:r>
      <w:r>
        <w:t xml:space="preserve">/</w:t>
      </w:r>
      <w:r>
        <w:fldChar w:fldCharType="begin"/>
      </w:r>
      <w:r>
        <w:instrText xml:space="preserve"> REF _Ref132990092 \r \h </w:instrText>
      </w:r>
      <w:r>
        <w:instrText xml:space="preserve"> \* MERGEFORMAT </w:instrText>
      </w:r>
      <w:r>
        <w:fldChar w:fldCharType="separate"/>
      </w:r>
      <w:r>
        <w:t xml:space="preserve">4.5.4.2.4</w:t>
      </w:r>
      <w:r>
        <w:fldChar w:fldCharType="end"/>
      </w:r>
      <w:r>
        <w:t xml:space="preserve">.</w:t>
      </w:r>
      <w:r/>
    </w:p>
    <w:p>
      <w:pPr>
        <w:pStyle w:val="3153"/>
      </w:pPr>
      <w:r>
        <w:t xml:space="preserve">Далее типовой процесс «Передача асинхронной квитанции об обработке </w:t>
      </w:r>
      <w:r>
        <w:t xml:space="preserve">от Внешней ИС</w:t>
      </w:r>
      <w:r>
        <w:t xml:space="preserve"> в ИС ФК», п. </w:t>
      </w:r>
      <w:r>
        <w:fldChar w:fldCharType="begin"/>
      </w:r>
      <w:r>
        <w:instrText xml:space="preserve"> REF _Ref138089885 \r \h </w:instrText>
      </w:r>
      <w:r>
        <w:instrText xml:space="preserve"> \* MERGEFORMAT </w:instrText>
      </w:r>
      <w:r>
        <w:fldChar w:fldCharType="separate"/>
      </w:r>
      <w:r>
        <w:t xml:space="preserve">4.5.4.1.4</w:t>
      </w:r>
      <w:r>
        <w:fldChar w:fldCharType="end"/>
      </w:r>
      <w:r>
        <w:t xml:space="preserve">/</w:t>
      </w:r>
      <w:r>
        <w:fldChar w:fldCharType="begin"/>
      </w:r>
      <w:r>
        <w:instrText xml:space="preserve"> REF _Ref132990094 \r \h </w:instrText>
      </w:r>
      <w:r>
        <w:instrText xml:space="preserve"> \* MERGEFORMAT </w:instrText>
      </w:r>
      <w:r>
        <w:fldChar w:fldCharType="separate"/>
      </w:r>
      <w:r>
        <w:t xml:space="preserve">4.5.4.2.5</w:t>
      </w:r>
      <w:r>
        <w:fldChar w:fldCharType="end"/>
      </w:r>
      <w:r>
        <w:t xml:space="preserve">.</w:t>
      </w:r>
      <w:r/>
    </w:p>
    <w:p>
      <w:pPr>
        <w:pStyle w:val="2744"/>
      </w:pPr>
      <w:r/>
      <w:bookmarkStart w:id="183" w:name="_Ref132989781"/>
      <w:r/>
      <w:bookmarkStart w:id="184" w:name="_Toc171679957"/>
      <w:r>
        <w:t xml:space="preserve">Ти</w:t>
      </w:r>
      <w:r>
        <w:t xml:space="preserve">повые процессы взаимодействия Внешней ИС</w:t>
      </w:r>
      <w:r>
        <w:t xml:space="preserve"> и ИС ФК по передаче документа </w:t>
      </w:r>
      <w:r>
        <w:t xml:space="preserve">через </w:t>
      </w:r>
      <w:r>
        <w:t xml:space="preserve">ЕСМВ</w:t>
      </w:r>
      <w:bookmarkEnd w:id="183"/>
      <w:r/>
      <w:bookmarkEnd w:id="184"/>
      <w:r/>
      <w:r/>
    </w:p>
    <w:p>
      <w:pPr>
        <w:pStyle w:val="3155"/>
      </w:pPr>
      <w:r>
        <w:t xml:space="preserve">Перечень типовых процессов взаимодействия Внешней ИС</w:t>
      </w:r>
      <w:r>
        <w:t xml:space="preserve"> и ИС ФК по передаче документа </w:t>
      </w:r>
      <w:r>
        <w:t xml:space="preserve">через</w:t>
      </w:r>
      <w:r>
        <w:t xml:space="preserve"> ЕСМВ </w:t>
      </w:r>
      <w:r>
        <w:t xml:space="preserve">следующий:</w:t>
      </w:r>
      <w:r/>
    </w:p>
    <w:p>
      <w:pPr>
        <w:pStyle w:val="3175"/>
        <w:numPr>
          <w:ilvl w:val="0"/>
          <w:numId w:val="64"/>
        </w:numPr>
      </w:pPr>
      <w:r>
        <w:t xml:space="preserve">Общий процесс обработки входящего запроса в ЕСМВ (только для взаимодействия с </w:t>
      </w:r>
      <w:r>
        <w:rPr>
          <w:lang w:val="en-US"/>
        </w:rPr>
        <w:t xml:space="preserve">O</w:t>
      </w:r>
      <w:r>
        <w:rPr>
          <w:lang w:val="en-US"/>
        </w:rPr>
        <w:t xml:space="preserve">a</w:t>
      </w:r>
      <w:r>
        <w:rPr>
          <w:lang w:val="en-US"/>
        </w:rPr>
        <w:t xml:space="preserve">uth</w:t>
      </w:r>
      <w:r>
        <w:t xml:space="preserve">).</w:t>
      </w:r>
      <w:r/>
    </w:p>
    <w:p>
      <w:pPr>
        <w:pStyle w:val="3175"/>
      </w:pPr>
      <w:r>
        <w:t xml:space="preserve">Передача документа от В</w:t>
      </w:r>
      <w:r>
        <w:t xml:space="preserve">не</w:t>
      </w:r>
      <w:r>
        <w:t xml:space="preserve">шней ИС</w:t>
      </w:r>
      <w:r>
        <w:t xml:space="preserve"> в ИС ФК.</w:t>
      </w:r>
      <w:r/>
    </w:p>
    <w:p>
      <w:pPr>
        <w:pStyle w:val="3175"/>
      </w:pPr>
      <w:r>
        <w:t xml:space="preserve">Передача асинхронной квитанции об обработке от ИС ФК </w:t>
      </w:r>
      <w:r>
        <w:t xml:space="preserve">во Внешнюю ИС</w:t>
      </w:r>
      <w:r>
        <w:t xml:space="preserve">.</w:t>
      </w:r>
      <w:r/>
    </w:p>
    <w:p>
      <w:pPr>
        <w:pStyle w:val="3175"/>
      </w:pPr>
      <w:r>
        <w:t xml:space="preserve">Передача документа от ИС ФК в</w:t>
      </w:r>
      <w:r>
        <w:t xml:space="preserve">о Внешнюю ИС</w:t>
      </w:r>
      <w:r>
        <w:t xml:space="preserve">.</w:t>
      </w:r>
      <w:r/>
    </w:p>
    <w:p>
      <w:pPr>
        <w:pStyle w:val="3175"/>
      </w:pPr>
      <w:r>
        <w:t xml:space="preserve">Передача асинхронной квитанции об обработке </w:t>
      </w:r>
      <w:r>
        <w:t xml:space="preserve">от Вне</w:t>
      </w:r>
      <w:r>
        <w:t xml:space="preserve">шней ИС </w:t>
      </w:r>
      <w:r>
        <w:t xml:space="preserve">в ИС ФК.</w:t>
      </w:r>
      <w:r/>
    </w:p>
    <w:p>
      <w:pPr>
        <w:pStyle w:val="3131"/>
      </w:pPr>
      <w:r>
        <w:t xml:space="preserve">Подробнее типовые сценарии описаны ниже в подпунктах </w:t>
      </w:r>
      <w:r>
        <w:fldChar w:fldCharType="begin"/>
      </w:r>
      <w:r>
        <w:instrText xml:space="preserve"> REF _Ref139550278 \r \h </w:instrText>
      </w:r>
      <w:r>
        <w:instrText xml:space="preserve"> \* MERGEFORMAT </w:instrText>
      </w:r>
      <w:r>
        <w:fldChar w:fldCharType="separate"/>
      </w:r>
      <w:r>
        <w:t xml:space="preserve">4.5.4.1</w:t>
      </w:r>
      <w:r>
        <w:fldChar w:fldCharType="end"/>
      </w:r>
      <w:r>
        <w:t xml:space="preserve"> </w:t>
      </w:r>
      <w:r>
        <w:t xml:space="preserve">и </w:t>
      </w:r>
      <w:r>
        <w:fldChar w:fldCharType="begin"/>
      </w:r>
      <w:r>
        <w:instrText xml:space="preserve"> REF _Ref160546224 \n \h  \* MERGEFORMAT </w:instrText>
      </w:r>
      <w:r>
        <w:fldChar w:fldCharType="separate"/>
      </w:r>
      <w:r>
        <w:t xml:space="preserve">4.5.4.2</w:t>
      </w:r>
      <w:r>
        <w:fldChar w:fldCharType="end"/>
      </w:r>
      <w:r>
        <w:t xml:space="preserve">.</w:t>
      </w:r>
      <w:r/>
    </w:p>
    <w:p>
      <w:pPr>
        <w:pStyle w:val="3131"/>
      </w:pPr>
      <w:r>
        <w:t xml:space="preserve">Использование протокола </w:t>
      </w:r>
      <w:r>
        <w:t xml:space="preserve">O</w:t>
      </w:r>
      <w:r>
        <w:t xml:space="preserve">a</w:t>
      </w:r>
      <w:r>
        <w:t xml:space="preserve">uth</w:t>
      </w:r>
      <w:r>
        <w:t xml:space="preserve"> определяется ИС ФК.</w:t>
      </w:r>
      <w:r/>
    </w:p>
    <w:p>
      <w:pPr>
        <w:pStyle w:val="2745"/>
      </w:pPr>
      <w:r/>
      <w:bookmarkStart w:id="185" w:name="_Ref139550278"/>
      <w:r>
        <w:t xml:space="preserve">Типовые процессы взаимодействия В</w:t>
      </w:r>
      <w:r>
        <w:t xml:space="preserve">нешней И</w:t>
      </w:r>
      <w:r>
        <w:t xml:space="preserve">С и ИС ФК без использования протокола O</w:t>
      </w:r>
      <w:r>
        <w:t xml:space="preserve">a</w:t>
      </w:r>
      <w:r>
        <w:t xml:space="preserve">uth</w:t>
      </w:r>
      <w:bookmarkEnd w:id="185"/>
      <w:r>
        <w:t xml:space="preserve"> 2.0</w:t>
      </w:r>
      <w:r/>
    </w:p>
    <w:p>
      <w:pPr>
        <w:pStyle w:val="2746"/>
      </w:pPr>
      <w:r/>
      <w:bookmarkStart w:id="186" w:name="_Ref138089769"/>
      <w:r>
        <w:t xml:space="preserve">Передача документа от В</w:t>
      </w:r>
      <w:r>
        <w:t xml:space="preserve">нешней И</w:t>
      </w:r>
      <w:r>
        <w:t xml:space="preserve">С в ИС ФК</w:t>
      </w:r>
      <w:bookmarkEnd w:id="186"/>
      <w:r/>
      <w:r/>
    </w:p>
    <w:p>
      <w:r>
        <w:t xml:space="preserve">Типовой процесс «Передача документа от внешней ИС в ИС ФК» приведен </w:t>
      </w:r>
      <w:r>
        <w:t xml:space="preserve">в приложении </w:t>
      </w:r>
      <w:r>
        <w:fldChar w:fldCharType="begin"/>
      </w:r>
      <w:r>
        <w:instrText xml:space="preserve"> REF _Ref129952211 \h 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</w:t>
      </w:r>
      <w:r>
        <w:t xml:space="preserve"> </w:t>
      </w:r>
      <w:r>
        <w:fldChar w:fldCharType="begin"/>
      </w:r>
      <w:r>
        <w:instrText xml:space="preserve"> REF _Ref160536551 \h </w:instrText>
      </w:r>
      <w:r>
        <w:fldChar w:fldCharType="separate"/>
      </w:r>
      <w:r>
        <w:t xml:space="preserve">13</w:t>
      </w:r>
      <w:r>
        <w:fldChar w:fldCharType="end"/>
      </w:r>
      <w:r>
        <w:t xml:space="preserve">.</w:t>
      </w:r>
      <w:r/>
    </w:p>
    <w:p>
      <w:pPr>
        <w:pStyle w:val="3155"/>
      </w:pPr>
      <w:r>
        <w:t xml:space="preserve">Алгоритм процесса:</w:t>
      </w:r>
      <w:r/>
    </w:p>
    <w:p>
      <w:pPr>
        <w:pStyle w:val="3175"/>
        <w:numPr>
          <w:ilvl w:val="0"/>
          <w:numId w:val="67"/>
        </w:numPr>
      </w:pPr>
      <w:r>
        <w:t xml:space="preserve">Внешняя ИС формирует и отправляет запрос в ПОИБ</w:t>
      </w:r>
      <w:r>
        <w:t xml:space="preserve"> СОБИ ФК.</w:t>
      </w:r>
      <w:r>
        <w:t xml:space="preserve"> </w:t>
      </w:r>
      <w:r/>
    </w:p>
    <w:p>
      <w:pPr>
        <w:pStyle w:val="3175"/>
      </w:pPr>
      <w:r>
        <w:t xml:space="preserve">ПОИБ </w:t>
      </w:r>
      <w:r>
        <w:t xml:space="preserve">СОБИ ФК</w:t>
      </w:r>
      <w:r>
        <w:t xml:space="preserve"> </w:t>
      </w:r>
      <w:r>
        <w:t xml:space="preserve">проводит обработку </w:t>
      </w:r>
      <w:r>
        <w:t xml:space="preserve">запрос</w:t>
      </w:r>
      <w:r>
        <w:t xml:space="preserve">а</w:t>
      </w:r>
      <w:r>
        <w:t xml:space="preserve"> </w:t>
      </w:r>
      <w:r>
        <w:t xml:space="preserve">(см. </w:t>
      </w:r>
      <w:r>
        <w:t xml:space="preserve">ТФФ</w:t>
      </w:r>
      <w:r>
        <w:t xml:space="preserve"> ПОИБ</w:t>
      </w:r>
      <w:r>
        <w:t xml:space="preserve"> СОБИ ФК</w:t>
      </w:r>
      <w:r>
        <w:t xml:space="preserve">)</w:t>
      </w:r>
      <w:r>
        <w:t xml:space="preserve"> </w:t>
      </w:r>
      <w:r>
        <w:t xml:space="preserve">и передает его в ЕСМВ.</w:t>
      </w:r>
      <w:r/>
    </w:p>
    <w:p>
      <w:pPr>
        <w:pStyle w:val="3175"/>
      </w:pPr>
      <w:r>
        <w:t xml:space="preserve">ЕСМВ получает</w:t>
      </w:r>
      <w:r>
        <w:t xml:space="preserve"> запрос, </w:t>
      </w:r>
      <w:r>
        <w:t xml:space="preserve">проверяет ЭП ПОИБ </w:t>
      </w:r>
      <w:r>
        <w:t xml:space="preserve">СОБИ ФК</w:t>
      </w:r>
      <w:r>
        <w:t xml:space="preserve"> </w:t>
      </w:r>
      <w:r>
        <w:t xml:space="preserve">и производит его доставку в ИС ФК. На базе синхронного ответа формируется квитанция transferDocumentRece</w:t>
      </w:r>
      <w:r>
        <w:rPr>
          <w:lang w:val="en-US"/>
        </w:rPr>
        <w:t xml:space="preserve">i</w:t>
      </w:r>
      <w:r>
        <w:t xml:space="preserve">pt: отправитель – ESMV, получатель – Внешняя ИС.</w:t>
      </w:r>
      <w:r/>
    </w:p>
    <w:p>
      <w:pPr>
        <w:pStyle w:val="3175"/>
      </w:pPr>
      <w:r>
        <w:t xml:space="preserve">Внешняя ИС взаимодействует с ЕСМВ для получения сообщения:</w:t>
      </w:r>
      <w:r/>
    </w:p>
    <w:p>
      <w:pPr>
        <w:pStyle w:val="3153"/>
      </w:pPr>
      <w:r>
        <w:t xml:space="preserve">Внешняя ИС формирует и отправляет запрос </w:t>
      </w:r>
      <w:r>
        <w:t xml:space="preserve">в</w:t>
      </w:r>
      <w:r>
        <w:t xml:space="preserve"> ПОИБ</w:t>
      </w:r>
      <w:r>
        <w:t xml:space="preserve"> СОБИ ФК</w:t>
      </w:r>
      <w:r>
        <w:t xml:space="preserve">.</w:t>
      </w:r>
      <w:r>
        <w:t xml:space="preserve"> </w:t>
      </w:r>
      <w:r/>
    </w:p>
    <w:p>
      <w:pPr>
        <w:pStyle w:val="3153"/>
      </w:pPr>
      <w:r>
        <w:t xml:space="preserve">ЕСМВ извлекает сообщение из очереди и отдает Внешней ИС.</w:t>
      </w:r>
      <w:r/>
    </w:p>
    <w:p>
      <w:pPr>
        <w:pStyle w:val="3153"/>
      </w:pPr>
      <w:r>
        <w:t xml:space="preserve">Внешняя ИС формирует и отправляет зап</w:t>
      </w:r>
      <w:r>
        <w:t xml:space="preserve">рос (уведомление о получении)</w:t>
      </w:r>
      <w:r>
        <w:rPr>
          <w:b/>
          <w:bCs/>
        </w:rPr>
        <w:t xml:space="preserve"> </w:t>
      </w:r>
      <w:r>
        <w:t xml:space="preserve">в ПОИБ</w:t>
      </w:r>
      <w:r>
        <w:t xml:space="preserve"> СОБИ ФК</w:t>
      </w:r>
      <w:r>
        <w:t xml:space="preserve">.</w:t>
      </w:r>
      <w:r/>
    </w:p>
    <w:p>
      <w:pPr>
        <w:pStyle w:val="3153"/>
      </w:pPr>
      <w:r>
        <w:t xml:space="preserve">ПОИБ </w:t>
      </w:r>
      <w:r>
        <w:t xml:space="preserve">СОБИ ФК</w:t>
      </w:r>
      <w:r>
        <w:t xml:space="preserve"> </w:t>
      </w:r>
      <w:r>
        <w:t xml:space="preserve">проводит обработку </w:t>
      </w:r>
      <w:r>
        <w:t xml:space="preserve">запрос</w:t>
      </w:r>
      <w:r>
        <w:t xml:space="preserve">а</w:t>
      </w:r>
      <w:r>
        <w:t xml:space="preserve"> </w:t>
      </w:r>
      <w:r>
        <w:t xml:space="preserve">(см. ТФФ ПОИБ СОБИ ФК)</w:t>
      </w:r>
      <w:r>
        <w:t xml:space="preserve"> </w:t>
      </w:r>
      <w:r>
        <w:t xml:space="preserve">и передает его в ЕСМВ.</w:t>
      </w:r>
      <w:r/>
    </w:p>
    <w:p>
      <w:pPr>
        <w:pStyle w:val="3153"/>
      </w:pPr>
      <w:r>
        <w:t xml:space="preserve">ЕСМВ отмечает извлеченное сообщение из очереди.</w:t>
      </w:r>
      <w:r/>
    </w:p>
    <w:p>
      <w:pPr>
        <w:pStyle w:val="2746"/>
        <w:ind w:left="1276" w:hanging="1276"/>
        <w:tabs>
          <w:tab w:val="clear" w:pos="1008" w:leader="none"/>
        </w:tabs>
      </w:pPr>
      <w:r/>
      <w:bookmarkStart w:id="187" w:name="_Ref138089815"/>
      <w:r>
        <w:t xml:space="preserve">Передача асинхронной квитанции об обработке от ИС ФК в</w:t>
      </w:r>
      <w:r>
        <w:t xml:space="preserve">о</w:t>
      </w:r>
      <w:r>
        <w:t xml:space="preserve"> В</w:t>
      </w:r>
      <w:r>
        <w:t xml:space="preserve">нешнюю И</w:t>
      </w:r>
      <w:r>
        <w:t xml:space="preserve">С</w:t>
      </w:r>
      <w:bookmarkEnd w:id="187"/>
      <w:r/>
      <w:r/>
    </w:p>
    <w:p>
      <w:pPr>
        <w:keepNext/>
      </w:pPr>
      <w:r>
        <w:t xml:space="preserve">Типовой процесс «Передача асинхронной квитанции об обработке от ИС ФК в</w:t>
      </w:r>
      <w:r>
        <w:t xml:space="preserve">о</w:t>
      </w:r>
      <w:r>
        <w:t xml:space="preserve"> В</w:t>
      </w:r>
      <w:r>
        <w:t xml:space="preserve">нешнюю И</w:t>
      </w:r>
      <w:r>
        <w:t xml:space="preserve">С» приведен </w:t>
      </w:r>
      <w:r>
        <w:t xml:space="preserve">в приложении </w:t>
      </w:r>
      <w:r>
        <w:fldChar w:fldCharType="begin"/>
      </w:r>
      <w:r>
        <w:instrText xml:space="preserve"> REF _Ref129952211 \h 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</w:t>
      </w:r>
      <w:r>
        <w:t xml:space="preserve"> </w:t>
      </w:r>
      <w:r>
        <w:fldChar w:fldCharType="begin"/>
      </w:r>
      <w:r>
        <w:instrText xml:space="preserve"> REF _Ref160536734 \h </w:instrText>
      </w:r>
      <w:r>
        <w:fldChar w:fldCharType="separate"/>
      </w:r>
      <w:r>
        <w:t xml:space="preserve">14</w:t>
      </w:r>
      <w:r>
        <w:fldChar w:fldCharType="end"/>
      </w:r>
      <w:r>
        <w:t xml:space="preserve">.</w:t>
      </w:r>
      <w:r/>
    </w:p>
    <w:p>
      <w:pPr>
        <w:pStyle w:val="3155"/>
      </w:pPr>
      <w:r>
        <w:t xml:space="preserve">Алгоритм процесса:</w:t>
      </w:r>
      <w:r/>
    </w:p>
    <w:p>
      <w:pPr>
        <w:pStyle w:val="3175"/>
        <w:numPr>
          <w:ilvl w:val="0"/>
          <w:numId w:val="68"/>
        </w:numPr>
      </w:pPr>
      <w:r>
        <w:t xml:space="preserve">ИС ФК формирует квитанцию transferDocumentRece</w:t>
      </w:r>
      <w:r>
        <w:rPr>
          <w:lang w:val="en-US"/>
        </w:rPr>
        <w:t xml:space="preserve">i</w:t>
      </w:r>
      <w:r>
        <w:t xml:space="preserve">pt: отправитель – ИС ФК, получатель – Внешняя ИС.</w:t>
      </w:r>
      <w:r/>
    </w:p>
    <w:p>
      <w:pPr>
        <w:pStyle w:val="3175"/>
      </w:pPr>
      <w:r>
        <w:t xml:space="preserve">Внешняя ИС взаимодействует с ЕСМВ для получения сообщения:</w:t>
      </w:r>
      <w:r/>
    </w:p>
    <w:p>
      <w:pPr>
        <w:pStyle w:val="3153"/>
      </w:pPr>
      <w:r>
        <w:t xml:space="preserve">Внешняя ИС формирует и отправляет запрос в ПОИБ</w:t>
      </w:r>
      <w:r>
        <w:t xml:space="preserve"> СОБИ ФК</w:t>
      </w:r>
      <w:r>
        <w:t xml:space="preserve">.</w:t>
      </w:r>
      <w:r/>
    </w:p>
    <w:p>
      <w:pPr>
        <w:pStyle w:val="3153"/>
      </w:pPr>
      <w:r>
        <w:t xml:space="preserve">ПОИБ </w:t>
      </w:r>
      <w:r>
        <w:t xml:space="preserve">СОБИ ФК </w:t>
      </w:r>
      <w:r>
        <w:t xml:space="preserve">проводит обработку </w:t>
      </w:r>
      <w:r>
        <w:rPr>
          <w:rFonts w:cs="Arial"/>
        </w:rPr>
        <w:t xml:space="preserve">запрос</w:t>
      </w:r>
      <w:r>
        <w:rPr>
          <w:rFonts w:cs="Arial"/>
        </w:rPr>
        <w:t xml:space="preserve">а</w:t>
      </w:r>
      <w:r>
        <w:rPr>
          <w:rFonts w:cs="Arial"/>
        </w:rPr>
        <w:t xml:space="preserve"> </w:t>
      </w:r>
      <w:r>
        <w:t xml:space="preserve">(см. ТФФ ПОИБ СОБИ ФК)</w:t>
      </w:r>
      <w:r>
        <w:t xml:space="preserve"> и передает его в ЕСМВ.</w:t>
      </w:r>
      <w:r/>
    </w:p>
    <w:p>
      <w:pPr>
        <w:pStyle w:val="3153"/>
      </w:pPr>
      <w:r>
        <w:t xml:space="preserve">ЕСМВ извлекает сообщение из очереди и отдает Внешней ИС.</w:t>
      </w:r>
      <w:r/>
    </w:p>
    <w:p>
      <w:pPr>
        <w:pStyle w:val="3153"/>
      </w:pPr>
      <w:r>
        <w:t xml:space="preserve">Внешняя ИС формирует и отправляет запрос в ПОИБ</w:t>
      </w:r>
      <w:r>
        <w:t xml:space="preserve"> СОБИ ФК</w:t>
      </w:r>
      <w:r>
        <w:t xml:space="preserve">.</w:t>
      </w:r>
      <w:r/>
    </w:p>
    <w:p>
      <w:pPr>
        <w:pStyle w:val="3153"/>
      </w:pPr>
      <w:r>
        <w:t xml:space="preserve">ПОИБ </w:t>
      </w:r>
      <w:r>
        <w:t xml:space="preserve">СОБИ ФК</w:t>
      </w:r>
      <w:r>
        <w:t xml:space="preserve"> </w:t>
      </w:r>
      <w:r>
        <w:t xml:space="preserve">проводит обработку </w:t>
      </w:r>
      <w:r>
        <w:rPr>
          <w:rFonts w:cs="Arial"/>
        </w:rPr>
        <w:t xml:space="preserve">запрос</w:t>
      </w:r>
      <w:r>
        <w:rPr>
          <w:rFonts w:cs="Arial"/>
        </w:rPr>
        <w:t xml:space="preserve">а</w:t>
      </w:r>
      <w:r>
        <w:rPr>
          <w:rFonts w:cs="Arial"/>
        </w:rPr>
        <w:t xml:space="preserve"> </w:t>
      </w:r>
      <w:r>
        <w:t xml:space="preserve">(см. ТФФ ПОИБ СОБИ ФК) и передает его в ЕСМВ.</w:t>
      </w:r>
      <w:r/>
    </w:p>
    <w:p>
      <w:pPr>
        <w:pStyle w:val="3153"/>
      </w:pPr>
      <w:r>
        <w:t xml:space="preserve">ЕСМВ подтверждает извлеченное сообщение из очереди.</w:t>
      </w:r>
      <w:r/>
    </w:p>
    <w:p>
      <w:pPr>
        <w:pStyle w:val="2746"/>
        <w:ind w:left="1276" w:hanging="1276"/>
        <w:tabs>
          <w:tab w:val="clear" w:pos="1008" w:leader="none"/>
        </w:tabs>
      </w:pPr>
      <w:r/>
      <w:bookmarkStart w:id="188" w:name="_Ref138089854"/>
      <w:r>
        <w:t xml:space="preserve">Передача документа от ИС ФК в</w:t>
      </w:r>
      <w:r>
        <w:t xml:space="preserve">о</w:t>
      </w:r>
      <w:r>
        <w:t xml:space="preserve"> В</w:t>
      </w:r>
      <w:r>
        <w:t xml:space="preserve">неш</w:t>
      </w:r>
      <w:r>
        <w:t xml:space="preserve">н</w:t>
      </w:r>
      <w:r>
        <w:t xml:space="preserve">юю И</w:t>
      </w:r>
      <w:r>
        <w:t xml:space="preserve">С</w:t>
      </w:r>
      <w:bookmarkEnd w:id="188"/>
      <w:r/>
      <w:r/>
    </w:p>
    <w:p>
      <w:pPr>
        <w:keepNext/>
      </w:pPr>
      <w:r>
        <w:t xml:space="preserve">Типовой процесс «Передача документа от ИС ФК в</w:t>
      </w:r>
      <w:r>
        <w:t xml:space="preserve">о</w:t>
      </w:r>
      <w:r>
        <w:t xml:space="preserve"> В</w:t>
      </w:r>
      <w:r>
        <w:t xml:space="preserve">нешнюю И</w:t>
      </w:r>
      <w:r>
        <w:t xml:space="preserve">С» приведен </w:t>
      </w:r>
      <w:r>
        <w:t xml:space="preserve">в приложении </w:t>
      </w:r>
      <w:r>
        <w:fldChar w:fldCharType="begin"/>
      </w:r>
      <w:r>
        <w:instrText xml:space="preserve"> REF _Ref129952211 \h 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</w:t>
      </w:r>
      <w:r>
        <w:t xml:space="preserve"> </w:t>
      </w:r>
      <w:r>
        <w:fldChar w:fldCharType="begin"/>
      </w:r>
      <w:r>
        <w:instrText xml:space="preserve"> REF _Ref160536747 \h </w:instrText>
      </w:r>
      <w:r>
        <w:fldChar w:fldCharType="separate"/>
      </w:r>
      <w:r>
        <w:t xml:space="preserve">15</w:t>
      </w:r>
      <w:r>
        <w:fldChar w:fldCharType="end"/>
      </w:r>
      <w:r>
        <w:t xml:space="preserve">.</w:t>
      </w:r>
      <w:r/>
    </w:p>
    <w:p>
      <w:pPr>
        <w:pStyle w:val="3155"/>
      </w:pPr>
      <w:r>
        <w:t xml:space="preserve">Алгоритм процесса:</w:t>
      </w:r>
      <w:r/>
    </w:p>
    <w:p>
      <w:pPr>
        <w:pStyle w:val="3175"/>
        <w:numPr>
          <w:ilvl w:val="0"/>
          <w:numId w:val="69"/>
        </w:numPr>
      </w:pPr>
      <w:r>
        <w:t xml:space="preserve">ИС ФК формирует</w:t>
      </w:r>
      <w:r>
        <w:t xml:space="preserve"> </w:t>
      </w:r>
      <w:r>
        <w:t xml:space="preserve">и отправляет запрос в ЕСМВ.</w:t>
      </w:r>
      <w:r/>
    </w:p>
    <w:p>
      <w:pPr>
        <w:pStyle w:val="3175"/>
      </w:pPr>
      <w:r>
        <w:t xml:space="preserve">ЕСМВ определяет очередь вида сведений и помещает запрос в очередь.</w:t>
      </w:r>
      <w:r/>
    </w:p>
    <w:p>
      <w:pPr>
        <w:pStyle w:val="3175"/>
      </w:pPr>
      <w:r>
        <w:t xml:space="preserve">Внешняя ИС взаимодействует с ЕСМВ для получения сообщения:</w:t>
      </w:r>
      <w:r/>
    </w:p>
    <w:p>
      <w:pPr>
        <w:pStyle w:val="3153"/>
      </w:pPr>
      <w:r>
        <w:t xml:space="preserve">Внешняя ИС формирует и отправляет запрос </w:t>
      </w:r>
      <w:r>
        <w:t xml:space="preserve">в</w:t>
      </w:r>
      <w:r>
        <w:t xml:space="preserve"> ПОИБ</w:t>
      </w:r>
      <w:r>
        <w:t xml:space="preserve"> СОБИ ФК</w:t>
      </w:r>
      <w:r>
        <w:t xml:space="preserve">.</w:t>
      </w:r>
      <w:r/>
    </w:p>
    <w:p>
      <w:pPr>
        <w:pStyle w:val="3153"/>
      </w:pPr>
      <w:r>
        <w:t xml:space="preserve">ПОИБ </w:t>
      </w:r>
      <w:r>
        <w:t xml:space="preserve">СОБИ ФК </w:t>
      </w:r>
      <w:r>
        <w:t xml:space="preserve">проводит обработку </w:t>
      </w:r>
      <w:r>
        <w:t xml:space="preserve">запрос</w:t>
      </w:r>
      <w:r>
        <w:t xml:space="preserve">а</w:t>
      </w:r>
      <w:r>
        <w:t xml:space="preserve"> </w:t>
      </w:r>
      <w:r>
        <w:t xml:space="preserve">(см. ТФФ ПОИБ СОБИ ФК) </w:t>
      </w:r>
      <w:r>
        <w:t xml:space="preserve">и передает его в </w:t>
      </w:r>
      <w:r>
        <w:t xml:space="preserve">ЕСМВ.</w:t>
      </w:r>
      <w:r/>
    </w:p>
    <w:p>
      <w:pPr>
        <w:pStyle w:val="3153"/>
      </w:pPr>
      <w:r>
        <w:t xml:space="preserve">ЕСМВ извлекает сообщение из очереди и отдает Внешней ИС.</w:t>
      </w:r>
      <w:r/>
    </w:p>
    <w:p>
      <w:pPr>
        <w:pStyle w:val="3153"/>
      </w:pPr>
      <w:r>
        <w:t xml:space="preserve">Внешняя ИС формирует и отправляет запрос в ПОИБ</w:t>
      </w:r>
      <w:r>
        <w:t xml:space="preserve"> СОБИ ФК</w:t>
      </w:r>
      <w:r>
        <w:t xml:space="preserve">.</w:t>
      </w:r>
      <w:r/>
    </w:p>
    <w:p>
      <w:pPr>
        <w:pStyle w:val="3153"/>
      </w:pPr>
      <w:r>
        <w:t xml:space="preserve">ПОИБ</w:t>
      </w:r>
      <w:r>
        <w:t xml:space="preserve"> СОБИ ФК</w:t>
      </w:r>
      <w:r>
        <w:t xml:space="preserve"> </w:t>
      </w:r>
      <w:r>
        <w:t xml:space="preserve">проводит обработку </w:t>
      </w:r>
      <w:r>
        <w:t xml:space="preserve">запрос</w:t>
      </w:r>
      <w:r>
        <w:t xml:space="preserve">а</w:t>
      </w:r>
      <w:r>
        <w:t xml:space="preserve"> </w:t>
      </w:r>
      <w:r>
        <w:t xml:space="preserve">(см. ТФФ ПОИБ СОБИ ФК) </w:t>
      </w:r>
      <w:r>
        <w:t xml:space="preserve">и передает его в ЕСМВ.</w:t>
      </w:r>
      <w:r/>
    </w:p>
    <w:p>
      <w:pPr>
        <w:pStyle w:val="3153"/>
      </w:pPr>
      <w:r>
        <w:t xml:space="preserve">ЕСМВ подтверждает извлеченное сообщение из очереди.</w:t>
      </w:r>
      <w:r/>
    </w:p>
    <w:p>
      <w:pPr>
        <w:pStyle w:val="3153"/>
      </w:pPr>
      <w:r>
        <w:t xml:space="preserve">ЕСМВ формирует квитанцию о доставке.</w:t>
      </w:r>
      <w:r/>
    </w:p>
    <w:p>
      <w:pPr>
        <w:pStyle w:val="3175"/>
      </w:pPr>
      <w:r>
        <w:t xml:space="preserve">ИС ФК получает сообщение из ЕСМВ.</w:t>
      </w:r>
      <w:r/>
    </w:p>
    <w:p>
      <w:pPr>
        <w:pStyle w:val="2746"/>
        <w:ind w:left="1276" w:hanging="1276"/>
        <w:tabs>
          <w:tab w:val="clear" w:pos="1008" w:leader="none"/>
        </w:tabs>
      </w:pPr>
      <w:r/>
      <w:bookmarkStart w:id="189" w:name="_Ref138089885"/>
      <w:r>
        <w:t xml:space="preserve">Передача асинхронной квитанции об обработке от В</w:t>
      </w:r>
      <w:r>
        <w:t xml:space="preserve">нешней И</w:t>
      </w:r>
      <w:r>
        <w:t xml:space="preserve">С в ИС ФК</w:t>
      </w:r>
      <w:bookmarkEnd w:id="189"/>
      <w:r/>
      <w:r/>
    </w:p>
    <w:p>
      <w:pPr>
        <w:keepNext/>
      </w:pPr>
      <w:r>
        <w:t xml:space="preserve">Типовой процесс «Передача асинхронной квитанции об обработке от В</w:t>
      </w:r>
      <w:r>
        <w:t xml:space="preserve">нешней И</w:t>
      </w:r>
      <w:r>
        <w:t xml:space="preserve">С в ИС ФК» приведен </w:t>
      </w:r>
      <w:r>
        <w:t xml:space="preserve">в приложении </w:t>
      </w:r>
      <w:r>
        <w:fldChar w:fldCharType="begin"/>
      </w:r>
      <w:r>
        <w:instrText xml:space="preserve"> REF _Ref129952211 \h 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</w:t>
      </w:r>
      <w:r>
        <w:t xml:space="preserve"> </w:t>
      </w:r>
      <w:r>
        <w:fldChar w:fldCharType="begin"/>
      </w:r>
      <w:r>
        <w:instrText xml:space="preserve"> REF _Ref160536749 \h </w:instrText>
      </w:r>
      <w:r>
        <w:fldChar w:fldCharType="separate"/>
      </w:r>
      <w:r>
        <w:t xml:space="preserve">16</w:t>
      </w:r>
      <w:r>
        <w:fldChar w:fldCharType="end"/>
      </w:r>
      <w:r>
        <w:t xml:space="preserve">.</w:t>
      </w:r>
      <w:r/>
    </w:p>
    <w:p>
      <w:pPr>
        <w:pStyle w:val="3155"/>
      </w:pPr>
      <w:r>
        <w:t xml:space="preserve">Алгоритм процесса:</w:t>
      </w:r>
      <w:r/>
    </w:p>
    <w:p>
      <w:pPr>
        <w:pStyle w:val="3175"/>
        <w:numPr>
          <w:ilvl w:val="0"/>
          <w:numId w:val="70"/>
        </w:numPr>
      </w:pPr>
      <w:r>
        <w:t xml:space="preserve">Внешняя ИС формирует и отправляет запрос</w:t>
      </w:r>
      <w:r>
        <w:rPr>
          <w:b/>
          <w:bCs/>
        </w:rPr>
        <w:t xml:space="preserve"> </w:t>
      </w:r>
      <w:r>
        <w:t xml:space="preserve">в ПОИБ </w:t>
      </w:r>
      <w:r>
        <w:t xml:space="preserve">СОБИ ФК </w:t>
      </w:r>
      <w:r>
        <w:t xml:space="preserve">для отправки квитанции.</w:t>
      </w:r>
      <w:r/>
    </w:p>
    <w:p>
      <w:pPr>
        <w:pStyle w:val="3175"/>
      </w:pPr>
      <w:r>
        <w:t xml:space="preserve">ПОИБ </w:t>
      </w:r>
      <w:r>
        <w:t xml:space="preserve">СОБИ ФК </w:t>
      </w:r>
      <w:r>
        <w:t xml:space="preserve">проводит обработку </w:t>
      </w:r>
      <w:r>
        <w:t xml:space="preserve">запрос</w:t>
      </w:r>
      <w:r>
        <w:t xml:space="preserve">а</w:t>
      </w:r>
      <w:r>
        <w:t xml:space="preserve"> </w:t>
      </w:r>
      <w:r>
        <w:t xml:space="preserve">(см. </w:t>
      </w:r>
      <w:r>
        <w:t xml:space="preserve">ТФФ</w:t>
      </w:r>
      <w:r>
        <w:t xml:space="preserve"> ПОИБ</w:t>
      </w:r>
      <w:r>
        <w:t xml:space="preserve"> СОБИ ФК</w:t>
      </w:r>
      <w:r>
        <w:t xml:space="preserve">)</w:t>
      </w:r>
      <w:r>
        <w:t xml:space="preserve"> </w:t>
      </w:r>
      <w:r>
        <w:t xml:space="preserve">и передает его в ЕСМВ.</w:t>
      </w:r>
      <w:r/>
    </w:p>
    <w:p>
      <w:pPr>
        <w:pStyle w:val="3175"/>
      </w:pPr>
      <w:r>
        <w:t xml:space="preserve">ЕСМВ получает запрос, проверяет ЭП ПОИБ </w:t>
      </w:r>
      <w:r>
        <w:t xml:space="preserve">СОБИ ФК </w:t>
      </w:r>
      <w:r>
        <w:t xml:space="preserve">и производит его доставку </w:t>
      </w:r>
      <w:r>
        <w:t xml:space="preserve">в </w:t>
      </w:r>
      <w:r>
        <w:t xml:space="preserve">ИС ФК.</w:t>
      </w:r>
      <w:bookmarkStart w:id="190" w:name="_Ref139550283"/>
      <w:r>
        <w:t xml:space="preserve"> </w:t>
      </w:r>
      <w:r/>
    </w:p>
    <w:p>
      <w:pPr>
        <w:pStyle w:val="2745"/>
        <w:ind w:left="862" w:hanging="862"/>
        <w:keepLines w:val="0"/>
      </w:pPr>
      <w:r/>
      <w:bookmarkStart w:id="191" w:name="_Ref160546224"/>
      <w:r>
        <w:t xml:space="preserve">Ти</w:t>
      </w:r>
      <w:r>
        <w:t xml:space="preserve">повые процессы взаимодействия Внешней ИС</w:t>
      </w:r>
      <w:r>
        <w:t xml:space="preserve"> и ИС ФК с использованием протокола O</w:t>
      </w:r>
      <w:r>
        <w:t xml:space="preserve">a</w:t>
      </w:r>
      <w:r>
        <w:t xml:space="preserve">uth</w:t>
      </w:r>
      <w:bookmarkEnd w:id="190"/>
      <w:r>
        <w:t xml:space="preserve"> 2.0</w:t>
      </w:r>
      <w:bookmarkEnd w:id="191"/>
      <w:r/>
      <w:r/>
    </w:p>
    <w:p>
      <w:pPr>
        <w:pStyle w:val="2746"/>
      </w:pPr>
      <w:r/>
      <w:bookmarkStart w:id="192" w:name="_Ref136509473"/>
      <w:r>
        <w:t xml:space="preserve">Общий процесс обработки входящего запроса в ЕСМВ с использованием </w:t>
      </w:r>
      <w:r>
        <w:t xml:space="preserve">протокола </w:t>
      </w:r>
      <w:r>
        <w:t xml:space="preserve">O</w:t>
      </w:r>
      <w:r>
        <w:t xml:space="preserve">a</w:t>
      </w:r>
      <w:r>
        <w:t xml:space="preserve">uth</w:t>
      </w:r>
      <w:bookmarkEnd w:id="192"/>
      <w:r>
        <w:t xml:space="preserve"> 2.0</w:t>
      </w:r>
      <w:r/>
    </w:p>
    <w:p>
      <w:pPr>
        <w:pStyle w:val="3131"/>
      </w:pPr>
      <w:r>
        <w:t xml:space="preserve">Общий процесс обработки входящего запроса в ЕСМВ с использованием</w:t>
      </w:r>
      <w:r>
        <w:t xml:space="preserve"> прото</w:t>
      </w:r>
      <w:r>
        <w:t xml:space="preserve">к</w:t>
      </w:r>
      <w:r>
        <w:t xml:space="preserve">ола</w:t>
      </w:r>
      <w:r>
        <w:t xml:space="preserve"> O</w:t>
      </w:r>
      <w:r>
        <w:t xml:space="preserve">a</w:t>
      </w:r>
      <w:r>
        <w:t xml:space="preserve">uth </w:t>
      </w:r>
      <w:r>
        <w:t xml:space="preserve">2.0 </w:t>
      </w:r>
      <w:r>
        <w:t xml:space="preserve">приведен </w:t>
      </w:r>
      <w:r>
        <w:t xml:space="preserve">в приложении </w:t>
      </w:r>
      <w:r>
        <w:fldChar w:fldCharType="begin"/>
      </w:r>
      <w:r>
        <w:instrText xml:space="preserve"> REF _Ref129952211 \h 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</w:t>
      </w:r>
      <w:r>
        <w:t xml:space="preserve"> </w:t>
      </w:r>
      <w:r>
        <w:fldChar w:fldCharType="begin"/>
      </w:r>
      <w:r>
        <w:instrText xml:space="preserve"> REF _Ref160536752 \h </w:instrText>
      </w:r>
      <w:r>
        <w:fldChar w:fldCharType="separate"/>
      </w:r>
      <w:r>
        <w:t xml:space="preserve">17</w:t>
      </w:r>
      <w:r>
        <w:fldChar w:fldCharType="end"/>
      </w:r>
      <w:r>
        <w:t xml:space="preserve">.</w:t>
      </w:r>
      <w:r/>
    </w:p>
    <w:p>
      <w:pPr>
        <w:pStyle w:val="3155"/>
      </w:pPr>
      <w:r>
        <w:t xml:space="preserve">Алгоритм процесса:</w:t>
      </w:r>
      <w:r/>
    </w:p>
    <w:p>
      <w:pPr>
        <w:pStyle w:val="3175"/>
        <w:numPr>
          <w:ilvl w:val="0"/>
          <w:numId w:val="71"/>
        </w:numPr>
      </w:pPr>
      <w:r>
        <w:t xml:space="preserve">При необходимости Внешняя ИС обновляет токен доступа:</w:t>
      </w:r>
      <w:r/>
    </w:p>
    <w:p>
      <w:pPr>
        <w:pStyle w:val="3153"/>
      </w:pPr>
      <w:r>
        <w:t xml:space="preserve">В случае отсутствия токена доступа Внешняя ИС взаимодействует с ПОИБ </w:t>
      </w:r>
      <w:r>
        <w:t xml:space="preserve">СОБИ ФК </w:t>
      </w:r>
      <w:r>
        <w:t xml:space="preserve">для получения токена доступа и токена продления доступа.</w:t>
      </w:r>
      <w:r/>
    </w:p>
    <w:p>
      <w:pPr>
        <w:pStyle w:val="3153"/>
      </w:pPr>
      <w:r>
        <w:t xml:space="preserve">В случае необходимости обновления (продления) токена доступа Внешняя ИС взаимодействует с ПОИБ</w:t>
      </w:r>
      <w:r>
        <w:t xml:space="preserve"> СОБИ ФК</w:t>
      </w:r>
      <w:r>
        <w:t xml:space="preserve"> для обновления токена и токена продления доступа.</w:t>
      </w:r>
      <w:r/>
    </w:p>
    <w:p>
      <w:pPr>
        <w:pStyle w:val="3175"/>
      </w:pPr>
      <w:r>
        <w:t xml:space="preserve">Внешняя ИС взаимодействует с ЕСМВ для отправки запроса:</w:t>
      </w:r>
      <w:r/>
    </w:p>
    <w:p>
      <w:pPr>
        <w:pStyle w:val="3153"/>
      </w:pPr>
      <w:r>
        <w:t xml:space="preserve">Внешняя ИС формирует и отправляет запрос в ЕСМВ</w:t>
      </w:r>
      <w:r>
        <w:t xml:space="preserve">.</w:t>
      </w:r>
      <w:r/>
    </w:p>
    <w:p>
      <w:pPr>
        <w:pStyle w:val="3153"/>
      </w:pPr>
      <w:r>
        <w:t xml:space="preserve">ЕСМВ получает </w:t>
      </w:r>
      <w:r>
        <w:t xml:space="preserve">запрос</w:t>
      </w:r>
      <w:r>
        <w:t xml:space="preserve">,</w:t>
      </w:r>
      <w:r>
        <w:t xml:space="preserve"> прове</w:t>
      </w:r>
      <w:r>
        <w:t xml:space="preserve">ряет ц</w:t>
      </w:r>
      <w:r>
        <w:t xml:space="preserve">елостность данных</w:t>
      </w:r>
      <w:r>
        <w:t xml:space="preserve">.</w:t>
      </w:r>
      <w:r/>
    </w:p>
    <w:p>
      <w:pPr>
        <w:pStyle w:val="3153"/>
      </w:pPr>
      <w:r>
        <w:t xml:space="preserve">ЕСМВ проводит авторизацию посредством ПОИБ</w:t>
      </w:r>
      <w:r>
        <w:t xml:space="preserve"> СОБИ ФК</w:t>
      </w:r>
      <w:r>
        <w:t xml:space="preserve">:</w:t>
      </w:r>
      <w:r/>
    </w:p>
    <w:p>
      <w:pPr>
        <w:pStyle w:val="3178"/>
      </w:pPr>
      <w:r>
        <w:t xml:space="preserve">ЕСМВ формирует запрос для проведения авторизации в ПОИБ</w:t>
      </w:r>
      <w:r>
        <w:t xml:space="preserve"> СОБИ ФК</w:t>
      </w:r>
      <w:r>
        <w:t xml:space="preserve">.</w:t>
      </w:r>
      <w:r/>
    </w:p>
    <w:p>
      <w:pPr>
        <w:pStyle w:val="3178"/>
      </w:pPr>
      <w:r>
        <w:t xml:space="preserve">ПОИБ </w:t>
      </w:r>
      <w:r>
        <w:t xml:space="preserve">СОБИ ФК</w:t>
      </w:r>
      <w:r>
        <w:t xml:space="preserve"> </w:t>
      </w:r>
      <w:r>
        <w:t xml:space="preserve">проверяет целостность зап</w:t>
      </w:r>
      <w:r>
        <w:t xml:space="preserve">роса и проводит аутентификацию д</w:t>
      </w:r>
      <w:r>
        <w:t xml:space="preserve">ополнительных атрибутов, пер</w:t>
      </w:r>
      <w:r>
        <w:t xml:space="preserve">еданных В</w:t>
      </w:r>
      <w:r>
        <w:t xml:space="preserve">нешней ИС.</w:t>
      </w:r>
      <w:r/>
    </w:p>
    <w:p>
      <w:pPr>
        <w:pStyle w:val="3178"/>
      </w:pPr>
      <w:r>
        <w:t xml:space="preserve">ПОИБ </w:t>
      </w:r>
      <w:r>
        <w:t xml:space="preserve">СОБИ ФК</w:t>
      </w:r>
      <w:r>
        <w:t xml:space="preserve"> </w:t>
      </w:r>
      <w:r>
        <w:t xml:space="preserve">формирует ответ и синхронно возвращает его ЕСМВ.</w:t>
      </w:r>
      <w:r/>
    </w:p>
    <w:p>
      <w:pPr>
        <w:pStyle w:val="3178"/>
      </w:pPr>
      <w:r>
        <w:t xml:space="preserve">ЕСМВ в случае возникновения ошибки при вызове в ПОИБ </w:t>
      </w:r>
      <w:r>
        <w:t xml:space="preserve">СОБИ ФК</w:t>
      </w:r>
      <w:r>
        <w:t xml:space="preserve"> </w:t>
      </w:r>
      <w:r>
        <w:t xml:space="preserve">транслирует код ошибки ПОИБ</w:t>
      </w:r>
      <w:r>
        <w:t xml:space="preserve"> </w:t>
      </w:r>
      <w:r>
        <w:t xml:space="preserve">СОБИ ФК</w:t>
      </w:r>
      <w:r>
        <w:t xml:space="preserve">.</w:t>
      </w:r>
      <w:r/>
    </w:p>
    <w:p>
      <w:pPr>
        <w:pStyle w:val="3153"/>
      </w:pPr>
      <w:r>
        <w:t xml:space="preserve">ЕСМВ проводит валидацию токена в ПОИБ</w:t>
      </w:r>
      <w:r>
        <w:t xml:space="preserve"> </w:t>
      </w:r>
      <w:r>
        <w:t xml:space="preserve">СОБИ ФК</w:t>
      </w:r>
      <w:r>
        <w:t xml:space="preserve">:</w:t>
      </w:r>
      <w:r/>
    </w:p>
    <w:p>
      <w:pPr>
        <w:pStyle w:val="3178"/>
      </w:pPr>
      <w:r>
        <w:t xml:space="preserve">ЕСМВ формирует запрос для проведения валидации токена в ПОИБ</w:t>
      </w:r>
      <w:r>
        <w:t xml:space="preserve"> </w:t>
      </w:r>
      <w:r>
        <w:t xml:space="preserve">СОБИ ФК</w:t>
      </w:r>
      <w:r>
        <w:t xml:space="preserve">.</w:t>
      </w:r>
      <w:r/>
    </w:p>
    <w:p>
      <w:pPr>
        <w:pStyle w:val="3178"/>
      </w:pPr>
      <w:r>
        <w:t xml:space="preserve">ПОИБ </w:t>
      </w:r>
      <w:r>
        <w:t xml:space="preserve">СОБИ ФК</w:t>
      </w:r>
      <w:r>
        <w:t xml:space="preserve"> </w:t>
      </w:r>
      <w:r>
        <w:t xml:space="preserve">проверяет целостность запроса и возвращает основные атрибуты для обогащения запроса.</w:t>
      </w:r>
      <w:r/>
    </w:p>
    <w:p>
      <w:pPr>
        <w:pStyle w:val="3178"/>
      </w:pPr>
      <w:r>
        <w:t xml:space="preserve">ЕСМВ в случае возникновения ошибки при вызове в ПОИБ </w:t>
      </w:r>
      <w:r>
        <w:t xml:space="preserve">СОБИ ФК</w:t>
      </w:r>
      <w:r>
        <w:t xml:space="preserve"> </w:t>
      </w:r>
      <w:r>
        <w:t xml:space="preserve">формирует SoapFault, содержащий объяснение ошибки, и транслирует код ошибки </w:t>
      </w:r>
      <w:r>
        <w:t xml:space="preserve">в </w:t>
      </w:r>
      <w:r>
        <w:t xml:space="preserve">ПОИБ</w:t>
      </w:r>
      <w:r>
        <w:t xml:space="preserve"> </w:t>
      </w:r>
      <w:r>
        <w:t xml:space="preserve">СОБИ ФК</w:t>
      </w:r>
      <w:r>
        <w:t xml:space="preserve">.</w:t>
      </w:r>
      <w:r/>
    </w:p>
    <w:p>
      <w:pPr>
        <w:pStyle w:val="3175"/>
      </w:pPr>
      <w:r>
        <w:t xml:space="preserve">ЕСМВ проводит дальнейшую обработку запроса (вне данного процесса) и формирует синхронный ответ.</w:t>
      </w:r>
      <w:r/>
    </w:p>
    <w:p>
      <w:pPr>
        <w:pStyle w:val="2746"/>
      </w:pPr>
      <w:r/>
      <w:bookmarkStart w:id="193" w:name="_Ref132990086"/>
      <w:r>
        <w:t xml:space="preserve">Передача документа от Внешней ИС</w:t>
      </w:r>
      <w:r>
        <w:t xml:space="preserve"> в ИС ФК</w:t>
      </w:r>
      <w:bookmarkEnd w:id="193"/>
      <w:r/>
      <w:r/>
    </w:p>
    <w:p>
      <w:pPr>
        <w:pStyle w:val="3131"/>
      </w:pPr>
      <w:r>
        <w:t xml:space="preserve">Типовой </w:t>
      </w:r>
      <w:r>
        <w:t xml:space="preserve">процесс «Передача документа от В</w:t>
      </w:r>
      <w:r>
        <w:t xml:space="preserve">нешней ИС в ИС ФК» приведен </w:t>
      </w:r>
      <w:r>
        <w:t xml:space="preserve">в приложении </w:t>
      </w:r>
      <w:r>
        <w:fldChar w:fldCharType="begin"/>
      </w:r>
      <w:r>
        <w:instrText xml:space="preserve"> REF _Ref129952211 \h 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</w:t>
      </w:r>
      <w:r>
        <w:t xml:space="preserve"> </w:t>
      </w:r>
      <w:r>
        <w:fldChar w:fldCharType="begin"/>
      </w:r>
      <w:r>
        <w:instrText xml:space="preserve"> REF _Ref160536754 \h </w:instrText>
      </w:r>
      <w:r>
        <w:fldChar w:fldCharType="separate"/>
      </w:r>
      <w:r>
        <w:t xml:space="preserve">18</w:t>
      </w:r>
      <w:r>
        <w:fldChar w:fldCharType="end"/>
      </w:r>
      <w:r>
        <w:t xml:space="preserve">.</w:t>
      </w:r>
      <w:r/>
    </w:p>
    <w:p>
      <w:pPr>
        <w:pStyle w:val="3155"/>
      </w:pPr>
      <w:r>
        <w:t xml:space="preserve">Алгоритм процесса:</w:t>
      </w:r>
      <w:r/>
    </w:p>
    <w:p>
      <w:pPr>
        <w:pStyle w:val="3175"/>
        <w:numPr>
          <w:ilvl w:val="0"/>
          <w:numId w:val="73"/>
        </w:numPr>
      </w:pPr>
      <w:r>
        <w:t xml:space="preserve">Внешняя ИС взаимодействует с ЕСМВ для отправки </w:t>
      </w:r>
      <w:r>
        <w:t xml:space="preserve">запроса</w:t>
      </w:r>
      <w:r>
        <w:t xml:space="preserve"> по алгоритму, указанному в разделе </w:t>
      </w:r>
      <w:r>
        <w:fldChar w:fldCharType="begin"/>
      </w:r>
      <w:r>
        <w:instrText xml:space="preserve"> REF _Ref136509473 \r \h </w:instrText>
      </w:r>
      <w:r>
        <w:instrText xml:space="preserve"> \* MERGEFORMAT </w:instrText>
      </w:r>
      <w:r>
        <w:fldChar w:fldCharType="separate"/>
      </w:r>
      <w:r>
        <w:t xml:space="preserve">4.5.4.2.1</w:t>
      </w:r>
      <w:r>
        <w:fldChar w:fldCharType="end"/>
      </w:r>
      <w:r>
        <w:t xml:space="preserve">.</w:t>
      </w:r>
      <w:r/>
    </w:p>
    <w:p>
      <w:pPr>
        <w:pStyle w:val="3175"/>
      </w:pPr>
      <w:r>
        <w:t xml:space="preserve">ЕСМВ проводит сверку с правилами маршрутизации </w:t>
      </w:r>
      <w:r>
        <w:t xml:space="preserve">запроса</w:t>
      </w:r>
      <w:r>
        <w:t xml:space="preserve"> и определяет очередь для размещения сообщения.</w:t>
      </w:r>
      <w:r/>
    </w:p>
    <w:p>
      <w:pPr>
        <w:pStyle w:val="3175"/>
      </w:pPr>
      <w:r>
        <w:t xml:space="preserve">ЕСМВ производит доставку </w:t>
      </w:r>
      <w:r>
        <w:t xml:space="preserve">запроса </w:t>
      </w:r>
      <w:r>
        <w:t xml:space="preserve">в ИС ФК. На базе синхронного ответа формируется квитанция transferDocumentRece</w:t>
      </w:r>
      <w:r>
        <w:rPr>
          <w:lang w:val="en-US"/>
        </w:rPr>
        <w:t xml:space="preserve">i</w:t>
      </w:r>
      <w:r>
        <w:t xml:space="preserve">pt: отправитель – ESMV, получатель – Внешняя ИС.</w:t>
      </w:r>
      <w:r/>
    </w:p>
    <w:p>
      <w:pPr>
        <w:pStyle w:val="3175"/>
      </w:pPr>
      <w:r>
        <w:t xml:space="preserve">Внешняя ИС взаимодействует с ЕСМВ для получения </w:t>
      </w:r>
      <w:r>
        <w:t xml:space="preserve">запроса</w:t>
      </w:r>
      <w:r>
        <w:t xml:space="preserve"> </w:t>
      </w:r>
      <w:r>
        <w:t xml:space="preserve">(</w:t>
      </w:r>
      <w:r>
        <w:t xml:space="preserve">квитанции</w:t>
      </w:r>
      <w:r>
        <w:t xml:space="preserve">)</w:t>
      </w:r>
      <w:r>
        <w:t xml:space="preserve"> по алгоритму, указанному в разделе </w:t>
      </w:r>
      <w:r>
        <w:fldChar w:fldCharType="begin"/>
      </w:r>
      <w:r>
        <w:instrText xml:space="preserve"> REF _Ref136509473 \r \h </w:instrText>
      </w:r>
      <w:r>
        <w:instrText xml:space="preserve"> \* MERGEFORMAT </w:instrText>
      </w:r>
      <w:r>
        <w:fldChar w:fldCharType="separate"/>
      </w:r>
      <w:r>
        <w:t xml:space="preserve">4.5.4.2.1</w:t>
      </w:r>
      <w:r>
        <w:fldChar w:fldCharType="end"/>
      </w:r>
      <w:r>
        <w:t xml:space="preserve">.</w:t>
      </w:r>
      <w:r/>
    </w:p>
    <w:p>
      <w:pPr>
        <w:pStyle w:val="3175"/>
      </w:pPr>
      <w:r>
        <w:t xml:space="preserve">Внешняя ИС взаимодействует с ЕСМВ для подтверждения получения </w:t>
      </w:r>
      <w:r>
        <w:t xml:space="preserve">запроса</w:t>
      </w:r>
      <w:r>
        <w:t xml:space="preserve"> </w:t>
      </w:r>
      <w:r>
        <w:t xml:space="preserve">(</w:t>
      </w:r>
      <w:r>
        <w:t xml:space="preserve">квитанции</w:t>
      </w:r>
      <w:r>
        <w:t xml:space="preserve">)</w:t>
      </w:r>
      <w:r>
        <w:t xml:space="preserve"> по алгоритму, указанному в разделе </w:t>
      </w:r>
      <w:r>
        <w:fldChar w:fldCharType="begin"/>
      </w:r>
      <w:r>
        <w:instrText xml:space="preserve"> REF _Ref136509473 \r \h </w:instrText>
      </w:r>
      <w:r>
        <w:instrText xml:space="preserve"> \* MERGEFORMAT </w:instrText>
      </w:r>
      <w:r>
        <w:fldChar w:fldCharType="separate"/>
      </w:r>
      <w:r>
        <w:t xml:space="preserve">4.5.4.2.1</w:t>
      </w:r>
      <w:r>
        <w:fldChar w:fldCharType="end"/>
      </w:r>
      <w:r>
        <w:t xml:space="preserve">.</w:t>
      </w:r>
      <w:r/>
    </w:p>
    <w:p>
      <w:pPr>
        <w:pStyle w:val="2746"/>
      </w:pPr>
      <w:r/>
      <w:bookmarkStart w:id="194" w:name="_Ref132990090"/>
      <w:r>
        <w:t xml:space="preserve">Передача асинхронной квитанции об обработке от ИС ФК в</w:t>
      </w:r>
      <w:r>
        <w:t xml:space="preserve">о</w:t>
      </w:r>
      <w:r>
        <w:t xml:space="preserve"> В</w:t>
      </w:r>
      <w:bookmarkEnd w:id="194"/>
      <w:r>
        <w:t xml:space="preserve">нешнюю ИС</w:t>
      </w:r>
      <w:r/>
    </w:p>
    <w:p>
      <w:pPr>
        <w:keepNext/>
      </w:pPr>
      <w:r>
        <w:t xml:space="preserve">Типовой процесс «Передача асинхронной квитанции об обработке от ИС ФК </w:t>
      </w:r>
      <w:r>
        <w:t xml:space="preserve">во Внешнюю ИС</w:t>
      </w:r>
      <w:r>
        <w:t xml:space="preserve">» приведен </w:t>
      </w:r>
      <w:r>
        <w:t xml:space="preserve">в приложении </w:t>
      </w:r>
      <w:r>
        <w:fldChar w:fldCharType="begin"/>
      </w:r>
      <w:r>
        <w:instrText xml:space="preserve"> REF _Ref129952211 \h 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</w:t>
      </w:r>
      <w:r>
        <w:t xml:space="preserve"> </w:t>
      </w:r>
      <w:r>
        <w:fldChar w:fldCharType="begin"/>
      </w:r>
      <w:r>
        <w:instrText xml:space="preserve"> REF _Ref160536755 \h </w:instrText>
      </w:r>
      <w:r>
        <w:fldChar w:fldCharType="separate"/>
      </w:r>
      <w:r>
        <w:t xml:space="preserve">19</w:t>
      </w:r>
      <w:r>
        <w:fldChar w:fldCharType="end"/>
      </w:r>
      <w:r>
        <w:t xml:space="preserve">.</w:t>
      </w:r>
      <w:r/>
    </w:p>
    <w:p>
      <w:pPr>
        <w:pStyle w:val="3155"/>
      </w:pPr>
      <w:r>
        <w:t xml:space="preserve">Алгоритм процесса:</w:t>
      </w:r>
      <w:r/>
    </w:p>
    <w:p>
      <w:pPr>
        <w:pStyle w:val="3175"/>
        <w:numPr>
          <w:ilvl w:val="0"/>
          <w:numId w:val="74"/>
        </w:numPr>
      </w:pPr>
      <w:r>
        <w:t xml:space="preserve">ИС ФК формирует квитанцию transferDocumentRece</w:t>
      </w:r>
      <w:r>
        <w:rPr>
          <w:lang w:val="en-US"/>
        </w:rPr>
        <w:t xml:space="preserve">i</w:t>
      </w:r>
      <w:r>
        <w:t xml:space="preserve">pt: отправитель – ИС ФК, получатель – Внешняя ИС.</w:t>
      </w:r>
      <w:r/>
    </w:p>
    <w:p>
      <w:pPr>
        <w:pStyle w:val="3175"/>
      </w:pPr>
      <w:r>
        <w:t xml:space="preserve">Внешняя ИС взаимодействует с ЕСМВ для получения </w:t>
      </w:r>
      <w:r>
        <w:t xml:space="preserve">запроса</w:t>
      </w:r>
      <w:r>
        <w:t xml:space="preserve"> по алгоритму, указанному в разделе </w:t>
      </w:r>
      <w:r>
        <w:fldChar w:fldCharType="begin"/>
      </w:r>
      <w:r>
        <w:instrText xml:space="preserve"> REF _Ref136509473 \r \h  \* MERGEFORMAT </w:instrText>
      </w:r>
      <w:r>
        <w:fldChar w:fldCharType="separate"/>
      </w:r>
      <w:r>
        <w:t xml:space="preserve">4.5.4.2.1</w:t>
      </w:r>
      <w:r>
        <w:fldChar w:fldCharType="end"/>
      </w:r>
      <w:r>
        <w:t xml:space="preserve">, с указанием значений за</w:t>
      </w:r>
      <w:r>
        <w:t xml:space="preserve">головков согласно настроенному в</w:t>
      </w:r>
      <w:r>
        <w:t xml:space="preserve">иду сведений.</w:t>
      </w:r>
      <w:r/>
    </w:p>
    <w:p>
      <w:pPr>
        <w:pStyle w:val="2746"/>
      </w:pPr>
      <w:r/>
      <w:bookmarkStart w:id="195" w:name="_Ref132990092"/>
      <w:r>
        <w:t xml:space="preserve">Передача документа от ИС ФК </w:t>
      </w:r>
      <w:bookmarkEnd w:id="195"/>
      <w:r>
        <w:t xml:space="preserve">в</w:t>
      </w:r>
      <w:r>
        <w:t xml:space="preserve">о</w:t>
      </w:r>
      <w:r>
        <w:t xml:space="preserve"> В</w:t>
      </w:r>
      <w:r>
        <w:t xml:space="preserve">нешнюю ИС</w:t>
      </w:r>
      <w:r/>
    </w:p>
    <w:p>
      <w:pPr>
        <w:pStyle w:val="3131"/>
      </w:pPr>
      <w:r>
        <w:t xml:space="preserve">Типовой процесс «Передача документа от ИС ФК </w:t>
      </w:r>
      <w:r>
        <w:t xml:space="preserve">в</w:t>
      </w:r>
      <w:r>
        <w:t xml:space="preserve">о</w:t>
      </w:r>
      <w:r>
        <w:t xml:space="preserve"> В</w:t>
      </w:r>
      <w:r>
        <w:t xml:space="preserve">нешнюю ИС</w:t>
      </w:r>
      <w:r>
        <w:t xml:space="preserve">» приведен </w:t>
      </w:r>
      <w:r>
        <w:t xml:space="preserve">в приложении </w:t>
      </w:r>
      <w:r>
        <w:fldChar w:fldCharType="begin"/>
      </w:r>
      <w:r>
        <w:instrText xml:space="preserve"> REF _Ref129952211 \h 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</w:t>
      </w:r>
      <w:r>
        <w:t xml:space="preserve"> </w:t>
      </w:r>
      <w:r>
        <w:fldChar w:fldCharType="begin"/>
      </w:r>
      <w:r>
        <w:instrText xml:space="preserve"> REF _Ref160536757 \h </w:instrText>
      </w:r>
      <w:r>
        <w:instrText xml:space="preserve"> \* MERGEFORMAT </w:instrText>
      </w:r>
      <w:r>
        <w:fldChar w:fldCharType="separate"/>
      </w:r>
      <w:r>
        <w:t xml:space="preserve">20</w:t>
      </w:r>
      <w:r>
        <w:fldChar w:fldCharType="end"/>
      </w:r>
      <w:r>
        <w:t xml:space="preserve">.</w:t>
      </w:r>
      <w:r/>
    </w:p>
    <w:p>
      <w:pPr>
        <w:pStyle w:val="3155"/>
      </w:pPr>
      <w:r>
        <w:t xml:space="preserve">Алгоритм процесса:</w:t>
      </w:r>
      <w:r/>
    </w:p>
    <w:p>
      <w:pPr>
        <w:pStyle w:val="3175"/>
        <w:numPr>
          <w:ilvl w:val="0"/>
          <w:numId w:val="75"/>
        </w:numPr>
      </w:pPr>
      <w:r>
        <w:t xml:space="preserve">ИС ФК формирует запрос и отправляет документ в ЕСМВ для доставки во Внешнюю ИС.</w:t>
      </w:r>
      <w:r/>
    </w:p>
    <w:p>
      <w:pPr>
        <w:pStyle w:val="3175"/>
      </w:pPr>
      <w:r>
        <w:t xml:space="preserve">ЕСМВ формирует наименование очереди на основании вида сведений ПОИБ </w:t>
      </w:r>
      <w:r>
        <w:t xml:space="preserve">СОБИ ФК </w:t>
      </w:r>
      <w:r>
        <w:t xml:space="preserve">и перенаправляет запрос в очередь вида сведений Внешней ИС.</w:t>
      </w:r>
      <w:r/>
    </w:p>
    <w:p>
      <w:pPr>
        <w:pStyle w:val="3175"/>
      </w:pPr>
      <w:r>
        <w:t xml:space="preserve">ИС ФК формирует и отправляет запрос в ЕСМВ</w:t>
      </w:r>
      <w:r>
        <w:t xml:space="preserve">.</w:t>
      </w:r>
      <w:r/>
    </w:p>
    <w:p>
      <w:pPr>
        <w:pStyle w:val="3175"/>
      </w:pPr>
      <w:r>
        <w:t xml:space="preserve">ЕСМВ определяет очередь вида сведений и помещает запрос в очередь.</w:t>
      </w:r>
      <w:r/>
    </w:p>
    <w:p>
      <w:pPr>
        <w:pStyle w:val="3175"/>
      </w:pPr>
      <w:r>
        <w:t xml:space="preserve">Внешняя ИС взаимодействует с ЕСМВ для получения </w:t>
      </w:r>
      <w:r>
        <w:t xml:space="preserve">запроса </w:t>
      </w:r>
      <w:r>
        <w:t xml:space="preserve">по алгоритму, указанному в разделе </w:t>
      </w:r>
      <w:r>
        <w:fldChar w:fldCharType="begin"/>
      </w:r>
      <w:r>
        <w:instrText xml:space="preserve"> REF _Ref136509473 \r \h </w:instrText>
      </w:r>
      <w:r>
        <w:instrText xml:space="preserve"> \* MERGEFORMAT </w:instrText>
      </w:r>
      <w:r>
        <w:fldChar w:fldCharType="separate"/>
      </w:r>
      <w:r>
        <w:t xml:space="preserve">4.5.4.2.1</w:t>
      </w:r>
      <w:r>
        <w:fldChar w:fldCharType="end"/>
      </w:r>
      <w:r>
        <w:t xml:space="preserve">.</w:t>
      </w:r>
      <w:r/>
    </w:p>
    <w:p>
      <w:pPr>
        <w:pStyle w:val="3175"/>
      </w:pPr>
      <w:r>
        <w:t xml:space="preserve">ЕСМВ формирует квитанцию о доставке.</w:t>
      </w:r>
      <w:r/>
    </w:p>
    <w:p>
      <w:pPr>
        <w:pStyle w:val="3175"/>
      </w:pPr>
      <w:r>
        <w:t xml:space="preserve">ИС ФК получает </w:t>
      </w:r>
      <w:r>
        <w:t xml:space="preserve">запрос (квитанцию о доставке)</w:t>
      </w:r>
      <w:r>
        <w:t xml:space="preserve"> </w:t>
      </w:r>
      <w:r>
        <w:t xml:space="preserve">от</w:t>
      </w:r>
      <w:r>
        <w:t xml:space="preserve"> ЕСМВ.</w:t>
      </w:r>
      <w:r/>
    </w:p>
    <w:p>
      <w:pPr>
        <w:pStyle w:val="2746"/>
      </w:pPr>
      <w:r/>
      <w:bookmarkStart w:id="196" w:name="_Ref132990094"/>
      <w:r>
        <w:t xml:space="preserve">Передача асинхронной квитанции об обработке от В</w:t>
      </w:r>
      <w:r>
        <w:t xml:space="preserve">нешней И</w:t>
      </w:r>
      <w:r>
        <w:t xml:space="preserve">С в ИС ФК</w:t>
      </w:r>
      <w:bookmarkEnd w:id="196"/>
      <w:r/>
      <w:r/>
    </w:p>
    <w:p>
      <w:pPr>
        <w:keepNext/>
      </w:pPr>
      <w:r>
        <w:t xml:space="preserve">Типовой процесс «Передача асинхронной квитанции об обработке от В</w:t>
      </w:r>
      <w:r>
        <w:t xml:space="preserve">нешней И</w:t>
      </w:r>
      <w:r>
        <w:t xml:space="preserve">С в ИС ФК» приведен </w:t>
      </w:r>
      <w:r>
        <w:t xml:space="preserve">в приложении </w:t>
      </w:r>
      <w:r>
        <w:fldChar w:fldCharType="begin"/>
      </w:r>
      <w:r>
        <w:instrText xml:space="preserve"> REF _Ref129952211 \h 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</w:t>
      </w:r>
      <w:r>
        <w:t xml:space="preserve"> </w:t>
      </w:r>
      <w:r>
        <w:fldChar w:fldCharType="begin"/>
      </w:r>
      <w:r>
        <w:instrText xml:space="preserve"> REF _Ref160536760 \h </w:instrText>
      </w:r>
      <w:r>
        <w:fldChar w:fldCharType="separate"/>
      </w:r>
      <w:r>
        <w:t xml:space="preserve">21</w:t>
      </w:r>
      <w:r>
        <w:fldChar w:fldCharType="end"/>
      </w:r>
      <w:r>
        <w:t xml:space="preserve">.</w:t>
      </w:r>
      <w:r/>
    </w:p>
    <w:p>
      <w:pPr>
        <w:pStyle w:val="3155"/>
      </w:pPr>
      <w:r>
        <w:t xml:space="preserve">Алгоритм процесса:</w:t>
      </w:r>
      <w:r/>
    </w:p>
    <w:p>
      <w:pPr>
        <w:pStyle w:val="3175"/>
        <w:numPr>
          <w:ilvl w:val="0"/>
          <w:numId w:val="76"/>
        </w:numPr>
      </w:pPr>
      <w:r>
        <w:t xml:space="preserve">Внешняя ИС формирует и отправляет запрос в ЕСМВ для отправки квитанции по алгоритму, указанному в разделе </w:t>
      </w:r>
      <w:r>
        <w:fldChar w:fldCharType="begin"/>
      </w:r>
      <w:r>
        <w:instrText xml:space="preserve"> REF _Ref136509473 \r \h </w:instrText>
      </w:r>
      <w:r>
        <w:instrText xml:space="preserve"> \* MERGEFORMAT </w:instrText>
      </w:r>
      <w:r>
        <w:fldChar w:fldCharType="separate"/>
      </w:r>
      <w:r>
        <w:t xml:space="preserve">4.5.4.2.1</w:t>
      </w:r>
      <w:r>
        <w:fldChar w:fldCharType="end"/>
      </w:r>
      <w:r>
        <w:t xml:space="preserve">.</w:t>
      </w:r>
      <w:r/>
    </w:p>
    <w:p>
      <w:pPr>
        <w:pStyle w:val="3175"/>
      </w:pPr>
      <w:r>
        <w:t xml:space="preserve">ЕСМВ получает запрос и производит его доставку </w:t>
      </w:r>
      <w:r>
        <w:t xml:space="preserve">до </w:t>
      </w:r>
      <w:r>
        <w:t xml:space="preserve">ИС ФК.</w:t>
      </w:r>
      <w:r/>
    </w:p>
    <w:p>
      <w:pPr>
        <w:pStyle w:val="2743"/>
      </w:pPr>
      <w:r/>
      <w:bookmarkStart w:id="197" w:name="_Toc171679958"/>
      <w:r/>
      <w:bookmarkEnd w:id="178"/>
      <w:r/>
      <w:bookmarkEnd w:id="179"/>
      <w:r>
        <w:t xml:space="preserve">Кодировка сообщений</w:t>
      </w:r>
      <w:bookmarkEnd w:id="197"/>
      <w:r/>
      <w:r/>
    </w:p>
    <w:p>
      <w:pPr>
        <w:pStyle w:val="3131"/>
      </w:pPr>
      <w:r>
        <w:t xml:space="preserve">Особенности кодировки бизнес-данных приведены в документации соответствующих систем. Для внешнего взаимодействия используется стандарт кодировки текста utf-8.</w:t>
      </w:r>
      <w:r/>
    </w:p>
    <w:p>
      <w:pPr>
        <w:pStyle w:val="2742"/>
      </w:pPr>
      <w:r/>
      <w:bookmarkStart w:id="198" w:name="_Toc126594167"/>
      <w:r/>
      <w:bookmarkStart w:id="199" w:name="_Ref160617136"/>
      <w:r/>
      <w:bookmarkStart w:id="200" w:name="_Toc171679959"/>
      <w:r/>
      <w:bookmarkStart w:id="201" w:name="_Ref464483390"/>
      <w:r/>
      <w:bookmarkStart w:id="202" w:name="_Ref515618147"/>
      <w:r/>
      <w:bookmarkStart w:id="203" w:name="_Ref521681471"/>
      <w:r/>
      <w:bookmarkStart w:id="204" w:name="_Hlk389049783"/>
      <w:r/>
      <w:bookmarkStart w:id="205" w:name="_Hlk389827075"/>
      <w:r/>
      <w:bookmarkStart w:id="206" w:name="_Toc277091769"/>
      <w:r/>
      <w:bookmarkStart w:id="207" w:name="_Hlk387741610"/>
      <w:r/>
      <w:bookmarkEnd w:id="198"/>
      <w:r>
        <w:t xml:space="preserve">Описание способов обмена </w:t>
      </w:r>
      <w:r>
        <w:t xml:space="preserve">по технологии </w:t>
      </w:r>
      <w:r>
        <w:t xml:space="preserve">REST</w:t>
      </w:r>
      <w:bookmarkEnd w:id="199"/>
      <w:r/>
      <w:bookmarkEnd w:id="200"/>
      <w:r/>
      <w:r/>
    </w:p>
    <w:p>
      <w:pPr>
        <w:pStyle w:val="3131"/>
      </w:pPr>
      <w:r>
        <w:t xml:space="preserve">Для обеспечения взаимодействия между подсистемами ГИИС ЭБ и </w:t>
      </w:r>
      <w:r>
        <w:t xml:space="preserve">прочими информационными системами</w:t>
      </w:r>
      <w:r>
        <w:t xml:space="preserve"> </w:t>
      </w:r>
      <w:r>
        <w:t xml:space="preserve">возможно использование</w:t>
      </w:r>
      <w:r>
        <w:t xml:space="preserve"> </w:t>
      </w:r>
      <w:r>
        <w:rPr>
          <w:lang w:val="en-US"/>
        </w:rPr>
        <w:t xml:space="preserve">REST</w:t>
      </w:r>
      <w:r>
        <w:t xml:space="preserve">-сервис</w:t>
      </w:r>
      <w:r>
        <w:t xml:space="preserve">а</w:t>
      </w:r>
      <w:r>
        <w:t xml:space="preserve"> ЕСМВ.</w:t>
      </w:r>
      <w:r/>
    </w:p>
    <w:p>
      <w:pPr>
        <w:pStyle w:val="3131"/>
      </w:pPr>
      <w:r>
        <w:rPr>
          <w:lang w:val="en-US"/>
        </w:rPr>
        <w:t xml:space="preserve">REST</w:t>
      </w:r>
      <w:r>
        <w:t xml:space="preserve">-сервис ЕСМВ является сервисом синхронного взаимодействия.</w:t>
      </w:r>
      <w:r>
        <w:t xml:space="preserve"> Процесс авторизации ИС всегда включен в алгоритм.</w:t>
      </w:r>
      <w:r/>
    </w:p>
    <w:p>
      <w:pPr>
        <w:pStyle w:val="3155"/>
      </w:pPr>
      <w:r>
        <w:t xml:space="preserve">А</w:t>
      </w:r>
      <w:r>
        <w:t xml:space="preserve">дрес</w:t>
      </w:r>
      <w:r>
        <w:t xml:space="preserve"> </w:t>
      </w:r>
      <w:r>
        <w:rPr>
          <w:lang w:val="en-US"/>
        </w:rPr>
        <w:t xml:space="preserve">REST</w:t>
      </w:r>
      <w:r>
        <w:t xml:space="preserve">-сервиса ЕСМВ </w:t>
      </w:r>
      <w:r>
        <w:t xml:space="preserve">формируется по маске: </w:t>
      </w:r>
      <w:r>
        <w:t xml:space="preserve">http://&lt;</w:t>
      </w:r>
      <w:r>
        <w:t xml:space="preserve">host:port</w:t>
      </w:r>
      <w:r>
        <w:t xml:space="preserve">&gt;/&lt;Target-System-Id&gt;/&lt;document-Type&gt;&lt;path&gt;</w:t>
      </w:r>
      <w:r>
        <w:t xml:space="preserve">, где</w:t>
      </w:r>
      <w:r>
        <w:t xml:space="preserve">:</w:t>
      </w:r>
      <w:r>
        <w:t xml:space="preserve"> </w:t>
      </w:r>
      <w:r/>
    </w:p>
    <w:p>
      <w:pPr>
        <w:pStyle w:val="3147"/>
      </w:pPr>
      <w:r>
        <w:rPr>
          <w:lang w:val="en-US"/>
        </w:rPr>
        <w:t xml:space="preserve">host</w:t>
      </w:r>
      <w:r>
        <w:t xml:space="preserve">:</w:t>
      </w:r>
      <w:r>
        <w:rPr>
          <w:lang w:val="en-US"/>
        </w:rPr>
        <w:t xml:space="preserve">port</w:t>
      </w:r>
      <w:r>
        <w:t xml:space="preserve"> – хост и порт площадки (среды)</w:t>
      </w:r>
      <w:r>
        <w:t xml:space="preserve">, на которой размещен</w:t>
      </w:r>
      <w:r>
        <w:t xml:space="preserve"> сервис;</w:t>
      </w:r>
      <w:r/>
    </w:p>
    <w:p>
      <w:pPr>
        <w:pStyle w:val="3147"/>
        <w:rPr>
          <w:szCs w:val="24"/>
        </w:rPr>
      </w:pPr>
      <w:r>
        <w:rPr>
          <w:szCs w:val="24"/>
          <w:lang w:val="en-US"/>
        </w:rPr>
        <w:t xml:space="preserve">Target</w:t>
      </w:r>
      <w:r>
        <w:rPr>
          <w:szCs w:val="24"/>
        </w:rPr>
        <w:t xml:space="preserve">-</w:t>
      </w:r>
      <w:r>
        <w:rPr>
          <w:szCs w:val="24"/>
          <w:lang w:val="en-US"/>
        </w:rPr>
        <w:t xml:space="preserve">System</w:t>
      </w:r>
      <w:r>
        <w:rPr>
          <w:szCs w:val="24"/>
        </w:rPr>
        <w:t xml:space="preserve">-</w:t>
      </w:r>
      <w:r>
        <w:rPr>
          <w:szCs w:val="24"/>
          <w:lang w:val="en-US"/>
        </w:rPr>
        <w:t xml:space="preserve">Id</w:t>
      </w:r>
      <w:r>
        <w:rPr>
          <w:szCs w:val="24"/>
        </w:rPr>
        <w:t xml:space="preserve"> – </w:t>
      </w:r>
      <w:r>
        <w:rPr>
          <w:szCs w:val="24"/>
          <w:lang w:eastAsia="en-US"/>
        </w:rPr>
        <w:t xml:space="preserve">идентификатор ИС-получателя</w:t>
      </w:r>
      <w:r>
        <w:rPr>
          <w:szCs w:val="24"/>
          <w:lang w:eastAsia="en-US"/>
        </w:rPr>
        <w:t xml:space="preserve"> в соответствии со справочником маршрутов </w:t>
      </w:r>
      <w:r>
        <w:t xml:space="preserve">ЕСМВ</w:t>
      </w:r>
      <w:r>
        <w:rPr>
          <w:szCs w:val="24"/>
          <w:lang w:eastAsia="en-US"/>
        </w:rPr>
        <w:t xml:space="preserve">;</w:t>
      </w:r>
      <w:r>
        <w:rPr>
          <w:szCs w:val="24"/>
        </w:rPr>
      </w:r>
      <w:r>
        <w:rPr>
          <w:szCs w:val="24"/>
        </w:rPr>
      </w:r>
    </w:p>
    <w:p>
      <w:pPr>
        <w:pStyle w:val="3147"/>
      </w:pPr>
      <w:r>
        <w:rPr>
          <w:lang w:val="en-US"/>
        </w:rPr>
        <w:t xml:space="preserve">D</w:t>
      </w:r>
      <w:r>
        <w:rPr>
          <w:lang w:val="en-US"/>
        </w:rPr>
        <w:t xml:space="preserve">ocument</w:t>
      </w:r>
      <w:r>
        <w:t xml:space="preserve">-</w:t>
      </w:r>
      <w:r>
        <w:rPr>
          <w:lang w:val="en-US"/>
        </w:rPr>
        <w:t xml:space="preserve">Type</w:t>
      </w:r>
      <w:r>
        <w:t xml:space="preserve"> – тип передаваемого документа; </w:t>
      </w:r>
      <w:r/>
    </w:p>
    <w:p>
      <w:pPr>
        <w:pStyle w:val="3147"/>
      </w:pPr>
      <w:r>
        <w:t xml:space="preserve">p</w:t>
      </w:r>
      <w:r>
        <w:t xml:space="preserve">ath</w:t>
      </w:r>
      <w:r>
        <w:t xml:space="preserve"> – </w:t>
      </w:r>
      <w:r>
        <w:t xml:space="preserve">дополнительные параметры (необязательный атрибут)</w:t>
      </w:r>
      <w:r>
        <w:t xml:space="preserve">.</w:t>
      </w:r>
      <w:r/>
    </w:p>
    <w:p>
      <w:pPr>
        <w:pStyle w:val="3131"/>
      </w:pPr>
      <w:r>
        <w:t xml:space="preserve">Адрес </w:t>
      </w:r>
      <w:r>
        <w:t xml:space="preserve">REST</w:t>
      </w:r>
      <w:r>
        <w:t xml:space="preserve">-сервиса ЕСМВ приведен в таблице </w:t>
      </w:r>
      <w:r>
        <w:fldChar w:fldCharType="begin"/>
      </w:r>
      <w:r>
        <w:instrText xml:space="preserve"> REF _Ref53091511 \h </w:instrText>
      </w:r>
      <w:r>
        <w:instrText xml:space="preserve"> \* MERGEFORMAT </w:instrText>
      </w:r>
      <w:r>
        <w:fldChar w:fldCharType="separate"/>
      </w:r>
      <w:r>
        <w:t xml:space="preserve">10</w:t>
      </w:r>
      <w:r>
        <w:fldChar w:fldCharType="end"/>
      </w:r>
      <w:r>
        <w:t xml:space="preserve">.</w:t>
      </w:r>
      <w:r/>
    </w:p>
    <w:p>
      <w:pPr>
        <w:pStyle w:val="3154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208" w:name="_Ref53091511"/>
      <w:r/>
      <w:bookmarkStart w:id="209" w:name="_Toc171680007"/>
      <w:r>
        <w:t xml:space="preserve">10</w:t>
      </w:r>
      <w:bookmarkEnd w:id="208"/>
      <w:r>
        <w:fldChar w:fldCharType="end"/>
      </w:r>
      <w:r>
        <w:t xml:space="preserve">. Адрес </w:t>
      </w:r>
      <w:r>
        <w:rPr>
          <w:lang w:val="en-US"/>
        </w:rPr>
        <w:t xml:space="preserve">REST</w:t>
      </w:r>
      <w:r>
        <w:t xml:space="preserve">-сервиса ЕСМВ</w:t>
      </w:r>
      <w:bookmarkEnd w:id="209"/>
      <w:r/>
      <w:r/>
    </w:p>
    <w:tbl>
      <w:tblPr>
        <w:tblStyle w:val="3162"/>
        <w:tblW w:w="5000" w:type="pct"/>
        <w:tblLayout w:type="fixed"/>
        <w:tblLook w:val="04A0" w:firstRow="1" w:lastRow="0" w:firstColumn="1" w:lastColumn="0" w:noHBand="0" w:noVBand="1"/>
      </w:tblPr>
      <w:tblGrid>
        <w:gridCol w:w="3228"/>
        <w:gridCol w:w="3673"/>
        <w:gridCol w:w="2727"/>
      </w:tblGrid>
      <w:tr>
        <w:tblPrEx/>
        <w:trPr>
          <w:trHeight w:val="601"/>
        </w:trPr>
        <w:tc>
          <w:tcPr>
            <w:shd w:val="clear" w:color="auto" w:fill="f2f2f2" w:themeFill="background1" w:themeFillShade="F2"/>
            <w:tcW w:w="3228" w:type="dxa"/>
            <w:textDirection w:val="lrTb"/>
            <w:noWrap w:val="false"/>
          </w:tcPr>
          <w:p>
            <w:pPr>
              <w:pStyle w:val="3136"/>
              <w:rPr>
                <w:rStyle w:val="2769"/>
                <w:color w:val="auto"/>
                <w:u w:val="none"/>
              </w:rPr>
            </w:pPr>
            <w:r>
              <w:t xml:space="preserve">Адрес сервиса ЕСМВ</w:t>
            </w:r>
            <w:r>
              <w:rPr>
                <w:rStyle w:val="2769"/>
                <w:color w:val="auto"/>
                <w:u w:val="none"/>
              </w:rPr>
            </w:r>
            <w:r>
              <w:rPr>
                <w:rStyle w:val="2769"/>
                <w:color w:val="auto"/>
                <w:u w:val="none"/>
              </w:rPr>
            </w:r>
          </w:p>
        </w:tc>
        <w:tc>
          <w:tcPr>
            <w:shd w:val="clear" w:color="auto" w:fill="f2f2f2" w:themeFill="background1" w:themeFillShade="F2"/>
            <w:tcW w:w="3673" w:type="dxa"/>
            <w:textDirection w:val="lrTb"/>
            <w:noWrap w:val="false"/>
          </w:tcPr>
          <w:p>
            <w:pPr>
              <w:pStyle w:val="3136"/>
            </w:pPr>
            <w:r>
              <w:t xml:space="preserve">Описание сервиса</w:t>
            </w:r>
            <w:r/>
          </w:p>
        </w:tc>
        <w:tc>
          <w:tcPr>
            <w:shd w:val="clear" w:color="auto" w:fill="f2f2f2" w:themeFill="background1" w:themeFillShade="F2"/>
            <w:tcW w:w="2727" w:type="dxa"/>
            <w:textDirection w:val="lrTb"/>
            <w:noWrap w:val="false"/>
          </w:tcPr>
          <w:p>
            <w:pPr>
              <w:pStyle w:val="3136"/>
            </w:pPr>
            <w:r>
              <w:t xml:space="preserve">Маршрут документа</w:t>
            </w:r>
            <w:r/>
          </w:p>
        </w:tc>
      </w:tr>
      <w:tr>
        <w:tblPrEx/>
        <w:trPr>
          <w:trHeight w:val="384"/>
        </w:trPr>
        <w:tc>
          <w:tcPr>
            <w:tcW w:w="3228" w:type="dxa"/>
            <w:textDirection w:val="lrTb"/>
            <w:noWrap w:val="false"/>
          </w:tcPr>
          <w:p>
            <w:pPr>
              <w:pStyle w:val="3135"/>
            </w:pPr>
            <w:r/>
            <w:hyperlink r:id="rId53" w:tooltip="http://host:port/%3cTarget-System-Id%3e/%3cdocument-Type%3e%3cpath" w:history="1">
              <w:r>
                <w:rPr>
                  <w:rStyle w:val="2769"/>
                  <w:lang w:val="en-US"/>
                </w:rPr>
                <w:t xml:space="preserve">http</w:t>
              </w:r>
              <w:r>
                <w:rPr>
                  <w:rStyle w:val="2769"/>
                </w:rPr>
                <w:t xml:space="preserve">://</w:t>
              </w:r>
              <w:r>
                <w:rPr>
                  <w:rStyle w:val="2769"/>
                  <w:lang w:val="en-US"/>
                </w:rPr>
                <w:t xml:space="preserve">host</w:t>
              </w:r>
              <w:r>
                <w:rPr>
                  <w:rStyle w:val="2769"/>
                </w:rPr>
                <w:t xml:space="preserve">:</w:t>
              </w:r>
              <w:r>
                <w:rPr>
                  <w:rStyle w:val="2769"/>
                  <w:lang w:val="en-US"/>
                </w:rPr>
                <w:t xml:space="preserve">port</w:t>
              </w:r>
              <w:r>
                <w:rPr>
                  <w:rStyle w:val="2769"/>
                </w:rPr>
                <w:t xml:space="preserve">/&lt;</w:t>
              </w:r>
              <w:r>
                <w:rPr>
                  <w:rStyle w:val="2769"/>
                  <w:lang w:val="en-US"/>
                </w:rPr>
                <w:t xml:space="preserve">Target</w:t>
              </w:r>
              <w:r>
                <w:rPr>
                  <w:rStyle w:val="2769"/>
                </w:rPr>
                <w:t xml:space="preserve">-</w:t>
              </w:r>
              <w:r>
                <w:rPr>
                  <w:rStyle w:val="2769"/>
                  <w:lang w:val="en-US"/>
                </w:rPr>
                <w:t xml:space="preserve">System</w:t>
              </w:r>
              <w:r>
                <w:rPr>
                  <w:rStyle w:val="2769"/>
                </w:rPr>
                <w:t xml:space="preserve">-</w:t>
              </w:r>
              <w:r>
                <w:rPr>
                  <w:rStyle w:val="2769"/>
                  <w:lang w:val="en-US"/>
                </w:rPr>
                <w:t xml:space="preserve">Id</w:t>
              </w:r>
              <w:r>
                <w:rPr>
                  <w:rStyle w:val="2769"/>
                </w:rPr>
                <w:t xml:space="preserve">&gt;/&lt;</w:t>
              </w:r>
              <w:r>
                <w:rPr>
                  <w:rStyle w:val="2769"/>
                  <w:lang w:val="en-US"/>
                </w:rPr>
                <w:t xml:space="preserve">document</w:t>
              </w:r>
              <w:r>
                <w:rPr>
                  <w:rStyle w:val="2769"/>
                </w:rPr>
                <w:t xml:space="preserve">-</w:t>
              </w:r>
              <w:r>
                <w:rPr>
                  <w:rStyle w:val="2769"/>
                  <w:lang w:val="en-US"/>
                </w:rPr>
                <w:t xml:space="preserve">Type</w:t>
              </w:r>
              <w:r>
                <w:rPr>
                  <w:rStyle w:val="2769"/>
                </w:rPr>
                <w:t xml:space="preserve">&gt;&lt;</w:t>
              </w:r>
              <w:r>
                <w:rPr>
                  <w:rStyle w:val="2769"/>
                  <w:lang w:val="en-US"/>
                </w:rPr>
                <w:t xml:space="preserve">path</w:t>
              </w:r>
            </w:hyperlink>
            <w:r>
              <w:rPr>
                <w:rStyle w:val="2769"/>
              </w:rPr>
              <w:t xml:space="preserve">&gt;</w:t>
            </w:r>
            <w:r/>
          </w:p>
        </w:tc>
        <w:tc>
          <w:tcPr>
            <w:tcW w:w="3673" w:type="dxa"/>
            <w:textDirection w:val="lrTb"/>
            <w:noWrap w:val="false"/>
          </w:tcPr>
          <w:p>
            <w:pPr>
              <w:pStyle w:val="3135"/>
            </w:pPr>
            <w:r>
              <w:t xml:space="preserve">Сервис приема </w:t>
            </w:r>
            <w:r>
              <w:rPr>
                <w:lang w:val="en-US"/>
              </w:rPr>
              <w:t xml:space="preserve">REST</w:t>
            </w:r>
            <w:r>
              <w:t xml:space="preserve">-запросов от ИСКК без промежуточного хранения сообщений в очереди.</w:t>
            </w:r>
            <w:r/>
          </w:p>
        </w:tc>
        <w:tc>
          <w:tcPr>
            <w:tcW w:w="2727" w:type="dxa"/>
            <w:textDirection w:val="lrTb"/>
            <w:noWrap w:val="false"/>
          </w:tcPr>
          <w:p>
            <w:pPr>
              <w:pStyle w:val="3135"/>
              <w:jc w:val="left"/>
            </w:pPr>
            <w:r>
              <w:t xml:space="preserve">ИСКК – </w:t>
            </w:r>
            <w:r>
              <w:t xml:space="preserve">ИСКК,</w:t>
            </w:r>
            <w:r/>
          </w:p>
          <w:p>
            <w:pPr>
              <w:pStyle w:val="3135"/>
              <w:jc w:val="left"/>
            </w:pPr>
            <w:r>
              <w:t xml:space="preserve">ИСКК – </w:t>
            </w:r>
            <w:r>
              <w:t xml:space="preserve">ИСВК,</w:t>
            </w:r>
            <w:r/>
          </w:p>
          <w:p>
            <w:pPr>
              <w:pStyle w:val="3135"/>
              <w:jc w:val="left"/>
            </w:pPr>
            <w:r>
              <w:t xml:space="preserve">Внешняя система – ИС ФК</w:t>
            </w:r>
            <w:r/>
          </w:p>
        </w:tc>
      </w:tr>
    </w:tbl>
    <w:p>
      <w:pPr>
        <w:pStyle w:val="2743"/>
      </w:pPr>
      <w:r/>
      <w:bookmarkStart w:id="210" w:name="_Toc31270277"/>
      <w:r/>
      <w:bookmarkStart w:id="211" w:name="_Toc171679960"/>
      <w:r/>
      <w:bookmarkStart w:id="212" w:name="_Toc31270276"/>
      <w:r>
        <w:t xml:space="preserve">Объекты</w:t>
      </w:r>
      <w:bookmarkEnd w:id="210"/>
      <w:r>
        <w:t xml:space="preserve"> обмена</w:t>
      </w:r>
      <w:bookmarkEnd w:id="211"/>
      <w:r/>
      <w:r/>
    </w:p>
    <w:p>
      <w:pPr>
        <w:pStyle w:val="3155"/>
      </w:pPr>
      <w:r>
        <w:t xml:space="preserve">Для взаимодействия ИС через </w:t>
      </w:r>
      <w:r>
        <w:rPr>
          <w:lang w:val="en-US"/>
        </w:rPr>
        <w:t xml:space="preserve">REST</w:t>
      </w:r>
      <w:r>
        <w:t xml:space="preserve">-сервис ЕСМВ используются следующие объекты:</w:t>
      </w:r>
      <w:r/>
    </w:p>
    <w:p>
      <w:pPr>
        <w:pStyle w:val="3147"/>
      </w:pPr>
      <w:r>
        <w:rPr>
          <w:lang w:val="en-US"/>
        </w:rPr>
        <w:t xml:space="preserve">REST</w:t>
      </w:r>
      <w:r>
        <w:t xml:space="preserve">-запрос ИС-отправителя, внутри которого передается документ, участвующий в бизнес-процессе ИС;</w:t>
      </w:r>
      <w:r/>
    </w:p>
    <w:p>
      <w:pPr>
        <w:pStyle w:val="3147"/>
      </w:pPr>
      <w:r>
        <w:t xml:space="preserve">модифицированный </w:t>
      </w:r>
      <w:r>
        <w:rPr>
          <w:lang w:val="en-US"/>
        </w:rPr>
        <w:t xml:space="preserve">REST</w:t>
      </w:r>
      <w:r>
        <w:t xml:space="preserve">-запрос для ИС-получателя;</w:t>
      </w:r>
      <w:r/>
    </w:p>
    <w:p>
      <w:pPr>
        <w:pStyle w:val="3147"/>
      </w:pPr>
      <w:r>
        <w:t xml:space="preserve">С</w:t>
      </w:r>
      <w:r>
        <w:t xml:space="preserve">инхронный ответ.</w:t>
      </w:r>
      <w:r/>
    </w:p>
    <w:p>
      <w:pPr>
        <w:pStyle w:val="2743"/>
      </w:pPr>
      <w:r/>
      <w:bookmarkStart w:id="213" w:name="_Toc171679961"/>
      <w:r/>
      <w:bookmarkEnd w:id="212"/>
      <w:r>
        <w:t xml:space="preserve">В</w:t>
      </w:r>
      <w:r>
        <w:t xml:space="preserve">заимодействие </w:t>
      </w:r>
      <w:r>
        <w:t xml:space="preserve">ИСКК/ИСВК </w:t>
      </w:r>
      <w:r>
        <w:t xml:space="preserve">через ЕСМВ</w:t>
      </w:r>
      <w:bookmarkEnd w:id="213"/>
      <w:r/>
      <w:r/>
    </w:p>
    <w:p>
      <w:pPr>
        <w:pStyle w:val="2744"/>
      </w:pPr>
      <w:r/>
      <w:bookmarkStart w:id="214" w:name="_Toc31270278"/>
      <w:r/>
      <w:bookmarkStart w:id="215" w:name="_Toc171679962"/>
      <w:r>
        <w:t xml:space="preserve">Алгоритм работы ЕСМВ через </w:t>
      </w:r>
      <w:r>
        <w:rPr>
          <w:lang w:val="en-US"/>
        </w:rPr>
        <w:t xml:space="preserve">REST</w:t>
      </w:r>
      <w:r>
        <w:t xml:space="preserve">-запросы</w:t>
      </w:r>
      <w:bookmarkEnd w:id="214"/>
      <w:r/>
      <w:bookmarkEnd w:id="215"/>
      <w:r/>
      <w:r/>
    </w:p>
    <w:p>
      <w:r>
        <w:t xml:space="preserve">Схема работы данного сервиса приведена в приложении </w:t>
      </w:r>
      <w:r>
        <w:fldChar w:fldCharType="begin"/>
      </w:r>
      <w:r>
        <w:instrText xml:space="preserve"> REF _Ref129952211 \h </w:instrText>
      </w:r>
      <w:r>
        <w:instrText xml:space="preserve">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 </w:t>
      </w:r>
      <w:r>
        <w:fldChar w:fldCharType="begin"/>
      </w:r>
      <w:r>
        <w:instrText xml:space="preserve"> REF _Ref53089930 \h </w:instrText>
      </w:r>
      <w:r>
        <w:instrText xml:space="preserve">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.</w:t>
      </w:r>
      <w:r/>
    </w:p>
    <w:p>
      <w:pPr>
        <w:pStyle w:val="3155"/>
      </w:pPr>
      <w:r>
        <w:t xml:space="preserve">Алгоритм работы </w:t>
      </w:r>
      <w:r>
        <w:rPr>
          <w:lang w:val="en-US"/>
        </w:rPr>
        <w:t xml:space="preserve">REST</w:t>
      </w:r>
      <w:r>
        <w:t xml:space="preserve">-сервиса:</w:t>
      </w:r>
      <w:r/>
    </w:p>
    <w:p>
      <w:pPr>
        <w:pStyle w:val="3175"/>
        <w:numPr>
          <w:ilvl w:val="0"/>
          <w:numId w:val="58"/>
        </w:numPr>
      </w:pPr>
      <w:r>
        <w:t xml:space="preserve">ИС-отправитель формирует </w:t>
      </w:r>
      <w:r>
        <w:t xml:space="preserve">З</w:t>
      </w:r>
      <w:r>
        <w:t xml:space="preserve">апрос согласно формату, описанному в п.</w:t>
      </w:r>
      <w:r>
        <w:t xml:space="preserve"> </w:t>
      </w:r>
      <w:r>
        <w:fldChar w:fldCharType="begin"/>
      </w:r>
      <w:r>
        <w:instrText xml:space="preserve"> REF _Ref31293317 \r \h </w:instrText>
      </w:r>
      <w:r>
        <w:instrText xml:space="preserve"> \* MERGEFORMAT </w:instrText>
      </w:r>
      <w:r>
        <w:fldChar w:fldCharType="separate"/>
      </w:r>
      <w:r>
        <w:t xml:space="preserve">8.1.2</w:t>
      </w:r>
      <w:r>
        <w:fldChar w:fldCharType="end"/>
      </w:r>
      <w:r>
        <w:t xml:space="preserve">, в</w:t>
      </w:r>
      <w:r>
        <w:t xml:space="preserve">ызывает сервис приема </w:t>
      </w:r>
      <w:r>
        <w:rPr>
          <w:lang w:val="en-US"/>
        </w:rPr>
        <w:t xml:space="preserve">REST</w:t>
      </w:r>
      <w:r>
        <w:t xml:space="preserve">-запросов ЕСМВ и передает сформированный </w:t>
      </w:r>
      <w:r>
        <w:t xml:space="preserve">З</w:t>
      </w:r>
      <w:r>
        <w:t xml:space="preserve">апрос</w:t>
      </w:r>
      <w:r>
        <w:t xml:space="preserve">.</w:t>
      </w:r>
      <w:r/>
    </w:p>
    <w:p>
      <w:pPr>
        <w:pStyle w:val="3175"/>
      </w:pPr>
      <w:r>
        <w:t xml:space="preserve">ЕСМВ принимает Запрос и:</w:t>
      </w:r>
      <w:r/>
    </w:p>
    <w:p>
      <w:pPr>
        <w:pStyle w:val="3153"/>
      </w:pPr>
      <w:r>
        <w:t xml:space="preserve">П</w:t>
      </w:r>
      <w:r>
        <w:t xml:space="preserve">роверяет формат Запроса (в случае неуспешной проверки отправляет </w:t>
      </w:r>
      <w:r>
        <w:t xml:space="preserve">С</w:t>
      </w:r>
      <w:r>
        <w:t xml:space="preserve">инхронный </w:t>
      </w:r>
      <w:r>
        <w:t xml:space="preserve">о</w:t>
      </w:r>
      <w:r>
        <w:t xml:space="preserve">твет </w:t>
      </w:r>
      <w:r>
        <w:t xml:space="preserve">с кодом состояния HTTP 400 и текстом ошибки «POI_Ошибка валидац</w:t>
      </w:r>
      <w:r>
        <w:t xml:space="preserve">ии Запроса: &lt;ошибка проверки&gt;»).</w:t>
      </w:r>
      <w:r/>
    </w:p>
    <w:p>
      <w:pPr>
        <w:pStyle w:val="3153"/>
      </w:pPr>
      <w:r>
        <w:t xml:space="preserve">З</w:t>
      </w:r>
      <w:r>
        <w:t xml:space="preserve">апускает процесс аутентификации ИС согласно сценарию, описанному в п. </w:t>
      </w:r>
      <w:r>
        <w:fldChar w:fldCharType="begin"/>
      </w:r>
      <w:r>
        <w:instrText xml:space="preserve"> REF _Ref31291714 \r \h </w:instrText>
      </w:r>
      <w:r>
        <w:instrText xml:space="preserve"> \* MERGEFORMAT </w:instrText>
      </w:r>
      <w:r>
        <w:fldChar w:fldCharType="separate"/>
      </w:r>
      <w:r>
        <w:t xml:space="preserve">5.2.2.1</w:t>
      </w:r>
      <w:r>
        <w:fldChar w:fldCharType="end"/>
      </w:r>
      <w:r>
        <w:t xml:space="preserve">.</w:t>
      </w:r>
      <w:r/>
    </w:p>
    <w:p>
      <w:pPr>
        <w:pStyle w:val="3153"/>
      </w:pPr>
      <w:r>
        <w:t xml:space="preserve">Е</w:t>
      </w:r>
      <w:r>
        <w:t xml:space="preserve">сли аутентификация завершилась успешно, запускает процесс авторизации ИС согласно сценарию, описанному в п. </w:t>
      </w:r>
      <w:r>
        <w:fldChar w:fldCharType="begin"/>
      </w:r>
      <w:r>
        <w:instrText xml:space="preserve"> REF _Ref31291657 \r \h </w:instrText>
      </w:r>
      <w:r>
        <w:instrText xml:space="preserve"> \* MERGEFORMAT </w:instrText>
      </w:r>
      <w:r>
        <w:fldChar w:fldCharType="separate"/>
      </w:r>
      <w:r>
        <w:t xml:space="preserve">5.2.2.2</w:t>
      </w:r>
      <w:r>
        <w:fldChar w:fldCharType="end"/>
      </w:r>
      <w:r>
        <w:t xml:space="preserve">.</w:t>
      </w:r>
      <w:r/>
    </w:p>
    <w:p>
      <w:pPr>
        <w:pStyle w:val="3153"/>
      </w:pPr>
      <w:r>
        <w:t xml:space="preserve">Е</w:t>
      </w:r>
      <w:r>
        <w:t xml:space="preserve">сли авторизация завершилась успешно, то определяет маршрут и другие параметры информационного обмена с использованием справочника маршрутов</w:t>
      </w:r>
      <w:r>
        <w:t xml:space="preserve"> </w:t>
      </w:r>
      <w:r>
        <w:t xml:space="preserve">ЕСМВ</w:t>
      </w:r>
      <w:r>
        <w:t xml:space="preserve"> </w:t>
      </w:r>
      <w:r>
        <w:t xml:space="preserve">(в случае ошибки отправляет </w:t>
      </w:r>
      <w:r>
        <w:t xml:space="preserve">С</w:t>
      </w:r>
      <w:r>
        <w:t xml:space="preserve">инхронный </w:t>
      </w:r>
      <w:r>
        <w:t xml:space="preserve">ответ с кодом состояния HTTP 403 и текстом ошибки «POI_Не определен маршрут по указанной в За</w:t>
      </w:r>
      <w:r>
        <w:t xml:space="preserve">просе транспортной информации»).</w:t>
      </w:r>
      <w:r/>
    </w:p>
    <w:p>
      <w:pPr>
        <w:pStyle w:val="3153"/>
      </w:pPr>
      <w:r>
        <w:t xml:space="preserve">М</w:t>
      </w:r>
      <w:r>
        <w:t xml:space="preserve">одифицирует Запрос – добавляет в </w:t>
      </w:r>
      <w:r>
        <w:t xml:space="preserve">З</w:t>
      </w:r>
      <w:r>
        <w:t xml:space="preserve">апрос </w:t>
      </w:r>
      <w:r>
        <w:t xml:space="preserve">дополнительные заголовки (Sender-System-Id, T</w:t>
      </w:r>
      <w:r>
        <w:t xml:space="preserve">arget-System-Id, Document-Type).</w:t>
      </w:r>
      <w:r/>
    </w:p>
    <w:p>
      <w:pPr>
        <w:pStyle w:val="3153"/>
      </w:pPr>
      <w:r>
        <w:t xml:space="preserve">О</w:t>
      </w:r>
      <w:r>
        <w:t xml:space="preserve">тправляет Запрос сервису ИС-получателя, указанному в справочнике маршрутов </w:t>
      </w:r>
      <w:r>
        <w:t xml:space="preserve">ЕСМВ</w:t>
      </w:r>
      <w:r>
        <w:t xml:space="preserve"> </w:t>
      </w:r>
      <w:r>
        <w:t xml:space="preserve">(в случае, если сервис ИС-получателя недоступен, отправляется </w:t>
      </w:r>
      <w:r>
        <w:t xml:space="preserve">С</w:t>
      </w:r>
      <w:r>
        <w:t xml:space="preserve">инхронный </w:t>
      </w:r>
      <w:r>
        <w:t xml:space="preserve">ответ с кодом состояния HTTP 504 и текстом ошибки «POI_Сервис ИС-получателя недоступен, повторите попытку позже»).</w:t>
      </w:r>
      <w:r/>
    </w:p>
    <w:p>
      <w:pPr>
        <w:pStyle w:val="3175"/>
      </w:pPr>
      <w:r>
        <w:t xml:space="preserve">Сервис ИС-получателя принимает модифи</w:t>
      </w:r>
      <w:r>
        <w:t xml:space="preserve">ци</w:t>
      </w:r>
      <w:r>
        <w:t xml:space="preserve">рованный</w:t>
      </w:r>
      <w:r>
        <w:t xml:space="preserve"> Запрос и формирует </w:t>
      </w:r>
      <w:r>
        <w:t xml:space="preserve">С</w:t>
      </w:r>
      <w:r>
        <w:t xml:space="preserve">инхронный </w:t>
      </w:r>
      <w:r>
        <w:t xml:space="preserve">о</w:t>
      </w:r>
      <w:r>
        <w:t xml:space="preserve">твет.</w:t>
      </w:r>
      <w:r/>
    </w:p>
    <w:p>
      <w:pPr>
        <w:pStyle w:val="3175"/>
      </w:pPr>
      <w:r>
        <w:t xml:space="preserve">ЕСМВ получает </w:t>
      </w:r>
      <w:r>
        <w:t xml:space="preserve">С</w:t>
      </w:r>
      <w:r>
        <w:t xml:space="preserve">инхронный о</w:t>
      </w:r>
      <w:r>
        <w:t xml:space="preserve">твет от ИС-получателя.</w:t>
      </w:r>
      <w:r/>
    </w:p>
    <w:p>
      <w:pPr>
        <w:pStyle w:val="3175"/>
      </w:pPr>
      <w:r>
        <w:t xml:space="preserve">ЕСМВ передает </w:t>
      </w:r>
      <w:r>
        <w:t xml:space="preserve">С</w:t>
      </w:r>
      <w:r>
        <w:t xml:space="preserve">инхронный </w:t>
      </w:r>
      <w:r>
        <w:t xml:space="preserve">о</w:t>
      </w:r>
      <w:r>
        <w:t xml:space="preserve">твет ИС-отправителю.</w:t>
      </w:r>
      <w:r/>
    </w:p>
    <w:p>
      <w:r>
        <w:t xml:space="preserve">В таблице </w:t>
      </w:r>
      <w:r>
        <w:fldChar w:fldCharType="begin"/>
      </w:r>
      <w:r>
        <w:instrText xml:space="preserve"> REF _Ref32316075 \h </w:instrText>
      </w:r>
      <w:r>
        <w:instrText xml:space="preserve"> \* MERGEFORMAT </w:instrText>
      </w:r>
      <w:r>
        <w:fldChar w:fldCharType="separate"/>
      </w:r>
      <w:r>
        <w:t xml:space="preserve">11</w:t>
      </w:r>
      <w:r>
        <w:fldChar w:fldCharType="end"/>
      </w:r>
      <w:r>
        <w:t xml:space="preserve"> описан перечень рекомендуемых статусов при возникновении ошибок при приеме </w:t>
      </w:r>
      <w:r>
        <w:t xml:space="preserve">З</w:t>
      </w:r>
      <w:r>
        <w:t xml:space="preserve">апроса.</w:t>
      </w:r>
      <w:r/>
    </w:p>
    <w:p>
      <w:pPr>
        <w:pStyle w:val="3154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216" w:name="_Ref32316075"/>
      <w:r/>
      <w:bookmarkStart w:id="217" w:name="_Toc171680008"/>
      <w:r>
        <w:t xml:space="preserve">11</w:t>
      </w:r>
      <w:bookmarkEnd w:id="216"/>
      <w:r>
        <w:fldChar w:fldCharType="end"/>
      </w:r>
      <w:r>
        <w:t xml:space="preserve">.</w:t>
      </w:r>
      <w:r>
        <w:t xml:space="preserve"> Перечень рекомендуемых статусов</w:t>
      </w:r>
      <w:bookmarkEnd w:id="217"/>
      <w:r/>
      <w:r/>
    </w:p>
    <w:tbl>
      <w:tblPr>
        <w:tblW w:w="5000" w:type="pct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28" w:type="dxa"/>
          <w:top w:w="57" w:type="dxa"/>
          <w:right w:w="28" w:type="dxa"/>
          <w:bottom w:w="57" w:type="dxa"/>
        </w:tblCellMar>
        <w:tblLook w:val="01E0" w:firstRow="1" w:lastRow="1" w:firstColumn="1" w:lastColumn="1" w:noHBand="0" w:noVBand="0"/>
      </w:tblPr>
      <w:tblGrid>
        <w:gridCol w:w="1829"/>
        <w:gridCol w:w="2563"/>
        <w:gridCol w:w="5236"/>
      </w:tblGrid>
      <w:tr>
        <w:tblPrEx/>
        <w:trPr>
          <w:tblHeader/>
        </w:trPr>
        <w:tc>
          <w:tcPr>
            <w:shd w:val="clear" w:color="auto" w:fill="f2f2f2" w:themeFill="background1" w:themeFillShade="F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50" w:type="pct"/>
            <w:vAlign w:val="center"/>
            <w:textDirection w:val="lrTb"/>
            <w:noWrap w:val="false"/>
          </w:tcPr>
          <w:p>
            <w:pPr>
              <w:pStyle w:val="3136"/>
            </w:pPr>
            <w:r>
              <w:t xml:space="preserve">Код состояния HTTP</w:t>
            </w:r>
            <w:r/>
          </w:p>
        </w:tc>
        <w:tc>
          <w:tcPr>
            <w:shd w:val="clear" w:color="auto" w:fill="f2f2f2" w:themeFill="background1" w:themeFillShade="F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331" w:type="pct"/>
            <w:vAlign w:val="center"/>
            <w:textDirection w:val="lrTb"/>
            <w:noWrap w:val="false"/>
          </w:tcPr>
          <w:p>
            <w:pPr>
              <w:pStyle w:val="3136"/>
            </w:pPr>
            <w:r>
              <w:t xml:space="preserve">Наименование HTTP состояния</w:t>
            </w:r>
            <w:r/>
          </w:p>
        </w:tc>
        <w:tc>
          <w:tcPr>
            <w:shd w:val="clear" w:color="auto" w:fill="f2f2f2" w:themeFill="background1" w:themeFillShade="F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719" w:type="pct"/>
            <w:vAlign w:val="center"/>
            <w:textDirection w:val="lrTb"/>
            <w:noWrap w:val="false"/>
          </w:tcPr>
          <w:p>
            <w:pPr>
              <w:pStyle w:val="3136"/>
            </w:pPr>
            <w:r>
              <w:t xml:space="preserve">Сообщение ошибки</w:t>
            </w:r>
            <w:r/>
          </w:p>
        </w:tc>
      </w:tr>
      <w:tr>
        <w:tblPrEx/>
        <w:trPr>
          <w:trHeight w:val="224"/>
        </w:trPr>
        <w:tc>
          <w:tcPr>
            <w:shd w:val="clear" w:color="auto" w:fill="auto"/>
            <w:tcW w:w="950" w:type="pct"/>
            <w:textDirection w:val="lrTb"/>
            <w:noWrap w:val="false"/>
          </w:tcPr>
          <w:p>
            <w:pPr>
              <w:ind w:left="57" w:right="57" w:firstLine="0"/>
              <w:rPr>
                <w:sz w:val="22"/>
              </w:rPr>
            </w:pPr>
            <w:r>
              <w:rPr>
                <w:sz w:val="22"/>
              </w:rPr>
              <w:t xml:space="preserve">400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</w:tc>
        <w:tc>
          <w:tcPr>
            <w:shd w:val="clear" w:color="auto" w:fill="auto"/>
            <w:tcW w:w="1331" w:type="pct"/>
            <w:textDirection w:val="lrTb"/>
            <w:noWrap w:val="false"/>
          </w:tcPr>
          <w:p>
            <w:pPr>
              <w:ind w:left="57" w:right="57" w:firstLine="0"/>
              <w:rPr>
                <w:sz w:val="22"/>
              </w:rPr>
            </w:pPr>
            <w:r>
              <w:rPr>
                <w:sz w:val="22"/>
              </w:rPr>
              <w:t xml:space="preserve">Bad Request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</w:tc>
        <w:tc>
          <w:tcPr>
            <w:tcW w:w="2719" w:type="pct"/>
            <w:textDirection w:val="lrTb"/>
            <w:noWrap w:val="false"/>
          </w:tcPr>
          <w:p>
            <w:pPr>
              <w:ind w:left="57" w:right="57" w:firstLine="0"/>
              <w:rPr>
                <w:sz w:val="22"/>
              </w:rPr>
            </w:pPr>
            <w:r>
              <w:rPr>
                <w:sz w:val="22"/>
              </w:rPr>
              <w:t xml:space="preserve">POI_Ошибка валидации Запроса: &lt;ошибка проверки&gt;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</w:tc>
      </w:tr>
      <w:tr>
        <w:tblPrEx/>
        <w:trPr>
          <w:trHeight w:val="273"/>
        </w:trPr>
        <w:tc>
          <w:tcPr>
            <w:shd w:val="clear" w:color="auto" w:fill="auto"/>
            <w:tcW w:w="950" w:type="pct"/>
            <w:textDirection w:val="lrTb"/>
            <w:noWrap w:val="false"/>
          </w:tcPr>
          <w:p>
            <w:pPr>
              <w:ind w:left="57" w:right="57" w:firstLine="0"/>
              <w:rPr>
                <w:sz w:val="22"/>
              </w:rPr>
            </w:pPr>
            <w:r>
              <w:rPr>
                <w:sz w:val="22"/>
              </w:rPr>
              <w:t xml:space="preserve">403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</w:tc>
        <w:tc>
          <w:tcPr>
            <w:shd w:val="clear" w:color="auto" w:fill="auto"/>
            <w:tcW w:w="1331" w:type="pct"/>
            <w:textDirection w:val="lrTb"/>
            <w:noWrap w:val="false"/>
          </w:tcPr>
          <w:p>
            <w:pPr>
              <w:ind w:left="57" w:right="57" w:firstLine="0"/>
              <w:rPr>
                <w:sz w:val="22"/>
              </w:rPr>
            </w:pPr>
            <w:r>
              <w:rPr>
                <w:sz w:val="22"/>
              </w:rPr>
              <w:t xml:space="preserve">Forbidden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</w:tc>
        <w:tc>
          <w:tcPr>
            <w:tcW w:w="2719" w:type="pct"/>
            <w:textDirection w:val="lrTb"/>
            <w:noWrap w:val="false"/>
          </w:tcPr>
          <w:p>
            <w:pPr>
              <w:ind w:left="57" w:right="57" w:firstLine="0"/>
              <w:rPr>
                <w:sz w:val="22"/>
              </w:rPr>
            </w:pPr>
            <w:r>
              <w:rPr>
                <w:sz w:val="22"/>
              </w:rPr>
              <w:t xml:space="preserve">Возможные сообщения: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  <w:p>
            <w:pPr>
              <w:pStyle w:val="3163"/>
            </w:pPr>
            <w:r>
              <w:t xml:space="preserve">POI_Ошибка аутентификации: ИС – отправитель не подключена к ЕСМВ;</w:t>
            </w:r>
            <w:r/>
          </w:p>
          <w:p>
            <w:pPr>
              <w:pStyle w:val="3163"/>
            </w:pPr>
            <w:r>
              <w:t xml:space="preserve">POI_Ошибка авторизации: отсутствует доступ к ИС-получателю;</w:t>
            </w:r>
            <w:r/>
          </w:p>
          <w:p>
            <w:pPr>
              <w:pStyle w:val="3163"/>
            </w:pPr>
            <w:r>
              <w:t xml:space="preserve">POI_Не определен маршрут по указанной в Запросе транспортной информации.</w:t>
            </w:r>
            <w:r/>
          </w:p>
        </w:tc>
      </w:tr>
      <w:tr>
        <w:tblPrEx/>
        <w:trPr>
          <w:trHeight w:val="273"/>
        </w:trPr>
        <w:tc>
          <w:tcPr>
            <w:shd w:val="clear" w:color="auto" w:fill="auto"/>
            <w:tcW w:w="950" w:type="pct"/>
            <w:textDirection w:val="lrTb"/>
            <w:noWrap w:val="false"/>
          </w:tcPr>
          <w:p>
            <w:pPr>
              <w:ind w:left="57" w:right="57" w:firstLine="0"/>
              <w:rPr>
                <w:sz w:val="22"/>
              </w:rPr>
            </w:pPr>
            <w:r>
              <w:rPr>
                <w:sz w:val="22"/>
              </w:rPr>
              <w:t xml:space="preserve">504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</w:tc>
        <w:tc>
          <w:tcPr>
            <w:shd w:val="clear" w:color="auto" w:fill="auto"/>
            <w:tcW w:w="1331" w:type="pct"/>
            <w:textDirection w:val="lrTb"/>
            <w:noWrap w:val="false"/>
          </w:tcPr>
          <w:p>
            <w:pPr>
              <w:ind w:left="57" w:right="57" w:firstLine="0"/>
              <w:rPr>
                <w:sz w:val="22"/>
              </w:rPr>
            </w:pPr>
            <w:r>
              <w:rPr>
                <w:sz w:val="22"/>
              </w:rPr>
              <w:t xml:space="preserve">Gateway Timeout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</w:tc>
        <w:tc>
          <w:tcPr>
            <w:tcW w:w="2719" w:type="pct"/>
            <w:textDirection w:val="lrTb"/>
            <w:noWrap w:val="false"/>
          </w:tcPr>
          <w:p>
            <w:pPr>
              <w:ind w:left="57" w:right="57" w:firstLine="0"/>
              <w:rPr>
                <w:sz w:val="22"/>
              </w:rPr>
            </w:pPr>
            <w:r>
              <w:rPr>
                <w:sz w:val="22"/>
              </w:rPr>
              <w:t xml:space="preserve">Возможные сообщения: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  <w:p>
            <w:pPr>
              <w:pStyle w:val="3163"/>
            </w:pPr>
            <w:r>
              <w:rPr>
                <w:lang w:val="en-US"/>
              </w:rPr>
              <w:t xml:space="preserve">POI</w:t>
            </w:r>
            <w:r>
              <w:t xml:space="preserve">_Сервис ИС-получателя недоступен, повторите попытку позже: &lt;ошибка при попытке вызвать сервис ИС-получателя&gt;</w:t>
            </w:r>
            <w:r>
              <w:t xml:space="preserve">;</w:t>
            </w:r>
            <w:r/>
          </w:p>
          <w:p>
            <w:pPr>
              <w:pStyle w:val="3163"/>
            </w:pPr>
            <w:r>
              <w:rPr>
                <w:lang w:val="en-US"/>
              </w:rPr>
              <w:t xml:space="preserve">POI</w:t>
            </w:r>
            <w:r>
              <w:t xml:space="preserve">_Сервис аутентификации недоступен, повторите попытку позже</w:t>
            </w:r>
            <w:r>
              <w:t xml:space="preserve">;</w:t>
            </w:r>
            <w:r/>
          </w:p>
          <w:p>
            <w:pPr>
              <w:pStyle w:val="3163"/>
            </w:pPr>
            <w:r>
              <w:t xml:space="preserve">POI_Сервис авторизации недоступен, повторите попытку позже</w:t>
            </w:r>
            <w:r/>
          </w:p>
        </w:tc>
      </w:tr>
      <w:tr>
        <w:tblPrEx/>
        <w:trPr>
          <w:trHeight w:val="273"/>
        </w:trPr>
        <w:tc>
          <w:tcPr>
            <w:shd w:val="clear" w:color="auto" w:fill="auto"/>
            <w:tcW w:w="950" w:type="pct"/>
            <w:textDirection w:val="lrTb"/>
            <w:noWrap w:val="false"/>
          </w:tcPr>
          <w:p>
            <w:pPr>
              <w:ind w:left="57" w:right="57" w:firstLine="0"/>
              <w:rPr>
                <w:sz w:val="22"/>
              </w:rPr>
            </w:pPr>
            <w:r>
              <w:rPr>
                <w:sz w:val="22"/>
              </w:rPr>
              <w:t xml:space="preserve">500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</w:tc>
        <w:tc>
          <w:tcPr>
            <w:shd w:val="clear" w:color="auto" w:fill="auto"/>
            <w:tcW w:w="1331" w:type="pct"/>
            <w:textDirection w:val="lrTb"/>
            <w:noWrap w:val="false"/>
          </w:tcPr>
          <w:p>
            <w:pPr>
              <w:ind w:left="57" w:right="57" w:firstLine="0"/>
              <w:rPr>
                <w:sz w:val="22"/>
              </w:rPr>
            </w:pPr>
            <w:r>
              <w:rPr>
                <w:sz w:val="22"/>
              </w:rPr>
              <w:t xml:space="preserve">Internal Server error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</w:tc>
        <w:tc>
          <w:tcPr>
            <w:tcW w:w="2719" w:type="pct"/>
            <w:textDirection w:val="lrTb"/>
            <w:noWrap w:val="false"/>
          </w:tcPr>
          <w:p>
            <w:pPr>
              <w:pStyle w:val="3163"/>
            </w:pPr>
            <w:r>
              <w:rPr>
                <w:lang w:val="en-US"/>
              </w:rPr>
              <w:t xml:space="preserve">POI</w:t>
            </w:r>
            <w:r>
              <w:t xml:space="preserve">_</w:t>
            </w:r>
            <w:r>
              <w:rPr>
                <w:lang w:val="en-US"/>
              </w:rPr>
              <w:t xml:space="preserve">&lt;</w:t>
            </w:r>
            <w:r>
              <w:t xml:space="preserve">ошибка</w:t>
            </w:r>
            <w:r>
              <w:rPr>
                <w:lang w:val="en-US"/>
              </w:rPr>
              <w:t xml:space="preserve">&gt;</w:t>
            </w:r>
            <w:r>
              <w:t xml:space="preserve">: Системная ошибка</w:t>
            </w:r>
            <w:r/>
          </w:p>
        </w:tc>
      </w:tr>
    </w:tbl>
    <w:p>
      <w:pPr>
        <w:pStyle w:val="2744"/>
      </w:pPr>
      <w:r/>
      <w:bookmarkStart w:id="218" w:name="_Toc171679963"/>
      <w:r>
        <w:t xml:space="preserve">Требования к безопасности</w:t>
      </w:r>
      <w:bookmarkEnd w:id="218"/>
      <w:r/>
      <w:r/>
    </w:p>
    <w:p>
      <w:pPr>
        <w:pStyle w:val="2745"/>
      </w:pPr>
      <w:r/>
      <w:bookmarkStart w:id="219" w:name="_Ref31291714"/>
      <w:r>
        <w:t xml:space="preserve">Аутентификация</w:t>
      </w:r>
      <w:bookmarkEnd w:id="219"/>
      <w:r/>
      <w:r/>
    </w:p>
    <w:p>
      <w:pPr>
        <w:pStyle w:val="3131"/>
      </w:pPr>
      <w:r>
        <w:rPr>
          <w:lang w:val="en-US"/>
        </w:rPr>
        <w:t xml:space="preserve">REST</w:t>
      </w:r>
      <w:r>
        <w:t xml:space="preserve">-сервис ЕСМВ использует схему аутентификации </w:t>
      </w:r>
      <w:r>
        <w:rPr>
          <w:lang w:val="en-US"/>
        </w:rPr>
        <w:t xml:space="preserve">HTTP</w:t>
      </w:r>
      <w:r>
        <w:t xml:space="preserve"> </w:t>
      </w:r>
      <w:r>
        <w:rPr>
          <w:lang w:val="en-US"/>
        </w:rPr>
        <w:t xml:space="preserve">Basic</w:t>
      </w:r>
      <w:r>
        <w:t xml:space="preserve"> </w:t>
      </w:r>
      <w:r>
        <w:rPr>
          <w:lang w:val="en-US"/>
        </w:rPr>
        <w:t xml:space="preserve">Authentication</w:t>
      </w:r>
      <w:r>
        <w:t xml:space="preserve">, согласно которой Запрос от ИС-отправителя должен содержать заголовок Authorization в формате, описанном в п. </w:t>
      </w:r>
      <w:r>
        <w:fldChar w:fldCharType="begin"/>
      </w:r>
      <w:r>
        <w:instrText xml:space="preserve"> REF _Ref33000670 \r \h </w:instrText>
      </w:r>
      <w:r>
        <w:instrText xml:space="preserve"> \* MERGEFORMAT </w:instrText>
      </w:r>
      <w:r>
        <w:fldChar w:fldCharType="separate"/>
      </w:r>
      <w:r>
        <w:t xml:space="preserve">8.1.2</w:t>
      </w:r>
      <w:r>
        <w:fldChar w:fldCharType="end"/>
      </w:r>
      <w:r>
        <w:t xml:space="preserve">.</w:t>
      </w:r>
      <w:r>
        <w:t xml:space="preserve"> Схема аутентификации </w:t>
      </w:r>
      <w:r>
        <w:rPr>
          <w:lang w:val="en-US"/>
        </w:rPr>
        <w:t xml:space="preserve">HTTP</w:t>
      </w:r>
      <w:r>
        <w:t xml:space="preserve"> </w:t>
      </w:r>
      <w:r>
        <w:rPr>
          <w:lang w:val="en-US"/>
        </w:rPr>
        <w:t xml:space="preserve">Basic</w:t>
      </w:r>
      <w:r>
        <w:t xml:space="preserve"> </w:t>
      </w:r>
      <w:r>
        <w:rPr>
          <w:lang w:val="en-US"/>
        </w:rPr>
        <w:t xml:space="preserve">Authentication</w:t>
      </w:r>
      <w:r>
        <w:t xml:space="preserve"> приведена в приложении </w:t>
      </w:r>
      <w:r>
        <w:fldChar w:fldCharType="begin"/>
      </w:r>
      <w:r>
        <w:instrText xml:space="preserve"> REF _Ref129952211 \h </w:instrText>
      </w:r>
      <w:r>
        <w:instrText xml:space="preserve">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</w:t>
      </w:r>
      <w:r>
        <w:t xml:space="preserve">на рисунке </w:t>
      </w:r>
      <w:r>
        <w:fldChar w:fldCharType="begin"/>
      </w:r>
      <w:r>
        <w:instrText xml:space="preserve"> REF _Ref53090576 \h </w:instrText>
      </w:r>
      <w:r>
        <w:instrText xml:space="preserve"> \* MERGEFORMAT </w:instrText>
      </w:r>
      <w:r>
        <w:fldChar w:fldCharType="separate"/>
      </w:r>
      <w:r>
        <w:t xml:space="preserve">6</w:t>
      </w:r>
      <w:r>
        <w:fldChar w:fldCharType="end"/>
      </w:r>
      <w:r>
        <w:t xml:space="preserve">.</w:t>
      </w:r>
      <w:r/>
    </w:p>
    <w:p>
      <w:pPr>
        <w:pStyle w:val="3155"/>
      </w:pPr>
      <w:r>
        <w:rPr>
          <w:lang w:val="en-US"/>
        </w:rPr>
        <w:t xml:space="preserve">REST</w:t>
      </w:r>
      <w:r>
        <w:t xml:space="preserve">-сервис ЕСМВ выполняет аутентификацию ИС-отправителя по следующему алгоритму:</w:t>
      </w:r>
      <w:r/>
    </w:p>
    <w:p>
      <w:pPr>
        <w:pStyle w:val="3175"/>
        <w:numPr>
          <w:ilvl w:val="0"/>
          <w:numId w:val="41"/>
        </w:numPr>
      </w:pPr>
      <w:r>
        <w:rPr>
          <w:lang w:val="en-US"/>
        </w:rPr>
        <w:t xml:space="preserve">REST</w:t>
      </w:r>
      <w:r>
        <w:t xml:space="preserve">-сервис ЕСМВ принимает Запрос от ИС-получателя (Запрос должен соответствовать формату описанному в п. </w:t>
      </w:r>
      <w:r>
        <w:fldChar w:fldCharType="begin"/>
      </w:r>
      <w:r>
        <w:instrText xml:space="preserve"> REF _Ref32996685 \r \h </w:instrText>
      </w:r>
      <w:r>
        <w:instrText xml:space="preserve"> \* MERGEFORMAT </w:instrText>
      </w:r>
      <w:r>
        <w:fldChar w:fldCharType="separate"/>
      </w:r>
      <w:r>
        <w:t xml:space="preserve">8.1.2</w:t>
      </w:r>
      <w:r>
        <w:fldChar w:fldCharType="end"/>
      </w:r>
      <w:r>
        <w:t xml:space="preserve">) и:</w:t>
      </w:r>
      <w:r/>
    </w:p>
    <w:p>
      <w:pPr>
        <w:pStyle w:val="3149"/>
      </w:pPr>
      <w:r>
        <w:t xml:space="preserve">извлекает из заголовка Authorization логин и пароль;</w:t>
      </w:r>
      <w:r/>
    </w:p>
    <w:p>
      <w:pPr>
        <w:pStyle w:val="3149"/>
      </w:pPr>
      <w:r>
        <w:t xml:space="preserve">осуществляет проверку логина и пароля в ПОЮЗД </w:t>
      </w:r>
      <w:r>
        <w:t xml:space="preserve">СОБИ ФК</w:t>
      </w:r>
      <w:r>
        <w:t xml:space="preserve"> путем вызова метода ОШС authenticateUser (в случае ошибки проверки отправляет </w:t>
      </w:r>
      <w:r>
        <w:t xml:space="preserve">С</w:t>
      </w:r>
      <w:r>
        <w:t xml:space="preserve">инхронный </w:t>
      </w:r>
      <w:r>
        <w:t xml:space="preserve">ответ с кодом HTTP состояния 403 и текстом ошибки «POI_Ошибка аутентификации: ИС</w:t>
      </w:r>
      <w:r>
        <w:t xml:space="preserve">-</w:t>
      </w:r>
      <w:r>
        <w:t xml:space="preserve">отправитель не подключена к ЕСМВ»).</w:t>
      </w:r>
      <w:r/>
    </w:p>
    <w:p>
      <w:pPr>
        <w:pStyle w:val="2745"/>
      </w:pPr>
      <w:r/>
      <w:bookmarkStart w:id="220" w:name="_Ref31291657"/>
      <w:r>
        <w:t xml:space="preserve">Авторизация</w:t>
      </w:r>
      <w:bookmarkEnd w:id="220"/>
      <w:r/>
      <w:r/>
    </w:p>
    <w:p>
      <w:pPr>
        <w:pStyle w:val="3131"/>
      </w:pPr>
      <w:r>
        <w:t xml:space="preserve">Схема авторизации приведена в приложении </w:t>
      </w:r>
      <w:r>
        <w:fldChar w:fldCharType="begin"/>
      </w:r>
      <w:r>
        <w:instrText xml:space="preserve"> REF _Ref129952211 \h </w:instrText>
      </w:r>
      <w:r>
        <w:instrText xml:space="preserve">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</w:t>
      </w:r>
      <w:r>
        <w:t xml:space="preserve">на рисунке </w:t>
      </w:r>
      <w:r>
        <w:fldChar w:fldCharType="begin"/>
      </w:r>
      <w:r>
        <w:instrText xml:space="preserve"> REF _Ref53091209 \h </w:instrText>
      </w:r>
      <w:r>
        <w:instrText xml:space="preserve"> \* MERGEFORMAT </w:instrText>
      </w:r>
      <w:r>
        <w:fldChar w:fldCharType="separate"/>
      </w:r>
      <w:r>
        <w:t xml:space="preserve">7</w:t>
      </w:r>
      <w:r>
        <w:fldChar w:fldCharType="end"/>
      </w:r>
      <w:r>
        <w:t xml:space="preserve">.</w:t>
      </w:r>
      <w:r/>
    </w:p>
    <w:p>
      <w:pPr>
        <w:pStyle w:val="3155"/>
      </w:pPr>
      <w:r>
        <w:t xml:space="preserve">REST-сервис ЕСМВ выполняет авторизацию ИС-отправителя по следующему алгоритму:</w:t>
      </w:r>
      <w:r/>
    </w:p>
    <w:p>
      <w:pPr>
        <w:numPr>
          <w:ilvl w:val="0"/>
          <w:numId w:val="40"/>
        </w:numPr>
      </w:pPr>
      <w:r>
        <w:t xml:space="preserve">После успешной аутентификации </w:t>
      </w:r>
      <w:r>
        <w:rPr>
          <w:lang w:val="en-US"/>
        </w:rPr>
        <w:t xml:space="preserve">REST</w:t>
      </w:r>
      <w:r>
        <w:t xml:space="preserve">-сервис ЕСМВ:</w:t>
      </w:r>
      <w:r/>
    </w:p>
    <w:p>
      <w:pPr>
        <w:pStyle w:val="3149"/>
      </w:pPr>
      <w:r>
        <w:t xml:space="preserve">запрашивает в ПОЮЗД </w:t>
      </w:r>
      <w:r>
        <w:t xml:space="preserve">СОБИ ФК</w:t>
      </w:r>
      <w:r>
        <w:t xml:space="preserve"> путем вызова метода СПИ (getAuthObjectListForUser) список функциональных подсистем, к которым ИС-отправитель имеет доступ;</w:t>
      </w:r>
      <w:r/>
    </w:p>
    <w:p>
      <w:pPr>
        <w:pStyle w:val="3149"/>
      </w:pPr>
      <w:r>
        <w:t xml:space="preserve">осуществляет проверку ИС-получателя в списке разрешенных ФП (в случае ошибки формируется </w:t>
      </w:r>
      <w:r>
        <w:t xml:space="preserve">С</w:t>
      </w:r>
      <w:r>
        <w:t xml:space="preserve">инхронный </w:t>
      </w:r>
      <w:r>
        <w:t xml:space="preserve">ответ с кодом состояния HTTP 403 и текстом ошибки «POI_Ошибка авторизации: отсутствует доступ к ИС-получателю»).</w:t>
      </w:r>
      <w:r/>
    </w:p>
    <w:p>
      <w:pPr>
        <w:pStyle w:val="2744"/>
      </w:pPr>
      <w:r/>
      <w:bookmarkStart w:id="221" w:name="_Toc464771357"/>
      <w:r/>
      <w:bookmarkStart w:id="222" w:name="_Toc31270279"/>
      <w:r/>
      <w:bookmarkStart w:id="223" w:name="_Toc171679964"/>
      <w:r/>
      <w:bookmarkEnd w:id="221"/>
      <w:r>
        <w:t xml:space="preserve">Требования к ЭП</w:t>
      </w:r>
      <w:bookmarkEnd w:id="222"/>
      <w:r/>
      <w:bookmarkEnd w:id="223"/>
      <w:r/>
      <w:r/>
    </w:p>
    <w:p>
      <w:r>
        <w:t xml:space="preserve">Проверка подписи через </w:t>
      </w:r>
      <w:r>
        <w:rPr>
          <w:lang w:val="en-US"/>
        </w:rPr>
        <w:t xml:space="preserve">REST</w:t>
      </w:r>
      <w:r>
        <w:t xml:space="preserve">-запросы отсутствует.</w:t>
      </w:r>
      <w:r/>
    </w:p>
    <w:p>
      <w:r>
        <w:t xml:space="preserve">Обеспечение целостности передаваемых сообщений находится в зоне ответственности ИС ФК.</w:t>
      </w:r>
      <w:r/>
    </w:p>
    <w:p>
      <w:pPr>
        <w:pStyle w:val="2743"/>
      </w:pPr>
      <w:r/>
      <w:bookmarkStart w:id="224" w:name="_Ref160617206"/>
      <w:r/>
      <w:bookmarkStart w:id="225" w:name="_Toc171679965"/>
      <w:r>
        <w:t xml:space="preserve">Взаимодействие ИС ФК с Внешней ИС</w:t>
      </w:r>
      <w:r>
        <w:t xml:space="preserve"> </w:t>
      </w:r>
      <w:r>
        <w:t xml:space="preserve">через ЕСМВ</w:t>
      </w:r>
      <w:bookmarkEnd w:id="224"/>
      <w:r/>
      <w:bookmarkEnd w:id="225"/>
      <w:r/>
      <w:r/>
    </w:p>
    <w:p>
      <w:pPr>
        <w:pStyle w:val="3155"/>
      </w:pPr>
      <w:r>
        <w:t xml:space="preserve">Вид сведений – совокупность объектов обмена по реализации бизнес-процесса. Объектами обмена являются:</w:t>
      </w:r>
      <w:r/>
    </w:p>
    <w:p>
      <w:pPr>
        <w:pStyle w:val="3147"/>
      </w:pPr>
      <w:r>
        <w:t xml:space="preserve">бизнес-документ – может быть представлен в виде бизнес-запроса, бизнес-ответа;</w:t>
      </w:r>
      <w:r/>
    </w:p>
    <w:p>
      <w:pPr>
        <w:pStyle w:val="3147"/>
      </w:pPr>
      <w:r>
        <w:t xml:space="preserve">квитанции о доставке;</w:t>
      </w:r>
      <w:r/>
    </w:p>
    <w:p>
      <w:pPr>
        <w:pStyle w:val="3147"/>
      </w:pPr>
      <w:r>
        <w:t xml:space="preserve">квитанции об обработке.</w:t>
      </w:r>
      <w:r/>
    </w:p>
    <w:p>
      <w:pPr>
        <w:pStyle w:val="3131"/>
      </w:pPr>
      <w:r>
        <w:t xml:space="preserve">Процесс</w:t>
      </w:r>
      <w:r>
        <w:t xml:space="preserve"> взаимодействия по обмену видом сведений с использованием ЕСМВ REST приведены в п. 4.1 и 4.2 в зависимости от использования или неиспользования протокола O</w:t>
      </w:r>
      <w:r>
        <w:t xml:space="preserve">a</w:t>
      </w:r>
      <w:r>
        <w:t xml:space="preserve">uth.</w:t>
      </w:r>
      <w:r/>
    </w:p>
    <w:p>
      <w:pPr>
        <w:pStyle w:val="3131"/>
        <w:rPr>
          <w:color w:val="000000" w:themeColor="text1"/>
          <w:szCs w:val="24"/>
        </w:rPr>
      </w:pPr>
      <w:r>
        <w:t xml:space="preserve">Все заголовки, которые должны быть пересланы ИС-получателю, должны </w:t>
      </w:r>
      <w:r>
        <w:t xml:space="preserve">быть </w:t>
      </w:r>
      <w:r>
        <w:t xml:space="preserve">помещены в параметр </w:t>
      </w:r>
      <w:r>
        <w:rPr>
          <w:color w:val="000000" w:themeColor="text1"/>
          <w:szCs w:val="24"/>
          <w:lang w:val="en-US"/>
        </w:rPr>
        <w:t xml:space="preserve">POIB</w:t>
      </w:r>
      <w:r>
        <w:rPr>
          <w:color w:val="000000" w:themeColor="text1"/>
          <w:szCs w:val="24"/>
        </w:rPr>
        <w:t xml:space="preserve">-</w:t>
      </w:r>
      <w:r>
        <w:rPr>
          <w:color w:val="000000" w:themeColor="text1"/>
          <w:szCs w:val="24"/>
          <w:lang w:val="en-US"/>
        </w:rPr>
        <w:t xml:space="preserve">HeadersToTarget</w:t>
      </w:r>
      <w:r>
        <w:rPr>
          <w:color w:val="000000" w:themeColor="text1"/>
          <w:szCs w:val="24"/>
        </w:rPr>
        <w:t xml:space="preserve">.</w:t>
      </w:r>
      <w:r>
        <w:rPr>
          <w:color w:val="000000" w:themeColor="text1"/>
          <w:szCs w:val="24"/>
        </w:rPr>
      </w:r>
      <w:r>
        <w:rPr>
          <w:color w:val="000000" w:themeColor="text1"/>
          <w:szCs w:val="24"/>
        </w:rPr>
      </w:r>
    </w:p>
    <w:p>
      <w:pPr>
        <w:pStyle w:val="3131"/>
      </w:pPr>
      <w:r>
        <w:t xml:space="preserve">Взаимодействие Внешней ИС с ЕСМВ (с использованием протокола </w:t>
      </w:r>
      <w:r>
        <w:rPr>
          <w:lang w:val="en-US"/>
        </w:rPr>
        <w:t xml:space="preserve">O</w:t>
      </w:r>
      <w:r>
        <w:rPr>
          <w:lang w:val="en-US"/>
        </w:rPr>
        <w:t xml:space="preserve">a</w:t>
      </w:r>
      <w:r>
        <w:rPr>
          <w:lang w:val="en-US"/>
        </w:rPr>
        <w:t xml:space="preserve">uth</w:t>
      </w:r>
      <w:r>
        <w:t xml:space="preserve"> 2.0) должно происходить с использованием </w:t>
      </w:r>
      <w:r>
        <w:t xml:space="preserve">TLS-соединений, установленных по российским криптографическим алгоритмам</w:t>
      </w:r>
      <w:r>
        <w:t xml:space="preserve"> ГОСТ Р 34.11-</w:t>
      </w:r>
      <w:r>
        <w:t xml:space="preserve">2012</w:t>
      </w:r>
      <w:r>
        <w:t xml:space="preserve"> и ГОСТ Р 34.10-2012</w:t>
      </w:r>
      <w:r>
        <w:t xml:space="preserve">.</w:t>
      </w:r>
      <w:r/>
    </w:p>
    <w:p>
      <w:pPr>
        <w:pStyle w:val="2744"/>
      </w:pPr>
      <w:r/>
      <w:bookmarkStart w:id="226" w:name="_Toc171679966"/>
      <w:r>
        <w:t xml:space="preserve">Взаимодействие с использованием </w:t>
      </w:r>
      <w:r>
        <w:t xml:space="preserve">протокола </w:t>
      </w:r>
      <w:r>
        <w:t xml:space="preserve">O</w:t>
      </w:r>
      <w:r>
        <w:t xml:space="preserve">a</w:t>
      </w:r>
      <w:r>
        <w:t xml:space="preserve">uth</w:t>
      </w:r>
      <w:r>
        <w:t xml:space="preserve"> </w:t>
      </w:r>
      <w:r>
        <w:t xml:space="preserve">2.0</w:t>
      </w:r>
      <w:bookmarkEnd w:id="226"/>
      <w:r/>
      <w:r/>
    </w:p>
    <w:p>
      <w:pPr>
        <w:pStyle w:val="3131"/>
      </w:pPr>
      <w:r>
        <w:t xml:space="preserve">Процесс взаимодействия по обмену видом сведений посредством ЕСМВ REST с использованием </w:t>
      </w:r>
      <w:r>
        <w:t xml:space="preserve">протокола </w:t>
      </w:r>
      <w:r>
        <w:t xml:space="preserve">O</w:t>
      </w:r>
      <w:r>
        <w:t xml:space="preserve">a</w:t>
      </w:r>
      <w:r>
        <w:t xml:space="preserve">uth </w:t>
      </w:r>
      <w:r>
        <w:t xml:space="preserve">2.0 </w:t>
      </w:r>
      <w:r>
        <w:t xml:space="preserve">приведен </w:t>
      </w:r>
      <w:r>
        <w:t xml:space="preserve">в приложении </w:t>
      </w:r>
      <w:r>
        <w:fldChar w:fldCharType="begin"/>
      </w:r>
      <w:r>
        <w:instrText xml:space="preserve"> REF _Ref129952211 \h 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</w:t>
      </w:r>
      <w:r>
        <w:t xml:space="preserve"> </w:t>
      </w:r>
      <w:r>
        <w:fldChar w:fldCharType="begin"/>
      </w:r>
      <w:r>
        <w:instrText xml:space="preserve"> REF _Ref160546915 \h </w:instrText>
      </w:r>
      <w:r>
        <w:fldChar w:fldCharType="separate"/>
      </w:r>
      <w:r>
        <w:t xml:space="preserve">8</w:t>
      </w:r>
      <w:r>
        <w:fldChar w:fldCharType="end"/>
      </w:r>
      <w:r>
        <w:t xml:space="preserve">.</w:t>
      </w:r>
      <w:r/>
    </w:p>
    <w:p>
      <w:pPr>
        <w:pStyle w:val="3155"/>
      </w:pPr>
      <w:r>
        <w:t xml:space="preserve">Алгоритм процесса:</w:t>
      </w:r>
      <w:r/>
    </w:p>
    <w:p>
      <w:pPr>
        <w:pStyle w:val="3175"/>
        <w:numPr>
          <w:ilvl w:val="0"/>
          <w:numId w:val="65"/>
        </w:numPr>
      </w:pPr>
      <w:r>
        <w:t xml:space="preserve">При необходимости Внешняя ИС обновляет токен доступа:</w:t>
      </w:r>
      <w:r/>
    </w:p>
    <w:p>
      <w:pPr>
        <w:pStyle w:val="3153"/>
      </w:pPr>
      <w:r>
        <w:t xml:space="preserve">В случае отсутствия токена доступа Внешняя ИС взаимодействует с ПОИБ </w:t>
      </w:r>
      <w:r>
        <w:t xml:space="preserve">СОБИ ФК </w:t>
      </w:r>
      <w:r>
        <w:t xml:space="preserve">для получения токена доступа и токена продления доступа.</w:t>
      </w:r>
      <w:r/>
    </w:p>
    <w:p>
      <w:pPr>
        <w:pStyle w:val="3153"/>
      </w:pPr>
      <w:r>
        <w:t xml:space="preserve">В случае необходимости обновления (продления) токена доступа Внешняя ИС взаимодействует с ПОИБ </w:t>
      </w:r>
      <w:r>
        <w:t xml:space="preserve">СОБИ ФК </w:t>
      </w:r>
      <w:r>
        <w:t xml:space="preserve">для обновления токена и токена продления доступа.</w:t>
      </w:r>
      <w:r/>
    </w:p>
    <w:p>
      <w:pPr>
        <w:pStyle w:val="3175"/>
        <w:numPr>
          <w:ilvl w:val="0"/>
          <w:numId w:val="65"/>
        </w:numPr>
      </w:pPr>
      <w:r>
        <w:t xml:space="preserve">Внешняя ИС взаимодействует с ЕСМВ для отправки запроса:</w:t>
      </w:r>
      <w:r/>
    </w:p>
    <w:p>
      <w:pPr>
        <w:pStyle w:val="3153"/>
      </w:pPr>
      <w:r>
        <w:t xml:space="preserve">Внешняя ИС формирует и отправляет запрос в </w:t>
      </w:r>
      <w:r>
        <w:rPr>
          <w:lang w:val="en-US"/>
        </w:rPr>
        <w:t xml:space="preserve">REST</w:t>
      </w:r>
      <w:r>
        <w:t xml:space="preserve">-</w:t>
      </w:r>
      <w:r>
        <w:t xml:space="preserve">сервис </w:t>
      </w:r>
      <w:r>
        <w:t xml:space="preserve">ЕСМВ</w:t>
      </w:r>
      <w:r>
        <w:t xml:space="preserve">.</w:t>
      </w:r>
      <w:r/>
    </w:p>
    <w:p>
      <w:pPr>
        <w:pStyle w:val="3153"/>
      </w:pPr>
      <w:r>
        <w:t xml:space="preserve">ЕСМВ получает</w:t>
      </w:r>
      <w:r>
        <w:t xml:space="preserve"> запрос</w:t>
      </w:r>
      <w:r>
        <w:t xml:space="preserve">,</w:t>
      </w:r>
      <w:r>
        <w:t xml:space="preserve"> проверяет целостность данных</w:t>
      </w:r>
      <w:r>
        <w:t xml:space="preserve">.</w:t>
      </w:r>
      <w:r/>
    </w:p>
    <w:p>
      <w:pPr>
        <w:pStyle w:val="3153"/>
      </w:pPr>
      <w:r>
        <w:t xml:space="preserve">ЕСМВ проводит авторизацию посредством ПОИБ</w:t>
      </w:r>
      <w:r>
        <w:t xml:space="preserve"> СОБИ ФК</w:t>
      </w:r>
      <w:r>
        <w:t xml:space="preserve">:</w:t>
      </w:r>
      <w:r/>
    </w:p>
    <w:p>
      <w:pPr>
        <w:pStyle w:val="3178"/>
        <w:ind w:left="2268" w:hanging="737"/>
      </w:pPr>
      <w:r>
        <w:t xml:space="preserve">ЕСМВ формирует запрос для проведения авторизации в ПОИБ</w:t>
      </w:r>
      <w:r>
        <w:t xml:space="preserve"> СОБИ ФК</w:t>
      </w:r>
      <w:r>
        <w:t xml:space="preserve">.</w:t>
      </w:r>
      <w:r/>
    </w:p>
    <w:p>
      <w:pPr>
        <w:pStyle w:val="3178"/>
        <w:ind w:left="2268" w:hanging="737"/>
      </w:pPr>
      <w:r>
        <w:t xml:space="preserve">ПОИБ </w:t>
      </w:r>
      <w:r>
        <w:t xml:space="preserve">СОБИ ФК </w:t>
      </w:r>
      <w:r>
        <w:t xml:space="preserve">проверяет целостность зап</w:t>
      </w:r>
      <w:r>
        <w:t xml:space="preserve">роса и проводит аутентификацию д</w:t>
      </w:r>
      <w:r>
        <w:t xml:space="preserve">ополнительных атрибутов, переданных внешней ИС.</w:t>
      </w:r>
      <w:r/>
    </w:p>
    <w:p>
      <w:pPr>
        <w:pStyle w:val="3178"/>
        <w:ind w:left="2268" w:hanging="737"/>
      </w:pPr>
      <w:r>
        <w:t xml:space="preserve">ПОИБ </w:t>
      </w:r>
      <w:r>
        <w:t xml:space="preserve">СОБИ ФК </w:t>
      </w:r>
      <w:r>
        <w:t xml:space="preserve">формирует ответ и синхронно возвращает его ЕСМВ.</w:t>
      </w:r>
      <w:r/>
    </w:p>
    <w:p>
      <w:pPr>
        <w:pStyle w:val="3178"/>
        <w:ind w:left="2268" w:hanging="737"/>
      </w:pPr>
      <w:r>
        <w:t xml:space="preserve">ЕСМВ в случае возникновения ошибки при вызове </w:t>
      </w:r>
      <w:r>
        <w:t xml:space="preserve">в</w:t>
      </w:r>
      <w:r>
        <w:t xml:space="preserve"> ПОИБ </w:t>
      </w:r>
      <w:r>
        <w:t xml:space="preserve">СОБИ ФК </w:t>
      </w:r>
      <w:r>
        <w:t xml:space="preserve">транслирует код ошибки ПОИБ</w:t>
      </w:r>
      <w:r>
        <w:t xml:space="preserve"> СОБИ ФК</w:t>
      </w:r>
      <w:r>
        <w:t xml:space="preserve">.</w:t>
      </w:r>
      <w:r/>
    </w:p>
    <w:p>
      <w:pPr>
        <w:pStyle w:val="3153"/>
      </w:pPr>
      <w:r>
        <w:t xml:space="preserve">ЕСМВ проводит валидацию токена в ПОИБ</w:t>
      </w:r>
      <w:r>
        <w:t xml:space="preserve"> СОБИ ФК</w:t>
      </w:r>
      <w:r>
        <w:t xml:space="preserve">:</w:t>
      </w:r>
      <w:r/>
    </w:p>
    <w:p>
      <w:pPr>
        <w:pStyle w:val="3178"/>
        <w:ind w:left="2268" w:hanging="737"/>
      </w:pPr>
      <w:r>
        <w:t xml:space="preserve">ЕСМВ формирует запрос для проведения валидации токена в ПОИБ</w:t>
      </w:r>
      <w:r>
        <w:t xml:space="preserve"> СОБИ ФК</w:t>
      </w:r>
      <w:r>
        <w:t xml:space="preserve">.</w:t>
      </w:r>
      <w:r/>
    </w:p>
    <w:p>
      <w:pPr>
        <w:pStyle w:val="3178"/>
        <w:ind w:left="2268" w:hanging="737"/>
      </w:pPr>
      <w:r>
        <w:t xml:space="preserve">ПОИБ </w:t>
      </w:r>
      <w:r>
        <w:t xml:space="preserve">СОБИ ФК </w:t>
      </w:r>
      <w:r>
        <w:t xml:space="preserve">проверяет целостность запроса и возвращает основные атрибуты для обогащения запроса.</w:t>
      </w:r>
      <w:r/>
    </w:p>
    <w:p>
      <w:pPr>
        <w:pStyle w:val="3178"/>
        <w:ind w:left="2268" w:hanging="737"/>
      </w:pPr>
      <w:r>
        <w:t xml:space="preserve">ЕСМВ в случае возникновения ошибки при вызове в ПОИБ </w:t>
      </w:r>
      <w:r>
        <w:t xml:space="preserve">СОБИ ФК </w:t>
      </w:r>
      <w:r>
        <w:t xml:space="preserve">формирует SoapFault, содержащий объяснение ошибки, и транслирует код ошибки </w:t>
      </w:r>
      <w:r>
        <w:t xml:space="preserve">в </w:t>
      </w:r>
      <w:r>
        <w:t xml:space="preserve">ПОИБ</w:t>
      </w:r>
      <w:r>
        <w:t xml:space="preserve"> СОБИ ФК</w:t>
      </w:r>
      <w:r>
        <w:t xml:space="preserve">.</w:t>
      </w:r>
      <w:r/>
    </w:p>
    <w:p>
      <w:pPr>
        <w:pStyle w:val="3175"/>
        <w:numPr>
          <w:ilvl w:val="0"/>
          <w:numId w:val="65"/>
        </w:numPr>
      </w:pPr>
      <w:r>
        <w:t xml:space="preserve">ЕСМВ проводит сверку с правилами маршрутизации сообщения и определяет очередь для размещения сообщения.</w:t>
      </w:r>
      <w:r/>
    </w:p>
    <w:p>
      <w:pPr>
        <w:pStyle w:val="3175"/>
        <w:numPr>
          <w:ilvl w:val="0"/>
          <w:numId w:val="65"/>
        </w:numPr>
      </w:pPr>
      <w:r>
        <w:t xml:space="preserve">ЕСМВ производит доставку сообщения в ИС ФК и </w:t>
      </w:r>
      <w:r>
        <w:t xml:space="preserve">пробрасывает</w:t>
      </w:r>
      <w:r>
        <w:t xml:space="preserve"> полученный синхронный ответ во Внешнюю ИС.</w:t>
      </w:r>
      <w:r/>
    </w:p>
    <w:p>
      <w:pPr>
        <w:pStyle w:val="2744"/>
      </w:pPr>
      <w:r/>
      <w:bookmarkStart w:id="227" w:name="_Toc171679967"/>
      <w:r>
        <w:t xml:space="preserve">Требования к </w:t>
      </w:r>
      <w:r>
        <w:t xml:space="preserve">целостности запросов</w:t>
      </w:r>
      <w:bookmarkEnd w:id="227"/>
      <w:r/>
      <w:r/>
    </w:p>
    <w:p>
      <w:r>
        <w:t xml:space="preserve">Внешняя ИС должна обеспечить</w:t>
      </w:r>
      <w:r>
        <w:t xml:space="preserve"> </w:t>
      </w:r>
      <w:r>
        <w:t xml:space="preserve">целостность передаваемого запроса посредством заполнения заголовка </w:t>
      </w:r>
      <w:r>
        <w:rPr>
          <w:color w:val="000000" w:themeColor="text1"/>
          <w:szCs w:val="24"/>
        </w:rPr>
        <w:t xml:space="preserve">POIB-Request-Signature</w:t>
      </w:r>
      <w:r>
        <w:t xml:space="preserve"> согласно ТФФ ПОИБ СОБИ ФК</w:t>
      </w:r>
      <w:r>
        <w:t xml:space="preserve">.</w:t>
      </w:r>
      <w:r/>
    </w:p>
    <w:p>
      <w:r>
        <w:rPr>
          <w:lang w:val="en-US"/>
        </w:rPr>
        <w:t xml:space="preserve">REST</w:t>
      </w:r>
      <w:r>
        <w:t xml:space="preserve">-сервис </w:t>
      </w:r>
      <w:r>
        <w:t xml:space="preserve">ЕСМВ выполняет проверку целостности входящего в ГИИС ЭБ зап</w:t>
      </w:r>
      <w:r>
        <w:t xml:space="preserve">роса согласно ТФФ ПОИБ СОБИ ФК.</w:t>
      </w:r>
      <w:r/>
    </w:p>
    <w:p>
      <w:r>
        <w:t xml:space="preserve">Обеспечение целостности синхронных ответов находится в зоне ответственности ИС ФК.</w:t>
      </w:r>
      <w:r/>
    </w:p>
    <w:p>
      <w:pPr>
        <w:pStyle w:val="2742"/>
        <w:ind w:left="0"/>
        <w:tabs>
          <w:tab w:val="num" w:pos="426" w:leader="none"/>
          <w:tab w:val="clear" w:pos="432" w:leader="none"/>
        </w:tabs>
      </w:pPr>
      <w:r/>
      <w:bookmarkStart w:id="228" w:name="_Ref75812748"/>
      <w:r/>
      <w:bookmarkStart w:id="229" w:name="_Toc171679968"/>
      <w:r>
        <w:t xml:space="preserve">Описание форматов</w:t>
      </w:r>
      <w:r>
        <w:t xml:space="preserve"> </w:t>
      </w:r>
      <w:r>
        <w:t xml:space="preserve">XML-</w:t>
      </w:r>
      <w:r>
        <w:t xml:space="preserve">Сообщени</w:t>
      </w:r>
      <w:r>
        <w:t xml:space="preserve">й</w:t>
      </w:r>
      <w:r>
        <w:t xml:space="preserve">, используемы</w:t>
      </w:r>
      <w:r>
        <w:t xml:space="preserve">х</w:t>
      </w:r>
      <w:r>
        <w:t xml:space="preserve"> при обмене</w:t>
      </w:r>
      <w:bookmarkEnd w:id="201"/>
      <w:r/>
      <w:bookmarkEnd w:id="202"/>
      <w:r>
        <w:t xml:space="preserve"> посредством ЕСМВ</w:t>
      </w:r>
      <w:bookmarkEnd w:id="203"/>
      <w:r/>
      <w:bookmarkEnd w:id="228"/>
      <w:r/>
      <w:bookmarkEnd w:id="229"/>
      <w:r/>
      <w:r/>
    </w:p>
    <w:p>
      <w:pPr>
        <w:pStyle w:val="2743"/>
      </w:pPr>
      <w:r/>
      <w:bookmarkStart w:id="230" w:name="_Ref505583226"/>
      <w:r/>
      <w:bookmarkStart w:id="231" w:name="_Toc171679969"/>
      <w:r>
        <w:t xml:space="preserve">Запрос, содержащий документ</w:t>
      </w:r>
      <w:bookmarkEnd w:id="230"/>
      <w:r/>
      <w:bookmarkEnd w:id="231"/>
      <w:r/>
      <w:r/>
    </w:p>
    <w:p>
      <w:pPr>
        <w:pStyle w:val="3131"/>
      </w:pPr>
      <w:r>
        <w:t xml:space="preserve">Для обмена через ЕСМВ используется Запрос, содержащий документ.</w:t>
      </w:r>
      <w:r/>
    </w:p>
    <w:p>
      <w:pPr>
        <w:pStyle w:val="3131"/>
      </w:pPr>
      <w:r/>
      <w:bookmarkStart w:id="232" w:name="_Hlk466297551"/>
      <w:r>
        <w:t xml:space="preserve">При обмене бизнес-данными документа в формате X</w:t>
      </w:r>
      <w:r>
        <w:rPr>
          <w:lang w:val="en-US"/>
        </w:rPr>
        <w:t xml:space="preserve">ML</w:t>
      </w:r>
      <w:r>
        <w:t xml:space="preserve"> структура документа передается в теге &lt;document&gt;. Вложение передается</w:t>
      </w:r>
      <w:r>
        <w:t xml:space="preserve"> </w:t>
      </w:r>
      <w:r>
        <w:t xml:space="preserve">в теге &lt;attachments&gt;</w:t>
      </w:r>
      <w:r>
        <w:t xml:space="preserve"> в бинарном виде</w:t>
      </w:r>
      <w:r>
        <w:t xml:space="preserve"> (в теге </w:t>
      </w:r>
      <w:r>
        <w:t xml:space="preserve">&lt;</w:t>
      </w:r>
      <w:r>
        <w:rPr>
          <w:color w:val="000000"/>
          <w:szCs w:val="16"/>
          <w:lang w:val="en-US"/>
        </w:rPr>
        <w:t xml:space="preserve">attachment</w:t>
      </w:r>
      <w:r>
        <w:rPr>
          <w:color w:val="000000"/>
          <w:szCs w:val="16"/>
        </w:rPr>
        <w:t xml:space="preserve"> </w:t>
      </w:r>
      <w:r>
        <w:rPr>
          <w:color w:val="000000"/>
          <w:szCs w:val="16"/>
        </w:rPr>
        <w:t xml:space="preserve">/ </w:t>
      </w:r>
      <w:r>
        <w:rPr>
          <w:color w:val="000000"/>
          <w:szCs w:val="16"/>
          <w:lang w:val="en-US"/>
        </w:rPr>
        <w:t xml:space="preserve">content</w:t>
      </w:r>
      <w:r>
        <w:rPr>
          <w:color w:val="000000"/>
          <w:szCs w:val="16"/>
        </w:rPr>
        <w:t xml:space="preserve">&gt;</w:t>
      </w:r>
      <w:r>
        <w:t xml:space="preserve">)</w:t>
      </w:r>
      <w:r>
        <w:t xml:space="preserve"> </w:t>
      </w:r>
      <w:r>
        <w:t xml:space="preserve">или в виде ссылки на файл, размещенный на внешнем ресурсе</w:t>
      </w:r>
      <w:r>
        <w:t xml:space="preserve"> (в теге </w:t>
      </w:r>
      <w:r>
        <w:t xml:space="preserve">&lt;</w:t>
      </w:r>
      <w:r>
        <w:rPr>
          <w:color w:val="000000"/>
          <w:szCs w:val="16"/>
          <w:lang w:val="en-US"/>
        </w:rPr>
        <w:t xml:space="preserve">attachment</w:t>
      </w:r>
      <w:r>
        <w:rPr>
          <w:color w:val="000000"/>
          <w:szCs w:val="16"/>
        </w:rPr>
        <w:t xml:space="preserve"> </w:t>
      </w:r>
      <w:r>
        <w:rPr>
          <w:color w:val="000000"/>
          <w:szCs w:val="16"/>
        </w:rPr>
        <w:t xml:space="preserve">/ </w:t>
      </w:r>
      <w:r>
        <w:rPr>
          <w:color w:val="000000"/>
          <w:szCs w:val="16"/>
          <w:lang w:val="en-US"/>
        </w:rPr>
        <w:t xml:space="preserve">link</w:t>
      </w:r>
      <w:r>
        <w:rPr>
          <w:color w:val="000000"/>
          <w:szCs w:val="16"/>
        </w:rPr>
        <w:t xml:space="preserve">&gt;</w:t>
      </w:r>
      <w:r>
        <w:t xml:space="preserve">)</w:t>
      </w:r>
      <w:r>
        <w:t xml:space="preserve">.</w:t>
      </w:r>
      <w:r/>
    </w:p>
    <w:p>
      <w:pPr>
        <w:pStyle w:val="3131"/>
      </w:pPr>
      <w:r>
        <w:t xml:space="preserve">При обмене бизнес-данными документа в формате, отличающемся от XML, документ передается в виде вложения, тег &lt;document&gt; </w:t>
      </w:r>
      <w:r>
        <w:t xml:space="preserve">не должен быть </w:t>
      </w:r>
      <w:r>
        <w:t xml:space="preserve">пустым</w:t>
      </w:r>
      <w:r>
        <w:t xml:space="preserve"> либо должен отсутствовать</w:t>
      </w:r>
      <w:r>
        <w:t xml:space="preserve">.</w:t>
      </w:r>
      <w:bookmarkEnd w:id="232"/>
      <w:r>
        <w:t xml:space="preserve"> При обмене вложениями необходимо использовать механизм MTOM/XOP, размещая ссылку на вложение в </w:t>
      </w:r>
      <w:r>
        <w:t xml:space="preserve">теге</w:t>
      </w:r>
      <w:r>
        <w:t xml:space="preserve"> </w:t>
      </w:r>
      <w:r>
        <w:t xml:space="preserve">&lt;</w:t>
      </w:r>
      <w:r>
        <w:rPr>
          <w:lang w:val="en-US"/>
        </w:rPr>
        <w:t xml:space="preserve">content</w:t>
      </w:r>
      <w:r>
        <w:t xml:space="preserve">&gt;.</w:t>
      </w:r>
      <w:r>
        <w:t xml:space="preserve"> Пример </w:t>
      </w:r>
      <w:r>
        <w:rPr>
          <w:lang w:val="en-US"/>
        </w:rPr>
        <w:t xml:space="preserve">SOAP</w:t>
      </w:r>
      <w:r>
        <w:t xml:space="preserve">-</w:t>
      </w:r>
      <w:r>
        <w:t xml:space="preserve">сообщения</w:t>
      </w:r>
      <w:r>
        <w:t xml:space="preserve"> с использованием механизма </w:t>
      </w:r>
      <w:r>
        <w:rPr>
          <w:lang w:val="en-US"/>
        </w:rPr>
        <w:t xml:space="preserve">MTOM</w:t>
      </w:r>
      <w:r>
        <w:t xml:space="preserve"> приведен в п. </w:t>
      </w:r>
      <w:r>
        <w:fldChar w:fldCharType="begin"/>
      </w:r>
      <w:r>
        <w:instrText xml:space="preserve"> REF _Ref116287541 \n \h </w:instrText>
      </w:r>
      <w:r>
        <w:instrText xml:space="preserve"> \* MERGEFORMAT </w:instrText>
      </w:r>
      <w:r>
        <w:fldChar w:fldCharType="separate"/>
      </w:r>
      <w:r>
        <w:t xml:space="preserve">24</w:t>
      </w:r>
      <w:r>
        <w:fldChar w:fldCharType="end"/>
      </w:r>
      <w:r>
        <w:t xml:space="preserve"> приложения</w:t>
      </w:r>
      <w:r>
        <w:t xml:space="preserve"> </w:t>
      </w:r>
      <w:r>
        <w:fldChar w:fldCharType="begin"/>
      </w:r>
      <w:r>
        <w:instrText xml:space="preserve"> REF _Ref129953264 \h  \* MERGEFORMAT </w:instrText>
      </w:r>
      <w:r>
        <w:fldChar w:fldCharType="separate"/>
      </w:r>
      <w:r>
        <w:t xml:space="preserve">3</w:t>
      </w:r>
      <w:r>
        <w:fldChar w:fldCharType="end"/>
      </w:r>
      <w:r>
        <w:t xml:space="preserve">.</w:t>
      </w:r>
      <w:r/>
    </w:p>
    <w:p>
      <w:pPr>
        <w:pStyle w:val="3131"/>
        <w:rPr>
          <w:b/>
        </w:rPr>
      </w:pPr>
      <w:r>
        <w:t xml:space="preserve">Максимальный размер </w:t>
      </w:r>
      <w:r>
        <w:t xml:space="preserve">всего </w:t>
      </w:r>
      <w:r>
        <w:rPr>
          <w:lang w:val="en-US"/>
        </w:rPr>
        <w:t xml:space="preserve">SOAP</w:t>
      </w:r>
      <w:r>
        <w:t xml:space="preserve">-сообщения </w:t>
      </w:r>
      <w:r>
        <w:t xml:space="preserve">составля</w:t>
      </w:r>
      <w:r>
        <w:t xml:space="preserve">е</w:t>
      </w:r>
      <w:r>
        <w:t xml:space="preserve">т </w:t>
      </w:r>
      <w:r>
        <w:t xml:space="preserve">10</w:t>
      </w:r>
      <w:r>
        <w:t xml:space="preserve"> Мб.</w:t>
      </w:r>
      <w:r>
        <w:t xml:space="preserve"> При использовании MTOM/XOP м</w:t>
      </w:r>
      <w:r>
        <w:t xml:space="preserve">аксимальный размер </w:t>
      </w:r>
      <w:r>
        <w:t xml:space="preserve">в </w:t>
      </w:r>
      <w:r>
        <w:t xml:space="preserve">10 Мб</w:t>
      </w:r>
      <w:r>
        <w:t xml:space="preserve"> относится к основной части </w:t>
      </w:r>
      <w:r>
        <w:rPr>
          <w:lang w:val="en-US"/>
        </w:rPr>
        <w:t xml:space="preserve">SOAP</w:t>
      </w:r>
      <w:r>
        <w:t xml:space="preserve">-сообщения</w:t>
      </w:r>
      <w:r>
        <w:t xml:space="preserve">.</w:t>
      </w:r>
      <w:r>
        <w:t xml:space="preserve"> В случае использования </w:t>
      </w:r>
      <w:r>
        <w:rPr>
          <w:lang w:val="en-US"/>
        </w:rPr>
        <w:t xml:space="preserve">MTOM</w:t>
      </w:r>
      <w:r>
        <w:t xml:space="preserve"> и необходимости </w:t>
      </w:r>
      <w:r>
        <w:t xml:space="preserve">обеспечения контроля целостности запроса указание параметров вложения </w:t>
      </w:r>
      <w:r>
        <w:rPr>
          <w:rStyle w:val="2925"/>
          <w:b w:val="0"/>
        </w:rPr>
        <w:t xml:space="preserve">hash_oid</w:t>
      </w:r>
      <w:r>
        <w:rPr>
          <w:b/>
        </w:rPr>
        <w:t xml:space="preserve"> </w:t>
      </w:r>
      <w:r>
        <w:t xml:space="preserve">и</w:t>
      </w:r>
      <w:r>
        <w:rPr>
          <w:b/>
        </w:rPr>
        <w:t xml:space="preserve"> </w:t>
      </w:r>
      <w:r>
        <w:rPr>
          <w:rStyle w:val="2925"/>
          <w:b w:val="0"/>
        </w:rPr>
        <w:t xml:space="preserve">hash_hexdigest</w:t>
      </w:r>
      <w:r>
        <w:t xml:space="preserve"> в</w:t>
      </w:r>
      <w:r>
        <w:t xml:space="preserve"> </w:t>
      </w:r>
      <w:r>
        <w:t xml:space="preserve">теге</w:t>
      </w:r>
      <w:r>
        <w:t xml:space="preserve"> </w:t>
      </w:r>
      <w:r>
        <w:t xml:space="preserve">&lt;</w:t>
      </w:r>
      <w:r>
        <w:rPr>
          <w:lang w:val="en-US"/>
        </w:rPr>
        <w:t xml:space="preserve">attachment</w:t>
      </w:r>
      <w:r>
        <w:t xml:space="preserve"> / </w:t>
      </w:r>
      <w:r>
        <w:rPr>
          <w:lang w:val="en-US"/>
        </w:rPr>
        <w:t xml:space="preserve">params</w:t>
      </w:r>
      <w:r>
        <w:t xml:space="preserve"> / </w:t>
      </w:r>
      <w:r>
        <w:rPr>
          <w:lang w:val="en-US"/>
        </w:rPr>
        <w:t xml:space="preserve">param</w:t>
      </w:r>
      <w:r>
        <w:t xml:space="preserve"> / </w:t>
      </w:r>
      <w:r>
        <w:rPr>
          <w:lang w:val="en-US"/>
        </w:rPr>
        <w:t xml:space="preserve">name</w:t>
      </w:r>
      <w:r>
        <w:t xml:space="preserve">&gt;</w:t>
      </w:r>
      <w:r>
        <w:t xml:space="preserve"> </w:t>
      </w:r>
      <w:r>
        <w:t xml:space="preserve">является обязательным.</w:t>
      </w:r>
      <w:r>
        <w:rPr>
          <w:b/>
        </w:rPr>
      </w:r>
      <w:r>
        <w:rPr>
          <w:b/>
        </w:rPr>
      </w:r>
    </w:p>
    <w:p>
      <w:pPr>
        <w:pStyle w:val="3131"/>
      </w:pPr>
      <w:r>
        <w:t xml:space="preserve">Описание структуры </w:t>
      </w:r>
      <w:r>
        <w:t xml:space="preserve">З</w:t>
      </w:r>
      <w:r>
        <w:t xml:space="preserve">апроса, содержащего документ,</w:t>
      </w:r>
      <w:r>
        <w:t xml:space="preserve"> </w:t>
      </w:r>
      <w:r>
        <w:t xml:space="preserve">приведено в таблице</w:t>
      </w:r>
      <w:r>
        <w:t xml:space="preserve"> </w:t>
      </w:r>
      <w:r>
        <w:fldChar w:fldCharType="begin"/>
      </w:r>
      <w:r>
        <w:instrText xml:space="preserve"> REF _Ref465363285 \h  \* MERGEFORMAT </w:instrText>
      </w:r>
      <w:r>
        <w:fldChar w:fldCharType="separate"/>
      </w:r>
      <w:r>
        <w:t xml:space="preserve">12</w:t>
      </w:r>
      <w:r>
        <w:fldChar w:fldCharType="end"/>
      </w:r>
      <w:r>
        <w:t xml:space="preserve">.</w:t>
      </w:r>
      <w:r>
        <w:t xml:space="preserve"> Примеры XML Запросов, содержащих документы, приведены в п.</w:t>
      </w:r>
      <w:r>
        <w:t xml:space="preserve"> </w:t>
      </w:r>
      <w:r>
        <w:fldChar w:fldCharType="begin"/>
      </w:r>
      <w:r>
        <w:instrText xml:space="preserve"> REF _Ref505781440 \r \h  \* MERGEFORMAT </w:instrText>
      </w:r>
      <w:r>
        <w:fldChar w:fldCharType="separate"/>
      </w:r>
      <w:r>
        <w:t xml:space="preserve">1</w:t>
      </w:r>
      <w:r>
        <w:fldChar w:fldCharType="end"/>
      </w:r>
      <w:r>
        <w:t xml:space="preserve"> и </w:t>
      </w:r>
      <w:r>
        <w:fldChar w:fldCharType="begin"/>
      </w:r>
      <w:r>
        <w:instrText xml:space="preserve"> REF _Ref505781449 \r \h  \* MERGEFORMAT </w:instrText>
      </w:r>
      <w:r>
        <w:fldChar w:fldCharType="separate"/>
      </w:r>
      <w:r>
        <w:t xml:space="preserve">3</w:t>
      </w:r>
      <w:r>
        <w:fldChar w:fldCharType="end"/>
      </w:r>
      <w:r>
        <w:t xml:space="preserve"> приложения</w:t>
      </w:r>
      <w:r>
        <w:t xml:space="preserve"> </w:t>
      </w:r>
      <w:r>
        <w:fldChar w:fldCharType="begin"/>
      </w:r>
      <w:r>
        <w:instrText xml:space="preserve"> REF _Ref129953264 \h </w:instrText>
      </w:r>
      <w:r>
        <w:instrText xml:space="preserve"> \* MERGEFORMAT </w:instrText>
      </w:r>
      <w:r>
        <w:fldChar w:fldCharType="separate"/>
      </w:r>
      <w:r>
        <w:t xml:space="preserve">3</w:t>
      </w:r>
      <w:r>
        <w:fldChar w:fldCharType="end"/>
      </w:r>
      <w:r>
        <w:t xml:space="preserve">.</w:t>
      </w:r>
      <w:r/>
    </w:p>
    <w:p>
      <w:pPr>
        <w:pStyle w:val="3154"/>
      </w:pPr>
      <w:r/>
      <w:bookmarkStart w:id="233" w:name="_Ref464058814"/>
      <w:r/>
      <w:bookmarkStart w:id="234" w:name="_Hlk464482896"/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235" w:name="_Ref465363285"/>
      <w:r/>
      <w:bookmarkStart w:id="236" w:name="_Toc171680009"/>
      <w:r>
        <w:t xml:space="preserve">12</w:t>
      </w:r>
      <w:bookmarkEnd w:id="235"/>
      <w:r>
        <w:fldChar w:fldCharType="end"/>
      </w:r>
      <w:r>
        <w:t xml:space="preserve">.</w:t>
      </w:r>
      <w:r>
        <w:rPr>
          <w:lang w:val="en-US"/>
        </w:rPr>
        <w:t xml:space="preserve"> </w:t>
      </w:r>
      <w:r>
        <w:t xml:space="preserve">Описание </w:t>
      </w:r>
      <w:r>
        <w:t xml:space="preserve">З</w:t>
      </w:r>
      <w:r>
        <w:t xml:space="preserve">апроса, содержащего документ</w:t>
      </w:r>
      <w:bookmarkEnd w:id="236"/>
      <w:r/>
      <w:r/>
    </w:p>
    <w:tbl>
      <w:tblPr>
        <w:tblStyle w:val="3162"/>
        <w:tblW w:w="5000" w:type="pct"/>
        <w:tblLayout w:type="fixed"/>
        <w:tblLook w:val="01E0" w:firstRow="1" w:lastRow="1" w:firstColumn="1" w:lastColumn="1" w:noHBand="0" w:noVBand="0"/>
      </w:tblPr>
      <w:tblGrid>
        <w:gridCol w:w="1289"/>
        <w:gridCol w:w="1206"/>
        <w:gridCol w:w="1387"/>
        <w:gridCol w:w="1079"/>
        <w:gridCol w:w="1234"/>
        <w:gridCol w:w="3433"/>
      </w:tblGrid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136"/>
            </w:pPr>
            <w:r/>
            <w:bookmarkStart w:id="237" w:name="_Hlk465355117"/>
            <w:r/>
            <w:bookmarkEnd w:id="233"/>
            <w:r/>
            <w:bookmarkEnd w:id="234"/>
            <w:r>
              <w:t xml:space="preserve">Родитель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136"/>
            </w:pPr>
            <w:r>
              <w:t xml:space="preserve">Наименование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136"/>
            </w:pPr>
            <w:r>
              <w:t xml:space="preserve">Тип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136"/>
            </w:pPr>
            <w:r>
              <w:t xml:space="preserve">Формат элемента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136"/>
            </w:pPr>
            <w:r>
              <w:t xml:space="preserve">Обязательность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136"/>
            </w:pPr>
            <w:r>
              <w:t xml:space="preserve">Наименование атрибута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135"/>
            </w:pPr>
            <w:r>
              <w:t xml:space="preserve"> 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135"/>
            </w:pPr>
            <w:r>
              <w:t xml:space="preserve">transferDocumentRequest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135"/>
            </w:pPr>
            <w:r>
              <w:t xml:space="preserve">transferDocumentRequestType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135"/>
            </w:pPr>
            <w:r>
              <w:t xml:space="preserve">Запрос</w:t>
            </w:r>
            <w:r>
              <w:t xml:space="preserve">, содержащий </w:t>
            </w:r>
            <w:r>
              <w:t xml:space="preserve">документ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135"/>
            </w:pPr>
            <w:r>
              <w:t xml:space="preserve">transferDocumentRequest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135"/>
            </w:pPr>
            <w:r>
              <w:t xml:space="preserve">versionI</w:t>
            </w:r>
            <w:r>
              <w:t xml:space="preserve">d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135"/>
            </w:pPr>
            <w:r>
              <w:t xml:space="preserve">Атрибут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135"/>
            </w:pPr>
            <w:r>
              <w:t xml:space="preserve">В</w:t>
            </w:r>
            <w:r>
              <w:t xml:space="preserve">ерсия формата обмена в соответствии с данными таблицы</w:t>
            </w:r>
            <w:r>
              <w:t xml:space="preserve"> </w:t>
            </w:r>
            <w:r>
              <w:fldChar w:fldCharType="begin"/>
            </w:r>
            <w:r>
              <w:instrText xml:space="preserve"> REF _Ref464586083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4</w:t>
            </w:r>
            <w:r>
              <w:fldChar w:fldCharType="end"/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135"/>
            </w:pPr>
            <w:r>
              <w:t xml:space="preserve">transferDocumentRequest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135"/>
            </w:pPr>
            <w:r>
              <w:t xml:space="preserve">header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135"/>
            </w:pPr>
            <w:r>
              <w:t xml:space="preserve">transferDocumentHeaderType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135"/>
            </w:pPr>
            <w:r>
              <w:t xml:space="preserve">Заголовок </w:t>
            </w:r>
            <w:r>
              <w:t xml:space="preserve">З</w:t>
            </w:r>
            <w:r>
              <w:t xml:space="preserve">апроса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135"/>
            </w:pPr>
            <w:r/>
            <w:bookmarkStart w:id="238" w:name="_Hlk466297682"/>
            <w:r>
              <w:t xml:space="preserve">header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135"/>
            </w:pPr>
            <w:r>
              <w:t xml:space="preserve">packageId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135"/>
            </w:pPr>
            <w:r>
              <w:t xml:space="preserve">GUID отправляемого </w:t>
            </w:r>
            <w:r>
              <w:t xml:space="preserve">З</w:t>
            </w:r>
            <w:r>
              <w:t xml:space="preserve">апроса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135"/>
            </w:pPr>
            <w:r>
              <w:t xml:space="preserve">header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135"/>
            </w:pPr>
            <w:r>
              <w:t xml:space="preserve">sender</w:t>
            </w:r>
            <w:r>
              <w:t xml:space="preserve">System</w:t>
            </w:r>
            <w:r>
              <w:t xml:space="preserve">I</w:t>
            </w:r>
            <w:r>
              <w:t xml:space="preserve">d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135"/>
            </w:pPr>
            <w:r>
              <w:t xml:space="preserve">Э</w:t>
            </w:r>
            <w:r>
              <w:t xml:space="preserve">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135"/>
            </w:pPr>
            <w:r>
              <w:t xml:space="preserve">Идентификатор </w:t>
            </w:r>
            <w:r>
              <w:t xml:space="preserve">отправителя в соответствии со справочником маршрутов </w:t>
            </w:r>
            <w:r>
              <w:t xml:space="preserve">ЕСМВ</w:t>
            </w:r>
            <w:bookmarkEnd w:id="238"/>
            <w:r/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135"/>
            </w:pPr>
            <w:r>
              <w:t xml:space="preserve">header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135"/>
            </w:pPr>
            <w:r>
              <w:t xml:space="preserve">targetSystem</w:t>
            </w:r>
            <w:r>
              <w:t xml:space="preserve">I</w:t>
            </w:r>
            <w:r>
              <w:t xml:space="preserve">d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135"/>
            </w:pPr>
            <w:r>
              <w:t xml:space="preserve">Э</w:t>
            </w:r>
            <w:r>
              <w:t xml:space="preserve">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135"/>
            </w:pPr>
            <w:r>
              <w:t xml:space="preserve">Идентификатор </w:t>
            </w:r>
            <w:r>
              <w:t xml:space="preserve">получателя в соответствии со справочником </w:t>
            </w:r>
            <w:r>
              <w:t xml:space="preserve">маршрутов</w:t>
            </w:r>
            <w:r>
              <w:t xml:space="preserve"> </w:t>
            </w:r>
            <w:r>
              <w:t xml:space="preserve">ЕСМВ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135"/>
            </w:pPr>
            <w:r>
              <w:t xml:space="preserve">header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135"/>
            </w:pPr>
            <w:r/>
            <w:bookmarkStart w:id="239" w:name="_Hlk465182659"/>
            <w:r>
              <w:t xml:space="preserve">documentType</w:t>
            </w:r>
            <w:bookmarkEnd w:id="239"/>
            <w:r/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135"/>
            </w:pPr>
            <w:r>
              <w:t xml:space="preserve">Тип (маркер, зафиксированный в ТФ</w:t>
            </w:r>
            <w:r>
              <w:t xml:space="preserve">О</w:t>
            </w:r>
            <w:r>
              <w:t xml:space="preserve"> для бизнес-данных</w:t>
            </w:r>
            <w:r>
              <w:t xml:space="preserve">) передаваемого документа.</w:t>
            </w:r>
            <w:r/>
          </w:p>
          <w:p>
            <w:pPr>
              <w:pStyle w:val="3135"/>
            </w:pPr>
            <w:r>
              <w:t xml:space="preserve">Определяется в ТФ</w:t>
            </w:r>
            <w:r>
              <w:t xml:space="preserve">О</w:t>
            </w:r>
            <w:r>
              <w:t xml:space="preserve"> для </w:t>
            </w:r>
            <w:r>
              <w:t xml:space="preserve">бизнес-</w:t>
            </w:r>
            <w:r>
              <w:t xml:space="preserve">данных</w:t>
            </w:r>
            <w:r>
              <w:t xml:space="preserve">.</w:t>
            </w:r>
            <w:r>
              <w:t xml:space="preserve"> Рекомендуется тип передаваемого документа формировать в соответствии со стандартом наименования Upper Camel Case и </w:t>
            </w:r>
            <w:r>
              <w:t xml:space="preserve">допускается</w:t>
            </w:r>
            <w:r>
              <w:t xml:space="preserve"> использовать только следующие символы:</w:t>
            </w:r>
            <w:r/>
          </w:p>
          <w:p>
            <w:pPr>
              <w:pStyle w:val="3163"/>
            </w:pPr>
            <w:r>
              <w:t xml:space="preserve">латинские буквы a-Z;</w:t>
            </w:r>
            <w:r/>
          </w:p>
          <w:p>
            <w:pPr>
              <w:pStyle w:val="3163"/>
            </w:pPr>
            <w:r>
              <w:t xml:space="preserve">цифры 0-9</w:t>
            </w:r>
            <w:r>
              <w:t xml:space="preserve">;</w:t>
            </w:r>
            <w:r/>
          </w:p>
          <w:p>
            <w:pPr>
              <w:pStyle w:val="3163"/>
            </w:pPr>
            <w:r>
              <w:t xml:space="preserve">'_' (знак подчеркивания);</w:t>
            </w:r>
            <w:r/>
          </w:p>
          <w:p>
            <w:pPr>
              <w:pStyle w:val="3163"/>
              <w:rPr>
                <w:szCs w:val="22"/>
              </w:rPr>
            </w:pPr>
            <w:r>
              <w:t xml:space="preserve">'-' (дефис)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135"/>
            </w:pPr>
            <w:r>
              <w:t xml:space="preserve">header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135"/>
            </w:pPr>
            <w:r/>
            <w:bookmarkStart w:id="240" w:name="_Hlk465182653"/>
            <w:r>
              <w:t xml:space="preserve">documentGuid</w:t>
            </w:r>
            <w:bookmarkEnd w:id="240"/>
            <w:r/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135"/>
            </w:pPr>
            <w:r>
              <w:t xml:space="preserve">GUID передаваемого документа</w:t>
            </w:r>
            <w:r>
              <w:t xml:space="preserve">, сформированный</w:t>
            </w:r>
            <w:r>
              <w:t xml:space="preserve"> в </w:t>
            </w:r>
            <w:r>
              <w:t xml:space="preserve">ИС</w:t>
            </w:r>
            <w:r>
              <w:t xml:space="preserve">-отправителе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135"/>
            </w:pPr>
            <w:r>
              <w:t xml:space="preserve">header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135"/>
            </w:pPr>
            <w:r>
              <w:t xml:space="preserve">documentOrgCode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135"/>
            </w:pPr>
            <w:r>
              <w:t xml:space="preserve">Код организации</w:t>
            </w:r>
            <w:r>
              <w:t xml:space="preserve">-получателя по сводному реестру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135"/>
            </w:pPr>
            <w:r/>
            <w:bookmarkStart w:id="241" w:name="_Hlk466297745"/>
            <w:r>
              <w:t xml:space="preserve">header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135"/>
            </w:pPr>
            <w:r>
              <w:t xml:space="preserve">creationDateTime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135"/>
            </w:pPr>
            <w:r>
              <w:t xml:space="preserve">DateTime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135"/>
            </w:pPr>
            <w:r>
              <w:t xml:space="preserve">Дата и время создания </w:t>
            </w:r>
            <w:r>
              <w:t xml:space="preserve">З</w:t>
            </w:r>
            <w:r>
              <w:t xml:space="preserve">апроса, содержащего документ</w:t>
            </w:r>
            <w:r>
              <w:rPr>
                <w:rStyle w:val="3040"/>
              </w:rPr>
              <w:footnoteReference w:id="17"/>
            </w:r>
            <w:bookmarkEnd w:id="241"/>
            <w:r/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135"/>
            </w:pPr>
            <w:r>
              <w:t xml:space="preserve">header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135"/>
            </w:pPr>
            <w:r>
              <w:t xml:space="preserve">transactionId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135"/>
            </w:pPr>
            <w:r>
              <w:t xml:space="preserve">Идентификатор бизнес-процесса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135"/>
            </w:pPr>
            <w:r>
              <w:t xml:space="preserve">header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135"/>
            </w:pPr>
            <w:r>
              <w:t xml:space="preserve">params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135"/>
            </w:pPr>
            <w:r/>
            <w:bookmarkStart w:id="242" w:name="_Hlk468784779"/>
            <w:r>
              <w:t xml:space="preserve">Составной</w:t>
            </w:r>
            <w:bookmarkEnd w:id="242"/>
            <w:r>
              <w:t xml:space="preserve"> элемент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135"/>
            </w:pPr>
            <w:r>
              <w:t xml:space="preserve">paramsType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135"/>
            </w:pPr>
            <w:r>
              <w:t xml:space="preserve">Дополнительные параметры Запроса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135"/>
            </w:pPr>
            <w:r>
              <w:t xml:space="preserve">params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135"/>
            </w:pPr>
            <w:r>
              <w:t xml:space="preserve">param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135"/>
            </w:pPr>
            <w:r/>
            <w:bookmarkStart w:id="243" w:name="_Hlk465354748"/>
            <w:r>
              <w:t xml:space="preserve">Дополнительный параметр Запроса.</w:t>
            </w:r>
            <w:bookmarkEnd w:id="243"/>
            <w:r>
              <w:t xml:space="preserve"> Максимальное количество </w:t>
            </w:r>
            <w:r>
              <w:t xml:space="preserve">повторений </w:t>
            </w:r>
            <w:r>
              <w:t xml:space="preserve">– 100.</w:t>
            </w:r>
            <w:r/>
          </w:p>
          <w:p>
            <w:pPr>
              <w:pStyle w:val="3135"/>
            </w:pPr>
            <w:r>
              <w:t xml:space="preserve">Если тег &lt;params&gt; есть, то текущий э</w:t>
            </w:r>
            <w:r>
              <w:t xml:space="preserve">лемент должен быть обязательным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135"/>
            </w:pPr>
            <w:r>
              <w:t xml:space="preserve">param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135"/>
            </w:pPr>
            <w:r>
              <w:t xml:space="preserve">name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135"/>
            </w:pPr>
            <w:r>
              <w:t xml:space="preserve">Атрибут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135"/>
            </w:pPr>
            <w:r>
              <w:t xml:space="preserve">Наименование параметра. Примеры значений:</w:t>
            </w:r>
            <w:r/>
          </w:p>
          <w:p>
            <w:pPr>
              <w:pStyle w:val="3163"/>
            </w:pPr>
            <w:r>
              <w:t xml:space="preserve">fkSegmentCode – код контура обмена. Допустимые значения: «N» – конфиденциальный контур, «S» – закрытый контур;</w:t>
            </w:r>
            <w:r/>
          </w:p>
          <w:p>
            <w:pPr>
              <w:pStyle w:val="3163"/>
            </w:pPr>
            <w:r/>
            <w:bookmarkStart w:id="244" w:name="_Hlk465355429"/>
            <w:r/>
            <w:bookmarkStart w:id="245" w:name="_Hlk466548786"/>
            <w:r>
              <w:t xml:space="preserve">versionId – номер версии формата передаваемого документа</w:t>
            </w:r>
            <w:r>
              <w:t xml:space="preserve">;</w:t>
            </w:r>
            <w:r/>
          </w:p>
          <w:p>
            <w:pPr>
              <w:pStyle w:val="3163"/>
              <w:rPr>
                <w:rStyle w:val="3142"/>
              </w:rPr>
            </w:pPr>
            <w:r>
              <w:t xml:space="preserve">secLevel – уровень конфиденциальности.</w:t>
            </w:r>
            <w:r>
              <w:t xml:space="preserve"> </w:t>
            </w:r>
            <w:r>
              <w:rPr>
                <w:rStyle w:val="3142"/>
              </w:rPr>
              <w:t xml:space="preserve">Допустимые значения: «0» </w:t>
            </w:r>
            <w:r>
              <w:rPr>
                <w:rStyle w:val="3142"/>
              </w:rPr>
              <w:t xml:space="preserve">–</w:t>
            </w:r>
            <w:r>
              <w:rPr>
                <w:rStyle w:val="3142"/>
              </w:rPr>
              <w:t xml:space="preserve"> несекретно, «1» </w:t>
            </w:r>
            <w:r>
              <w:rPr>
                <w:rStyle w:val="3142"/>
              </w:rPr>
              <w:t xml:space="preserve">–</w:t>
            </w:r>
            <w:r>
              <w:rPr>
                <w:rStyle w:val="3142"/>
              </w:rPr>
              <w:t xml:space="preserve"> для служебного пользования</w:t>
            </w:r>
            <w:bookmarkEnd w:id="244"/>
            <w:r/>
            <w:bookmarkEnd w:id="245"/>
            <w:r>
              <w:rPr>
                <w:rStyle w:val="3142"/>
              </w:rPr>
              <w:t xml:space="preserve">;</w:t>
            </w:r>
            <w:r>
              <w:rPr>
                <w:rStyle w:val="3142"/>
              </w:rPr>
            </w:r>
            <w:r>
              <w:rPr>
                <w:rStyle w:val="3142"/>
              </w:rPr>
            </w:r>
          </w:p>
          <w:p>
            <w:pPr>
              <w:pStyle w:val="3163"/>
            </w:pPr>
            <w:r>
              <w:t xml:space="preserve">esmv-separate-queue – </w:t>
            </w:r>
            <w:r>
              <w:t xml:space="preserve">параметр, определяющий </w:t>
            </w:r>
            <w:r>
              <w:t xml:space="preserve">значение </w:t>
            </w:r>
            <w:r>
              <w:t xml:space="preserve">выделенной очереди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135"/>
            </w:pPr>
            <w:r>
              <w:t xml:space="preserve">param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135"/>
            </w:pPr>
            <w:r>
              <w:t xml:space="preserve">value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135"/>
            </w:pPr>
            <w:r>
              <w:t xml:space="preserve">Атрибут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135"/>
            </w:pPr>
            <w:r>
              <w:t xml:space="preserve">Значен</w:t>
            </w:r>
            <w:r>
              <w:t xml:space="preserve">ие параметра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135"/>
            </w:pPr>
            <w:r>
              <w:t xml:space="preserve">transferDocumentRequest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135"/>
            </w:pPr>
            <w:r>
              <w:t xml:space="preserve">document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135"/>
            </w:pPr>
            <w:r>
              <w:t xml:space="preserve">documentType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135"/>
            </w:pPr>
            <w:r>
              <w:t xml:space="preserve">Блок передаваемого документа.</w:t>
            </w:r>
            <w:r/>
          </w:p>
          <w:p>
            <w:pPr>
              <w:pStyle w:val="3135"/>
            </w:pPr>
            <w:r>
              <w:t xml:space="preserve">В поле передаётся только один файл формата XML документа, описанного в согласованных ТФ</w:t>
            </w:r>
            <w:r>
              <w:t xml:space="preserve">О для бизнес данных</w:t>
            </w:r>
            <w:r>
              <w:t xml:space="preserve">.</w:t>
            </w:r>
            <w:r/>
          </w:p>
          <w:p>
            <w:pPr>
              <w:pStyle w:val="3135"/>
            </w:pPr>
            <w:r>
              <w:t xml:space="preserve">Текущий блок обязательный, если тег &lt;attachments</w:t>
            </w:r>
            <w:r>
              <w:t xml:space="preserve">&gt; отсутствует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135"/>
            </w:pPr>
            <w:r>
              <w:t xml:space="preserve">document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135"/>
            </w:pPr>
            <w:r>
              <w:t xml:space="preserve">any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135"/>
            </w:pPr>
            <w:r>
              <w:t xml:space="preserve">xml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135"/>
            </w:pPr>
            <w:r>
              <w:t xml:space="preserve">XML-представление передаваемого документа.</w:t>
            </w:r>
            <w:r/>
          </w:p>
          <w:p>
            <w:pPr>
              <w:pStyle w:val="3135"/>
            </w:pPr>
            <w:r>
              <w:t xml:space="preserve">Для встраиваемого XML-сообщения обязательно исключение пролога, содержащего кодировку.</w:t>
            </w:r>
            <w:r/>
          </w:p>
          <w:p>
            <w:pPr>
              <w:pStyle w:val="3135"/>
            </w:pPr>
            <w:r>
              <w:t xml:space="preserve">Если тег &lt;document&gt; есть, то текущий элемент должен быть обязательным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135"/>
            </w:pPr>
            <w:r/>
            <w:bookmarkStart w:id="246" w:name="_Hlk465354458"/>
            <w:r>
              <w:t xml:space="preserve">transferDocumentRequest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135"/>
            </w:pPr>
            <w:r>
              <w:t xml:space="preserve">attachments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135"/>
            </w:pPr>
            <w:r>
              <w:t xml:space="preserve">attachmentsType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135"/>
            </w:pPr>
            <w:r/>
            <w:bookmarkStart w:id="247" w:name="_Hlk465355719"/>
            <w:r>
              <w:t xml:space="preserve">Блок </w:t>
            </w:r>
            <w:bookmarkEnd w:id="247"/>
            <w:r>
              <w:t xml:space="preserve">для передачи вложений – документов любых типов.</w:t>
            </w:r>
            <w:r/>
          </w:p>
          <w:p>
            <w:pPr>
              <w:pStyle w:val="3135"/>
            </w:pPr>
            <w:r>
              <w:t xml:space="preserve">Текущий блок обязательный, если тег &lt;document</w:t>
            </w:r>
            <w:r>
              <w:t xml:space="preserve">&gt; отсутствует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135"/>
            </w:pPr>
            <w:r/>
            <w:bookmarkStart w:id="248" w:name="_Hlk465355668"/>
            <w:r/>
            <w:bookmarkEnd w:id="246"/>
            <w:r>
              <w:t xml:space="preserve">attachments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135"/>
            </w:pPr>
            <w:r>
              <w:t xml:space="preserve">attachment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135"/>
            </w:pPr>
            <w:r>
              <w:t xml:space="preserve">attachmentType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135"/>
            </w:pPr>
            <w:r/>
            <w:bookmarkStart w:id="249" w:name="_Hlk465355716"/>
            <w:r>
              <w:t xml:space="preserve">Поле для передачи вложений – документов любых типов.</w:t>
            </w:r>
            <w:bookmarkEnd w:id="249"/>
            <w:r/>
            <w:r/>
          </w:p>
          <w:p>
            <w:pPr>
              <w:pStyle w:val="3135"/>
            </w:pPr>
            <w:r>
              <w:t xml:space="preserve">Если тег &lt;attachments&gt; есть, то текущий элемент должен быть обязательным</w:t>
            </w:r>
            <w:bookmarkEnd w:id="248"/>
            <w:r/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135"/>
            </w:pPr>
            <w:r>
              <w:t xml:space="preserve">attachment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135"/>
            </w:pPr>
            <w:r>
              <w:t xml:space="preserve">attachmentID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135"/>
            </w:pPr>
            <w:r>
              <w:t xml:space="preserve">Идентификатор вложения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135"/>
            </w:pPr>
            <w:r>
              <w:t xml:space="preserve">attachment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135"/>
            </w:pPr>
            <w:r>
              <w:t xml:space="preserve">fileName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135"/>
            </w:pPr>
            <w:r>
              <w:t xml:space="preserve">Имя файла вложения.</w:t>
            </w:r>
            <w:r/>
          </w:p>
          <w:p>
            <w:pPr>
              <w:pStyle w:val="3135"/>
            </w:pPr>
            <w:r>
              <w:t xml:space="preserve">Может бы</w:t>
            </w:r>
            <w:r>
              <w:t xml:space="preserve">ть указано с расширением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135"/>
            </w:pPr>
            <w:r>
              <w:t xml:space="preserve">attachment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135"/>
            </w:pPr>
            <w:r>
              <w:t xml:space="preserve">contentType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135"/>
            </w:pPr>
            <w:r>
              <w:t xml:space="preserve">Тип вложения. Указывается согласно стандарту </w:t>
            </w:r>
            <w:r>
              <w:rPr>
                <w:lang w:val="en-US"/>
              </w:rPr>
              <w:t xml:space="preserve">RFC</w:t>
            </w:r>
            <w:r>
              <w:t xml:space="preserve"> 2046</w:t>
            </w:r>
            <w:r>
              <w:rPr>
                <w:rStyle w:val="3040"/>
                <w:color w:val="000000"/>
                <w:szCs w:val="16"/>
              </w:rPr>
              <w:footnoteReference w:id="18"/>
            </w:r>
            <w:r>
              <w:t xml:space="preserve">.</w:t>
            </w:r>
            <w:r/>
          </w:p>
          <w:p>
            <w:pPr>
              <w:pStyle w:val="3135"/>
            </w:pPr>
            <w:r>
              <w:t xml:space="preserve">Пример</w:t>
            </w:r>
            <w:r>
              <w:t xml:space="preserve">ы</w:t>
            </w:r>
            <w:r>
              <w:t xml:space="preserve"> значений:</w:t>
            </w:r>
            <w:r/>
          </w:p>
          <w:p>
            <w:pPr>
              <w:pStyle w:val="3163"/>
            </w:pPr>
            <w:r>
              <w:rPr>
                <w:lang w:val="en-US"/>
              </w:rPr>
              <w:t xml:space="preserve">application/zip</w:t>
            </w:r>
            <w:r>
              <w:rPr>
                <w:lang w:val="en-US"/>
              </w:rPr>
              <w:t xml:space="preserve">;</w:t>
            </w:r>
            <w:r/>
          </w:p>
          <w:p>
            <w:pPr>
              <w:pStyle w:val="3163"/>
            </w:pPr>
            <w:r>
              <w:rPr>
                <w:lang w:val="en-US"/>
              </w:rPr>
              <w:t xml:space="preserve">application/vnd.rar</w:t>
            </w:r>
            <w:r>
              <w:rPr>
                <w:lang w:val="en-US"/>
              </w:rPr>
              <w:t xml:space="preserve">;</w:t>
            </w:r>
            <w:r/>
          </w:p>
          <w:p>
            <w:pPr>
              <w:pStyle w:val="3163"/>
            </w:pPr>
            <w:r>
              <w:rPr>
                <w:lang w:val="en-US"/>
              </w:rPr>
              <w:t xml:space="preserve">application/</w:t>
            </w:r>
            <w:r>
              <w:rPr>
                <w:lang w:val="en-US"/>
              </w:rPr>
              <w:t xml:space="preserve">xml</w:t>
            </w:r>
            <w:r>
              <w:rPr>
                <w:lang w:val="en-US"/>
              </w:rPr>
              <w:t xml:space="preserve">;</w:t>
            </w:r>
            <w:r/>
          </w:p>
          <w:p>
            <w:pPr>
              <w:pStyle w:val="3163"/>
            </w:pPr>
            <w:r>
              <w:rPr>
                <w:lang w:val="en-US"/>
              </w:rPr>
              <w:t xml:space="preserve">text</w:t>
            </w:r>
            <w:r>
              <w:t xml:space="preserve">/</w:t>
            </w:r>
            <w:r>
              <w:rPr>
                <w:lang w:val="en-US"/>
              </w:rPr>
              <w:t xml:space="preserve">xml</w:t>
            </w:r>
            <w:r>
              <w:rPr>
                <w:lang w:val="en-US"/>
              </w:rPr>
              <w:t xml:space="preserve">;</w:t>
            </w:r>
            <w:r/>
          </w:p>
          <w:p>
            <w:pPr>
              <w:pStyle w:val="3163"/>
              <w:rPr>
                <w:lang w:val="en-US"/>
              </w:rPr>
            </w:pPr>
            <w:r>
              <w:rPr>
                <w:lang w:val="en-US"/>
              </w:rPr>
              <w:t xml:space="preserve">application/vnd.ms-excel</w:t>
            </w:r>
            <w:r>
              <w:rPr>
                <w:lang w:val="en-US"/>
              </w:rPr>
              <w:t xml:space="preserve">;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  <w:p>
            <w:pPr>
              <w:pStyle w:val="3163"/>
            </w:pPr>
            <w:r>
              <w:rPr>
                <w:lang w:val="en-US"/>
              </w:rPr>
              <w:t xml:space="preserve">application/msword</w:t>
            </w:r>
            <w:r>
              <w:rPr>
                <w:lang w:val="en-US"/>
              </w:rPr>
              <w:t xml:space="preserve">;</w:t>
            </w:r>
            <w:r/>
          </w:p>
          <w:p>
            <w:pPr>
              <w:pStyle w:val="3163"/>
              <w:rPr>
                <w:lang w:val="en-US"/>
              </w:rPr>
            </w:pPr>
            <w:r>
              <w:t xml:space="preserve">application/pdf</w:t>
            </w:r>
            <w:r>
              <w:rPr>
                <w:lang w:val="en-US"/>
              </w:rPr>
              <w:t xml:space="preserve">;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  <w:p>
            <w:pPr>
              <w:pStyle w:val="3163"/>
              <w:rPr>
                <w:lang w:val="en-US"/>
              </w:rPr>
            </w:pPr>
            <w:r>
              <w:rPr>
                <w:lang w:val="en-US"/>
              </w:rPr>
              <w:t xml:space="preserve">application/octet-stream</w:t>
            </w:r>
            <w:r>
              <w:rPr>
                <w:lang w:val="en-US"/>
              </w:rPr>
              <w:t xml:space="preserve">;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  <w:p>
            <w:pPr>
              <w:pStyle w:val="3163"/>
              <w:rPr>
                <w:lang w:val="en-US"/>
              </w:rPr>
            </w:pPr>
            <w:r>
              <w:rPr>
                <w:lang w:val="en-US"/>
              </w:rPr>
              <w:t xml:space="preserve">image/png</w:t>
            </w:r>
            <w:r>
              <w:rPr>
                <w:lang w:val="en-US"/>
              </w:rPr>
              <w:t xml:space="preserve">;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  <w:p>
            <w:pPr>
              <w:pStyle w:val="3163"/>
              <w:rPr>
                <w:lang w:val="en-US"/>
              </w:rPr>
            </w:pPr>
            <w:r>
              <w:rPr>
                <w:lang w:val="en-US"/>
              </w:rPr>
              <w:t xml:space="preserve">application/vnd.oasis.opendocument.text</w:t>
            </w:r>
            <w:r>
              <w:rPr>
                <w:lang w:val="en-US"/>
              </w:rPr>
              <w:t xml:space="preserve">;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  <w:p>
            <w:pPr>
              <w:pStyle w:val="3163"/>
              <w:rPr>
                <w:lang w:val="en-US"/>
              </w:rPr>
            </w:pPr>
            <w:r>
              <w:rPr>
                <w:lang w:val="en-US"/>
              </w:rPr>
              <w:t xml:space="preserve">application/vnd.oasis.opendocument.spreadsheet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  <w:p>
            <w:pPr>
              <w:pStyle w:val="3135"/>
            </w:pPr>
            <w:r>
              <w:t xml:space="preserve">и </w:t>
            </w:r>
            <w:r>
              <w:rPr>
                <w:lang w:val="en-US"/>
              </w:rPr>
              <w:t xml:space="preserve">другие значения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135"/>
            </w:pPr>
            <w:r>
              <w:t xml:space="preserve">attachment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135"/>
            </w:pPr>
            <w:r>
              <w:t xml:space="preserve">content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135"/>
            </w:pPr>
            <w:r>
              <w:t xml:space="preserve">base64Binary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135"/>
            </w:pPr>
            <w:r>
              <w:t xml:space="preserve">Содержимое файла вложения в кодировке Base64.</w:t>
            </w:r>
            <w:r/>
          </w:p>
          <w:p>
            <w:pPr>
              <w:pStyle w:val="3135"/>
            </w:pPr>
            <w:r>
              <w:t xml:space="preserve">Заполняется</w:t>
            </w:r>
            <w:r>
              <w:t xml:space="preserve">, если не заполнен элемент link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135"/>
            </w:pPr>
            <w:r>
              <w:t xml:space="preserve">attachment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135"/>
            </w:pPr>
            <w:r>
              <w:t xml:space="preserve">link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135"/>
            </w:pPr>
            <w:r>
              <w:t xml:space="preserve">anyURI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135"/>
            </w:pPr>
            <w:r>
              <w:t xml:space="preserve">Ссылка на файл, </w:t>
            </w:r>
            <w:bookmarkStart w:id="250" w:name="_Hlk32393243"/>
            <w:r>
              <w:t xml:space="preserve">размещенный на внешнем ресурсе</w:t>
            </w:r>
            <w:bookmarkEnd w:id="250"/>
            <w:r>
              <w:t xml:space="preserve">. Заполняется, если не заполнен элемент content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135"/>
            </w:pPr>
            <w:r>
              <w:t xml:space="preserve">attachment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135"/>
            </w:pPr>
            <w:r>
              <w:t xml:space="preserve">params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135"/>
            </w:pPr>
            <w:r>
              <w:t xml:space="preserve">paramsType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135"/>
            </w:pPr>
            <w:r>
              <w:t xml:space="preserve">Дополнительные параметры</w:t>
            </w:r>
            <w:r>
              <w:t xml:space="preserve"> вложения</w:t>
            </w:r>
            <w:r>
              <w:t xml:space="preserve"> Запроса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135"/>
            </w:pPr>
            <w:r>
              <w:t xml:space="preserve">params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135"/>
            </w:pPr>
            <w:r>
              <w:t xml:space="preserve">param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135"/>
            </w:pPr>
            <w:r>
              <w:t xml:space="preserve">Дополнительный параметр</w:t>
            </w:r>
            <w:r>
              <w:t xml:space="preserve"> вложения</w:t>
            </w:r>
            <w:r>
              <w:t xml:space="preserve"> Запроса. Максимальное количество </w:t>
            </w:r>
            <w:r>
              <w:t xml:space="preserve">повторений </w:t>
            </w:r>
            <w:r>
              <w:t xml:space="preserve">– 100.</w:t>
            </w:r>
            <w:r/>
          </w:p>
          <w:p>
            <w:pPr>
              <w:pStyle w:val="3135"/>
            </w:pPr>
            <w:r>
              <w:t xml:space="preserve">Если тег &lt;params&gt; есть, то текущий э</w:t>
            </w:r>
            <w:r>
              <w:t xml:space="preserve">лемент должен быть обязательным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135"/>
            </w:pPr>
            <w:r>
              <w:t xml:space="preserve">param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135"/>
            </w:pPr>
            <w:r>
              <w:t xml:space="preserve">name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135"/>
            </w:pPr>
            <w:r>
              <w:t xml:space="preserve">Атрибут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135"/>
            </w:pPr>
            <w:r>
              <w:t xml:space="preserve">Наименование параметра. Примеры значений:</w:t>
            </w:r>
            <w:r/>
          </w:p>
          <w:p>
            <w:pPr>
              <w:pStyle w:val="3163"/>
            </w:pPr>
            <w:r>
              <w:rPr>
                <w:lang w:val="en-US"/>
              </w:rPr>
              <w:t xml:space="preserve">fkSegmentCode</w:t>
            </w:r>
            <w:r>
              <w:t xml:space="preserve"> – код контура обмена. Допустимые значения: «</w:t>
            </w:r>
            <w:r>
              <w:rPr>
                <w:lang w:val="en-US"/>
              </w:rPr>
              <w:t xml:space="preserve">N</w:t>
            </w:r>
            <w:r>
              <w:t xml:space="preserve">» – конфиденциальный контур, «</w:t>
            </w:r>
            <w:r>
              <w:rPr>
                <w:lang w:val="en-US"/>
              </w:rPr>
              <w:t xml:space="preserve">S</w:t>
            </w:r>
            <w:r>
              <w:t xml:space="preserve">» – закрытый контур;</w:t>
            </w:r>
            <w:r/>
          </w:p>
          <w:p>
            <w:pPr>
              <w:pStyle w:val="3163"/>
            </w:pPr>
            <w:r>
              <w:rPr>
                <w:lang w:val="en-US"/>
              </w:rPr>
              <w:t xml:space="preserve">versionId</w:t>
            </w:r>
            <w:r>
              <w:t xml:space="preserve"> – номер версии формата передаваемого документа;</w:t>
            </w:r>
            <w:r/>
          </w:p>
          <w:p>
            <w:pPr>
              <w:pStyle w:val="3163"/>
            </w:pPr>
            <w:r>
              <w:t xml:space="preserve">secLevel – уровень конфиденциальности</w:t>
            </w:r>
            <w:r>
              <w:t xml:space="preserve">; д</w:t>
            </w:r>
            <w:r>
              <w:t xml:space="preserve">опустимые значения: «0» </w:t>
            </w:r>
            <w:r>
              <w:t xml:space="preserve">– </w:t>
            </w:r>
            <w:r>
              <w:t xml:space="preserve">не</w:t>
            </w:r>
            <w:r>
              <w:t xml:space="preserve">секретно, «1» </w:t>
            </w:r>
            <w:r>
              <w:t xml:space="preserve">– </w:t>
            </w:r>
            <w:r>
              <w:t xml:space="preserve">для служебного пользования</w:t>
            </w:r>
            <w:r>
              <w:t xml:space="preserve">;</w:t>
            </w:r>
            <w:r/>
          </w:p>
          <w:p>
            <w:pPr>
              <w:pStyle w:val="3163"/>
            </w:pPr>
            <w:r>
              <w:rPr>
                <w:lang w:val="en-US"/>
              </w:rPr>
              <w:t xml:space="preserve">link</w:t>
            </w:r>
            <w:r>
              <w:t xml:space="preserve">-</w:t>
            </w:r>
            <w:r>
              <w:rPr>
                <w:lang w:val="en-US"/>
              </w:rPr>
              <w:t xml:space="preserve">type</w:t>
            </w:r>
            <w:r>
              <w:t xml:space="preserve"> – признак защищенной ссылки</w:t>
            </w:r>
            <w:r>
              <w:t xml:space="preserve">, д</w:t>
            </w:r>
            <w:r>
              <w:t xml:space="preserve">опустимые значения: «</w:t>
            </w:r>
            <w:r>
              <w:rPr>
                <w:lang w:val="en-US"/>
              </w:rPr>
              <w:t xml:space="preserve">http</w:t>
            </w:r>
            <w:r>
              <w:t xml:space="preserve">» </w:t>
            </w:r>
            <w:r>
              <w:t xml:space="preserve">– </w:t>
            </w:r>
            <w:r>
              <w:t xml:space="preserve">открытая ссылка, «</w:t>
            </w:r>
            <w:r>
              <w:rPr>
                <w:lang w:val="en-US"/>
              </w:rPr>
              <w:t xml:space="preserve">proxy</w:t>
            </w:r>
            <w:r>
              <w:t xml:space="preserve">_</w:t>
            </w:r>
            <w:r>
              <w:rPr>
                <w:lang w:val="en-US"/>
              </w:rPr>
              <w:t xml:space="preserve">http</w:t>
            </w:r>
            <w:r>
              <w:t xml:space="preserve">» </w:t>
            </w:r>
            <w:r>
              <w:t xml:space="preserve">– </w:t>
            </w:r>
            <w:r>
              <w:t xml:space="preserve">закрытая ссылка</w:t>
            </w:r>
            <w:r>
              <w:t xml:space="preserve">;</w:t>
            </w:r>
            <w:r/>
          </w:p>
          <w:p>
            <w:pPr>
              <w:pStyle w:val="3163"/>
              <w:rPr>
                <w:rFonts w:ascii="-apple-system" w:hAnsi="-apple-system"/>
                <w:bCs/>
                <w:color w:val="000000" w:themeColor="text1"/>
                <w:szCs w:val="22"/>
                <w:shd w:val="clear" w:color="auto" w:fill="ffffff"/>
              </w:rPr>
            </w:pPr>
            <w:r>
              <w:rPr>
                <w:rFonts w:ascii="-apple-system" w:hAnsi="-apple-system"/>
                <w:bCs/>
                <w:color w:val="000000" w:themeColor="text1"/>
                <w:szCs w:val="22"/>
                <w:shd w:val="clear" w:color="auto" w:fill="ffffff"/>
              </w:rPr>
              <w:t xml:space="preserve">hash_oid </w:t>
            </w:r>
            <w:r>
              <w:rPr>
                <w:color w:val="000000" w:themeColor="text1"/>
                <w:szCs w:val="22"/>
              </w:rPr>
              <w:t xml:space="preserve">–</w:t>
            </w:r>
            <w:r>
              <w:rPr>
                <w:color w:val="000000" w:themeColor="text1"/>
                <w:szCs w:val="22"/>
              </w:rPr>
              <w:t xml:space="preserve"> идентификатор </w:t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t xml:space="preserve">используемого алгоритма хеширования; атрибут обязателен </w:t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t xml:space="preserve">для взаимодействия по алгоритмам</w:t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t xml:space="preserve"> п. </w:t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fldChar w:fldCharType="begin"/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instrText xml:space="preserve"> REF _Ref157118158 \n \h </w:instrText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instrText xml:space="preserve"> \* MERGEFORMAT </w:instrText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fldChar w:fldCharType="separate"/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t xml:space="preserve">4.5</w:t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fldChar w:fldCharType="end"/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t xml:space="preserve">;</w:t>
            </w:r>
            <w:r>
              <w:rPr>
                <w:rFonts w:ascii="-apple-system" w:hAnsi="-apple-system"/>
                <w:bCs/>
                <w:color w:val="000000" w:themeColor="text1"/>
                <w:szCs w:val="22"/>
                <w:shd w:val="clear" w:color="auto" w:fill="ffffff"/>
              </w:rPr>
            </w:r>
            <w:r>
              <w:rPr>
                <w:rFonts w:ascii="-apple-system" w:hAnsi="-apple-system"/>
                <w:bCs/>
                <w:color w:val="000000" w:themeColor="text1"/>
                <w:szCs w:val="22"/>
                <w:shd w:val="clear" w:color="auto" w:fill="ffffff"/>
              </w:rPr>
            </w:r>
          </w:p>
          <w:p>
            <w:pPr>
              <w:pStyle w:val="3163"/>
            </w:pPr>
            <w:r>
              <w:rPr>
                <w:rFonts w:ascii="-apple-system" w:hAnsi="-apple-system"/>
                <w:bCs/>
                <w:color w:val="000000" w:themeColor="text1"/>
                <w:szCs w:val="22"/>
                <w:shd w:val="clear" w:color="auto" w:fill="ffffff"/>
              </w:rPr>
              <w:t xml:space="preserve">hash_hexdigest </w:t>
            </w:r>
            <w:r>
              <w:rPr>
                <w:color w:val="000000" w:themeColor="text1"/>
                <w:szCs w:val="22"/>
              </w:rPr>
              <w:t xml:space="preserve">– </w:t>
            </w:r>
            <w:r>
              <w:rPr>
                <w:color w:val="000000" w:themeColor="text1"/>
                <w:szCs w:val="22"/>
              </w:rPr>
              <w:t xml:space="preserve">значение </w:t>
            </w:r>
            <w:r>
              <w:rPr>
                <w:color w:val="000000" w:themeColor="text1"/>
                <w:szCs w:val="22"/>
              </w:rPr>
              <w:t xml:space="preserve">х</w:t>
            </w:r>
            <w:r>
              <w:rPr>
                <w:color w:val="000000" w:themeColor="text1"/>
                <w:szCs w:val="22"/>
              </w:rPr>
              <w:t xml:space="preserve">е</w:t>
            </w:r>
            <w:r>
              <w:rPr>
                <w:color w:val="000000" w:themeColor="text1"/>
                <w:szCs w:val="22"/>
              </w:rPr>
              <w:t xml:space="preserve">ш</w:t>
            </w:r>
            <w:r>
              <w:rPr>
                <w:color w:val="000000" w:themeColor="text1"/>
                <w:szCs w:val="22"/>
              </w:rPr>
              <w:t xml:space="preserve">-</w:t>
            </w:r>
            <w:r>
              <w:rPr>
                <w:color w:val="000000" w:themeColor="text1"/>
                <w:szCs w:val="22"/>
              </w:rPr>
              <w:t xml:space="preserve">суммы, по</w:t>
            </w:r>
            <w:r>
              <w:rPr>
                <w:color w:val="000000" w:themeColor="text1"/>
                <w:szCs w:val="22"/>
              </w:rPr>
              <w:t xml:space="preserve">лученной по алгори</w:t>
            </w:r>
            <w:r>
              <w:rPr>
                <w:color w:val="000000" w:themeColor="text1"/>
                <w:szCs w:val="22"/>
              </w:rPr>
              <w:t xml:space="preserve">тму, идентификатор которого указан в атрибуте</w:t>
            </w:r>
            <w:r>
              <w:rPr>
                <w:color w:val="000000" w:themeColor="text1"/>
                <w:szCs w:val="22"/>
              </w:rPr>
              <w:t xml:space="preserve"> </w:t>
            </w:r>
            <w:r>
              <w:rPr>
                <w:rFonts w:ascii="-apple-system" w:hAnsi="-apple-system"/>
                <w:bCs/>
                <w:color w:val="000000" w:themeColor="text1"/>
                <w:szCs w:val="22"/>
                <w:shd w:val="clear" w:color="auto" w:fill="ffffff"/>
              </w:rPr>
              <w:t xml:space="preserve">hash_oid, записанное </w:t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t xml:space="preserve">в шестнадцатеричном виде нижнем регистре; атрибут обязателен для взаимодействия по алгоритм</w:t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t xml:space="preserve">ам</w:t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t xml:space="preserve"> п. </w:t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fldChar w:fldCharType="begin"/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instrText xml:space="preserve"> REF _Ref157118158 \n \h </w:instrText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instrText xml:space="preserve"> \* MERGEFORMAT </w:instrText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fldChar w:fldCharType="separate"/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t xml:space="preserve">4.5</w:t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fldChar w:fldCharType="end"/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135"/>
            </w:pPr>
            <w:r>
              <w:t xml:space="preserve">param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135"/>
            </w:pPr>
            <w:r>
              <w:t xml:space="preserve">value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135"/>
            </w:pPr>
            <w:r>
              <w:t xml:space="preserve">Атрибут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135"/>
            </w:pPr>
            <w:r>
              <w:t xml:space="preserve">Значение параметра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135"/>
            </w:pPr>
            <w:r/>
            <w:bookmarkStart w:id="251" w:name="_Hlk465355646"/>
            <w:r>
              <w:t xml:space="preserve">attachment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135"/>
            </w:pPr>
            <w:r>
              <w:t xml:space="preserve">signature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135"/>
            </w:pPr>
            <w:r>
              <w:t xml:space="preserve">base64Binary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135"/>
            </w:pPr>
            <w:r>
              <w:t xml:space="preserve">Подпись вложения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135"/>
            </w:pPr>
            <w:r>
              <w:t xml:space="preserve">transferDocumentRequest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135"/>
            </w:pPr>
            <w:r>
              <w:t xml:space="preserve">monitoringParams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135"/>
            </w:pPr>
            <w:r>
              <w:t xml:space="preserve">monitoringParamsType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135"/>
            </w:pPr>
            <w:r>
              <w:t xml:space="preserve">Блок информации для Системы мониторинга. Количество параметров от 1 до 10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135"/>
            </w:pPr>
            <w:r>
              <w:t xml:space="preserve">monitoringParams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135"/>
            </w:pPr>
            <w:r>
              <w:t xml:space="preserve">monitoringParam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135"/>
            </w:pPr>
            <w:r>
              <w:t xml:space="preserve">monitoringParamType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135"/>
            </w:pPr>
            <w:r>
              <w:t xml:space="preserve">Параметр мониторинга. Набор параметров определяется для каждого бизнес-д</w:t>
            </w:r>
            <w:r>
              <w:t xml:space="preserve">окумента отдельно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135"/>
            </w:pPr>
            <w:r>
              <w:t xml:space="preserve">monitoringParam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135"/>
            </w:pPr>
            <w:r>
              <w:t xml:space="preserve">name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135"/>
            </w:pPr>
            <w:r>
              <w:t xml:space="preserve">Наименование параметра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135"/>
            </w:pPr>
            <w:r>
              <w:t xml:space="preserve">monitoringParam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135"/>
            </w:pPr>
            <w:r>
              <w:t xml:space="preserve">value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135"/>
            </w:pPr>
            <w:r>
              <w:t xml:space="preserve">Значение параметра</w:t>
            </w:r>
            <w:r/>
          </w:p>
        </w:tc>
      </w:tr>
    </w:tbl>
    <w:p>
      <w:pPr>
        <w:pStyle w:val="2743"/>
      </w:pPr>
      <w:r/>
      <w:bookmarkStart w:id="252" w:name="_Toc506291926"/>
      <w:r/>
      <w:bookmarkStart w:id="253" w:name="_Toc506291927"/>
      <w:r/>
      <w:bookmarkStart w:id="254" w:name="_Toc506291928"/>
      <w:r/>
      <w:bookmarkStart w:id="255" w:name="_Toc506291936"/>
      <w:r/>
      <w:bookmarkStart w:id="256" w:name="_Ref496024299"/>
      <w:r/>
      <w:bookmarkStart w:id="257" w:name="_Toc171679970"/>
      <w:r/>
      <w:bookmarkEnd w:id="237"/>
      <w:r/>
      <w:bookmarkEnd w:id="251"/>
      <w:r/>
      <w:bookmarkEnd w:id="252"/>
      <w:r/>
      <w:bookmarkEnd w:id="253"/>
      <w:r/>
      <w:bookmarkEnd w:id="254"/>
      <w:r/>
      <w:bookmarkEnd w:id="255"/>
      <w:r>
        <w:t xml:space="preserve">Синхронный о</w:t>
      </w:r>
      <w:r>
        <w:t xml:space="preserve">твет, </w:t>
      </w:r>
      <w:r>
        <w:t xml:space="preserve">содержащий результат </w:t>
      </w:r>
      <w:r>
        <w:t xml:space="preserve">обработки </w:t>
      </w:r>
      <w:r>
        <w:t xml:space="preserve">З</w:t>
      </w:r>
      <w:r>
        <w:t xml:space="preserve">апроса</w:t>
      </w:r>
      <w:bookmarkEnd w:id="256"/>
      <w:r/>
      <w:bookmarkEnd w:id="257"/>
      <w:r/>
      <w:r/>
    </w:p>
    <w:p>
      <w:pPr>
        <w:pStyle w:val="3131"/>
      </w:pPr>
      <w:r>
        <w:t xml:space="preserve">Ответ, </w:t>
      </w:r>
      <w:r>
        <w:t xml:space="preserve">содержащий результат</w:t>
      </w:r>
      <w:r>
        <w:t xml:space="preserve"> </w:t>
      </w:r>
      <w:r>
        <w:t xml:space="preserve">обработки </w:t>
      </w:r>
      <w:r>
        <w:t xml:space="preserve">З</w:t>
      </w:r>
      <w:r>
        <w:t xml:space="preserve">апроса,</w:t>
      </w:r>
      <w:r>
        <w:t xml:space="preserve"> предназначен для оповещения отправителя </w:t>
      </w:r>
      <w:r>
        <w:t xml:space="preserve">З</w:t>
      </w:r>
      <w:r>
        <w:t xml:space="preserve">апроса </w:t>
      </w:r>
      <w:r>
        <w:t xml:space="preserve">о результатах приема </w:t>
      </w:r>
      <w:r>
        <w:t xml:space="preserve">и/или обработки </w:t>
      </w:r>
      <w:r>
        <w:t xml:space="preserve">З</w:t>
      </w:r>
      <w:r>
        <w:t xml:space="preserve">апроса </w:t>
      </w:r>
      <w:r>
        <w:t xml:space="preserve">при синхронном взаимодействии. </w:t>
      </w:r>
      <w:r/>
    </w:p>
    <w:p>
      <w:pPr>
        <w:pStyle w:val="3131"/>
        <w:rPr>
          <w:color w:val="000000"/>
          <w:szCs w:val="16"/>
        </w:rPr>
      </w:pPr>
      <w:r>
        <w:t xml:space="preserve">Описание структуры </w:t>
      </w:r>
      <w:r>
        <w:t xml:space="preserve">О</w:t>
      </w:r>
      <w:r>
        <w:t xml:space="preserve">твета, </w:t>
      </w:r>
      <w:r>
        <w:t xml:space="preserve">содержащего результат </w:t>
      </w:r>
      <w:r>
        <w:t xml:space="preserve">обработки </w:t>
      </w:r>
      <w:r>
        <w:t xml:space="preserve">З</w:t>
      </w:r>
      <w:r>
        <w:t xml:space="preserve">апроса, </w:t>
      </w:r>
      <w:r>
        <w:t xml:space="preserve">приведено в таблице</w:t>
      </w:r>
      <w:r>
        <w:t xml:space="preserve"> </w:t>
      </w:r>
      <w:r>
        <w:fldChar w:fldCharType="begin"/>
      </w:r>
      <w:r>
        <w:instrText xml:space="preserve"> REF _Ref465363386 \h  \* MERGEFORMAT </w:instrText>
      </w:r>
      <w:r>
        <w:fldChar w:fldCharType="separate"/>
      </w:r>
      <w:r>
        <w:t xml:space="preserve">13</w:t>
      </w:r>
      <w:r>
        <w:fldChar w:fldCharType="end"/>
      </w:r>
      <w:r>
        <w:t xml:space="preserve">.</w:t>
      </w:r>
      <w:r>
        <w:rPr>
          <w:color w:val="000000"/>
          <w:szCs w:val="16"/>
        </w:rPr>
        <w:t xml:space="preserve"> Пример </w:t>
      </w:r>
      <w:r>
        <w:rPr>
          <w:color w:val="000000"/>
          <w:szCs w:val="16"/>
          <w:lang w:val="en-US"/>
        </w:rPr>
        <w:t xml:space="preserve">XML</w:t>
      </w:r>
      <w:r>
        <w:rPr>
          <w:color w:val="000000"/>
          <w:szCs w:val="16"/>
        </w:rPr>
        <w:t xml:space="preserve"> </w:t>
      </w:r>
      <w:r>
        <w:rPr>
          <w:color w:val="000000"/>
          <w:szCs w:val="16"/>
        </w:rPr>
        <w:t xml:space="preserve">С</w:t>
      </w:r>
      <w:r>
        <w:rPr>
          <w:color w:val="000000"/>
          <w:szCs w:val="16"/>
        </w:rPr>
        <w:t xml:space="preserve">инхронного </w:t>
      </w:r>
      <w:r>
        <w:rPr>
          <w:color w:val="000000"/>
          <w:szCs w:val="16"/>
        </w:rPr>
        <w:t xml:space="preserve">о</w:t>
      </w:r>
      <w:r>
        <w:rPr>
          <w:color w:val="000000"/>
          <w:szCs w:val="16"/>
        </w:rPr>
        <w:t xml:space="preserve">твета</w:t>
      </w:r>
      <w:r>
        <w:rPr>
          <w:color w:val="000000"/>
          <w:szCs w:val="16"/>
        </w:rPr>
        <w:t xml:space="preserve">, содержащего результат </w:t>
      </w:r>
      <w:r>
        <w:rPr>
          <w:color w:val="000000"/>
          <w:szCs w:val="16"/>
        </w:rPr>
        <w:t xml:space="preserve">обработки</w:t>
      </w:r>
      <w:r>
        <w:rPr>
          <w:color w:val="000000"/>
          <w:szCs w:val="16"/>
        </w:rPr>
        <w:t xml:space="preserve"> Запроса, приведен в п. </w:t>
      </w:r>
      <w:r>
        <w:fldChar w:fldCharType="begin"/>
      </w:r>
      <w:r>
        <w:instrText xml:space="preserve"> REF _Ref505783103 \r \h 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</w:t>
      </w:r>
      <w:r>
        <w:rPr>
          <w:color w:val="000000"/>
          <w:szCs w:val="16"/>
        </w:rPr>
        <w:t xml:space="preserve">приложения</w:t>
      </w:r>
      <w:r>
        <w:rPr>
          <w:color w:val="000000"/>
          <w:szCs w:val="16"/>
        </w:rPr>
        <w:t xml:space="preserve"> 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_Ref129953264 \h </w:instrText>
      </w:r>
      <w:r>
        <w:rPr>
          <w:color w:val="000000"/>
          <w:szCs w:val="16"/>
        </w:rPr>
        <w:instrText xml:space="preserve"> \* MERGEFORMAT </w:instrText>
      </w:r>
      <w:r>
        <w:rPr>
          <w:color w:val="000000"/>
          <w:szCs w:val="16"/>
        </w:rPr>
        <w:fldChar w:fldCharType="separate"/>
      </w:r>
      <w:r>
        <w:t xml:space="preserve">3</w:t>
      </w:r>
      <w:r>
        <w:rPr>
          <w:color w:val="000000"/>
          <w:szCs w:val="16"/>
        </w:rPr>
        <w:fldChar w:fldCharType="end"/>
      </w:r>
      <w:r>
        <w:rPr>
          <w:color w:val="000000"/>
          <w:szCs w:val="16"/>
        </w:rPr>
        <w:t xml:space="preserve">.</w:t>
      </w:r>
      <w:r>
        <w:rPr>
          <w:color w:val="000000"/>
          <w:szCs w:val="16"/>
        </w:rPr>
      </w:r>
      <w:r>
        <w:rPr>
          <w:color w:val="000000"/>
          <w:szCs w:val="16"/>
        </w:rPr>
      </w:r>
    </w:p>
    <w:p>
      <w:pPr>
        <w:pStyle w:val="3131"/>
        <w:rPr>
          <w:color w:val="000000"/>
          <w:szCs w:val="16"/>
        </w:rPr>
      </w:pPr>
      <w:r>
        <w:rPr>
          <w:color w:val="000000"/>
          <w:szCs w:val="16"/>
        </w:rPr>
        <w:t xml:space="preserve">Перечень рекомендуемых значений кодов статусов</w:t>
      </w:r>
      <w:r>
        <w:rPr>
          <w:color w:val="000000"/>
          <w:szCs w:val="16"/>
        </w:rPr>
        <w:t xml:space="preserve"> приведен в таблице 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_Ref18073206 \h </w:instrText>
      </w:r>
      <w:r>
        <w:rPr>
          <w:color w:val="000000"/>
          <w:szCs w:val="16"/>
        </w:rPr>
        <w:fldChar w:fldCharType="separate"/>
      </w:r>
      <w:r>
        <w:t xml:space="preserve">14</w:t>
      </w:r>
      <w:r>
        <w:rPr>
          <w:color w:val="000000"/>
          <w:szCs w:val="16"/>
        </w:rPr>
        <w:fldChar w:fldCharType="end"/>
      </w:r>
      <w:r>
        <w:rPr>
          <w:color w:val="000000"/>
          <w:szCs w:val="16"/>
        </w:rPr>
        <w:t xml:space="preserve">.</w:t>
      </w:r>
      <w:r>
        <w:rPr>
          <w:color w:val="000000"/>
          <w:szCs w:val="16"/>
        </w:rPr>
      </w:r>
      <w:r>
        <w:rPr>
          <w:color w:val="000000"/>
          <w:szCs w:val="16"/>
        </w:rPr>
      </w:r>
    </w:p>
    <w:p>
      <w:pPr>
        <w:pStyle w:val="3154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258" w:name="_Ref465363386"/>
      <w:r/>
      <w:bookmarkStart w:id="259" w:name="_Toc171680010"/>
      <w:r>
        <w:t xml:space="preserve">13</w:t>
      </w:r>
      <w:bookmarkEnd w:id="258"/>
      <w:r>
        <w:fldChar w:fldCharType="end"/>
      </w:r>
      <w:r>
        <w:t xml:space="preserve">.</w:t>
      </w:r>
      <w:r>
        <w:t xml:space="preserve"> </w:t>
      </w:r>
      <w:r>
        <w:t xml:space="preserve">Описание </w:t>
      </w:r>
      <w:r>
        <w:t xml:space="preserve">О</w:t>
      </w:r>
      <w:r>
        <w:t xml:space="preserve">твета, </w:t>
      </w:r>
      <w:r>
        <w:t xml:space="preserve">содержащего результат </w:t>
      </w:r>
      <w:r>
        <w:t xml:space="preserve">обработки</w:t>
      </w:r>
      <w:r>
        <w:t xml:space="preserve"> З</w:t>
      </w:r>
      <w:r>
        <w:t xml:space="preserve">апроса</w:t>
      </w:r>
      <w:bookmarkEnd w:id="259"/>
      <w:r/>
      <w:r/>
    </w:p>
    <w:tbl>
      <w:tblPr>
        <w:tblStyle w:val="3162"/>
        <w:tblW w:w="5000" w:type="pct"/>
        <w:tblLayout w:type="fixed"/>
        <w:tblLook w:val="01E0" w:firstRow="1" w:lastRow="1" w:firstColumn="1" w:lastColumn="1" w:noHBand="0" w:noVBand="0"/>
      </w:tblPr>
      <w:tblGrid>
        <w:gridCol w:w="1711"/>
        <w:gridCol w:w="1317"/>
        <w:gridCol w:w="1408"/>
        <w:gridCol w:w="1252"/>
        <w:gridCol w:w="1410"/>
        <w:gridCol w:w="2530"/>
      </w:tblGrid>
      <w:tr>
        <w:tblPrEx/>
        <w:trPr/>
        <w:tc>
          <w:tcPr>
            <w:tcW w:w="889" w:type="pct"/>
            <w:textDirection w:val="lrTb"/>
            <w:noWrap w:val="false"/>
          </w:tcPr>
          <w:p>
            <w:pPr>
              <w:pStyle w:val="3136"/>
            </w:pPr>
            <w:r>
              <w:t xml:space="preserve">Родитель</w:t>
            </w:r>
            <w:r/>
          </w:p>
        </w:tc>
        <w:tc>
          <w:tcPr>
            <w:tcW w:w="684" w:type="pct"/>
            <w:textDirection w:val="lrTb"/>
            <w:noWrap w:val="false"/>
          </w:tcPr>
          <w:p>
            <w:pPr>
              <w:pStyle w:val="3136"/>
            </w:pPr>
            <w:r>
              <w:t xml:space="preserve">Наименование</w:t>
            </w:r>
            <w:r/>
          </w:p>
        </w:tc>
        <w:tc>
          <w:tcPr>
            <w:tcW w:w="731" w:type="pct"/>
            <w:textDirection w:val="lrTb"/>
            <w:noWrap w:val="false"/>
          </w:tcPr>
          <w:p>
            <w:pPr>
              <w:pStyle w:val="3136"/>
            </w:pPr>
            <w:r>
              <w:rPr>
                <w:szCs w:val="22"/>
              </w:rPr>
              <w:t xml:space="preserve">Тип</w:t>
            </w:r>
            <w:r/>
          </w:p>
        </w:tc>
        <w:tc>
          <w:tcPr>
            <w:tcW w:w="650" w:type="pct"/>
            <w:textDirection w:val="lrTb"/>
            <w:noWrap w:val="false"/>
          </w:tcPr>
          <w:p>
            <w:pPr>
              <w:pStyle w:val="3136"/>
            </w:pPr>
            <w:r>
              <w:rPr>
                <w:szCs w:val="22"/>
              </w:rPr>
              <w:t xml:space="preserve">Формат элемента</w:t>
            </w:r>
            <w:r/>
          </w:p>
        </w:tc>
        <w:tc>
          <w:tcPr>
            <w:tcW w:w="732" w:type="pct"/>
            <w:textDirection w:val="lrTb"/>
            <w:noWrap w:val="false"/>
          </w:tcPr>
          <w:p>
            <w:pPr>
              <w:pStyle w:val="3136"/>
            </w:pPr>
            <w:r>
              <w:t xml:space="preserve">Обязательность</w:t>
            </w:r>
            <w:r/>
          </w:p>
        </w:tc>
        <w:tc>
          <w:tcPr>
            <w:tcW w:w="1315" w:type="pct"/>
            <w:textDirection w:val="lrTb"/>
            <w:noWrap w:val="false"/>
          </w:tcPr>
          <w:p>
            <w:pPr>
              <w:pStyle w:val="3136"/>
            </w:pPr>
            <w:r>
              <w:t xml:space="preserve">Наименование атрибута</w:t>
            </w:r>
            <w:r/>
          </w:p>
        </w:tc>
      </w:tr>
      <w:tr>
        <w:tblPrEx/>
        <w:trPr>
          <w:trHeight w:val="592"/>
        </w:trPr>
        <w:tc>
          <w:tcPr>
            <w:tcW w:w="889" w:type="pct"/>
            <w:textDirection w:val="lrTb"/>
            <w:noWrap w:val="false"/>
          </w:tcPr>
          <w:p>
            <w:pPr>
              <w:pStyle w:val="3135"/>
            </w:pPr>
            <w:r>
              <w:t xml:space="preserve"> </w:t>
            </w:r>
            <w:r/>
          </w:p>
        </w:tc>
        <w:tc>
          <w:tcPr>
            <w:tcW w:w="684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t xml:space="preserve">transferDocumentResponse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731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rPr>
                <w:lang w:val="en-US"/>
              </w:rPr>
              <w:t xml:space="preserve">Составной</w:t>
            </w:r>
            <w:r>
              <w:t xml:space="preserve"> </w:t>
            </w:r>
            <w:r>
              <w:rPr>
                <w:lang w:val="en-US"/>
              </w:rPr>
              <w:t xml:space="preserve">элемент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650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t xml:space="preserve">transferDocumentResponse</w:t>
            </w:r>
            <w:r>
              <w:rPr>
                <w:lang w:val="en-US"/>
              </w:rPr>
              <w:t xml:space="preserve">Type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732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315" w:type="pct"/>
            <w:textDirection w:val="lrTb"/>
            <w:noWrap w:val="false"/>
          </w:tcPr>
          <w:p>
            <w:pPr>
              <w:pStyle w:val="3135"/>
            </w:pPr>
            <w:r>
              <w:rPr>
                <w:szCs w:val="24"/>
              </w:rPr>
              <w:t xml:space="preserve">Ответ, </w:t>
            </w:r>
            <w:r>
              <w:t xml:space="preserve">содержащий результат </w:t>
            </w:r>
            <w:r>
              <w:t xml:space="preserve">обработки</w:t>
            </w:r>
            <w:r>
              <w:rPr>
                <w:szCs w:val="24"/>
              </w:rPr>
              <w:t xml:space="preserve"> </w:t>
            </w:r>
            <w:r>
              <w:rPr>
                <w:szCs w:val="24"/>
              </w:rPr>
              <w:t xml:space="preserve">Запроса</w:t>
            </w:r>
            <w:r/>
          </w:p>
        </w:tc>
      </w:tr>
      <w:tr>
        <w:tblPrEx/>
        <w:trPr/>
        <w:tc>
          <w:tcPr>
            <w:tcW w:w="889" w:type="pct"/>
            <w:textDirection w:val="lrTb"/>
            <w:noWrap w:val="false"/>
          </w:tcPr>
          <w:p>
            <w:pPr>
              <w:pStyle w:val="3135"/>
            </w:pPr>
            <w:r>
              <w:t xml:space="preserve">transferDocumentResponse</w:t>
            </w:r>
            <w:r/>
          </w:p>
        </w:tc>
        <w:tc>
          <w:tcPr>
            <w:tcW w:w="684" w:type="pct"/>
            <w:textDirection w:val="lrTb"/>
            <w:noWrap w:val="false"/>
          </w:tcPr>
          <w:p>
            <w:pPr>
              <w:pStyle w:val="3135"/>
            </w:pPr>
            <w:r>
              <w:t xml:space="preserve">versionId</w:t>
            </w:r>
            <w:r/>
          </w:p>
        </w:tc>
        <w:tc>
          <w:tcPr>
            <w:tcW w:w="731" w:type="pct"/>
            <w:textDirection w:val="lrTb"/>
            <w:noWrap w:val="false"/>
          </w:tcPr>
          <w:p>
            <w:pPr>
              <w:pStyle w:val="3135"/>
            </w:pPr>
            <w:r>
              <w:t xml:space="preserve">Атрибут</w:t>
            </w:r>
            <w:r/>
          </w:p>
        </w:tc>
        <w:tc>
          <w:tcPr>
            <w:tcW w:w="650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732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315" w:type="pct"/>
            <w:textDirection w:val="lrTb"/>
            <w:noWrap w:val="false"/>
          </w:tcPr>
          <w:p>
            <w:pPr>
              <w:pStyle w:val="3135"/>
            </w:pPr>
            <w:r>
              <w:t xml:space="preserve">Версия формата обмена в соответствии с данными таблицы </w:t>
            </w:r>
            <w:r>
              <w:fldChar w:fldCharType="begin"/>
            </w:r>
            <w:r>
              <w:instrText xml:space="preserve"> REF _Ref465362440 \h  \* MERGEFORMAT </w:instrText>
            </w:r>
            <w:r>
              <w:fldChar w:fldCharType="separate"/>
            </w:r>
            <w:r>
              <w:t xml:space="preserve">4</w:t>
            </w:r>
            <w:r>
              <w:fldChar w:fldCharType="end"/>
            </w:r>
            <w:r/>
          </w:p>
        </w:tc>
      </w:tr>
      <w:tr>
        <w:tblPrEx/>
        <w:trPr>
          <w:trHeight w:val="592"/>
        </w:trPr>
        <w:tc>
          <w:tcPr>
            <w:tcW w:w="889" w:type="pct"/>
            <w:textDirection w:val="lrTb"/>
            <w:noWrap w:val="false"/>
          </w:tcPr>
          <w:p>
            <w:pPr>
              <w:pStyle w:val="3135"/>
            </w:pPr>
            <w:r>
              <w:t xml:space="preserve">transferDocumentResponse</w:t>
            </w:r>
            <w:r/>
          </w:p>
        </w:tc>
        <w:tc>
          <w:tcPr>
            <w:tcW w:w="684" w:type="pct"/>
            <w:textDirection w:val="lrTb"/>
            <w:noWrap w:val="false"/>
          </w:tcPr>
          <w:p>
            <w:pPr>
              <w:pStyle w:val="3135"/>
            </w:pPr>
            <w:r>
              <w:t xml:space="preserve">packageId</w:t>
            </w:r>
            <w:r/>
          </w:p>
        </w:tc>
        <w:tc>
          <w:tcPr>
            <w:tcW w:w="731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650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732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315" w:type="pct"/>
            <w:textDirection w:val="lrTb"/>
            <w:noWrap w:val="false"/>
          </w:tcPr>
          <w:p>
            <w:pPr>
              <w:pStyle w:val="3135"/>
            </w:pPr>
            <w:r>
              <w:t xml:space="preserve">GUID исходного Запроса </w:t>
            </w:r>
            <w:r>
              <w:t xml:space="preserve">ИС</w:t>
            </w:r>
            <w:r>
              <w:t xml:space="preserve">-отправителя</w:t>
            </w:r>
            <w:r/>
          </w:p>
        </w:tc>
      </w:tr>
      <w:tr>
        <w:tblPrEx/>
        <w:trPr/>
        <w:tc>
          <w:tcPr>
            <w:tcW w:w="889" w:type="pct"/>
            <w:textDirection w:val="lrTb"/>
            <w:noWrap w:val="false"/>
          </w:tcPr>
          <w:p>
            <w:pPr>
              <w:pStyle w:val="3135"/>
            </w:pPr>
            <w:r>
              <w:t xml:space="preserve">transferDocumentResponse</w:t>
            </w:r>
            <w:r/>
          </w:p>
        </w:tc>
        <w:tc>
          <w:tcPr>
            <w:tcW w:w="684" w:type="pct"/>
            <w:textDirection w:val="lrTb"/>
            <w:noWrap w:val="false"/>
          </w:tcPr>
          <w:p>
            <w:pPr>
              <w:pStyle w:val="3135"/>
            </w:pPr>
            <w:r>
              <w:t xml:space="preserve">creationDateTime</w:t>
            </w:r>
            <w:r/>
          </w:p>
        </w:tc>
        <w:tc>
          <w:tcPr>
            <w:tcW w:w="731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650" w:type="pct"/>
            <w:textDirection w:val="lrTb"/>
            <w:noWrap w:val="false"/>
          </w:tcPr>
          <w:p>
            <w:pPr>
              <w:pStyle w:val="3135"/>
            </w:pPr>
            <w:r>
              <w:t xml:space="preserve">DateTime</w:t>
            </w:r>
            <w:r/>
          </w:p>
        </w:tc>
        <w:tc>
          <w:tcPr>
            <w:tcW w:w="732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315" w:type="pct"/>
            <w:textDirection w:val="lrTb"/>
            <w:noWrap w:val="false"/>
          </w:tcPr>
          <w:p>
            <w:pPr>
              <w:pStyle w:val="3135"/>
            </w:pPr>
            <w:r>
              <w:t xml:space="preserve">Дата и время создания Ответа</w:t>
            </w:r>
            <w:r>
              <w:rPr>
                <w:rStyle w:val="3040"/>
              </w:rPr>
              <w:footnoteReference w:id="19"/>
            </w:r>
            <w:r/>
          </w:p>
        </w:tc>
      </w:tr>
      <w:tr>
        <w:tblPrEx/>
        <w:trPr/>
        <w:tc>
          <w:tcPr>
            <w:tcW w:w="889" w:type="pct"/>
            <w:textDirection w:val="lrTb"/>
            <w:noWrap w:val="false"/>
          </w:tcPr>
          <w:p>
            <w:pPr>
              <w:pStyle w:val="3135"/>
            </w:pPr>
            <w:r>
              <w:t xml:space="preserve">transferDocumentResponse</w:t>
            </w:r>
            <w:r/>
          </w:p>
        </w:tc>
        <w:tc>
          <w:tcPr>
            <w:tcW w:w="684" w:type="pct"/>
            <w:textDirection w:val="lrTb"/>
            <w:noWrap w:val="false"/>
          </w:tcPr>
          <w:p>
            <w:pPr>
              <w:pStyle w:val="3135"/>
            </w:pPr>
            <w:r>
              <w:t xml:space="preserve">transactionId</w:t>
            </w:r>
            <w:r/>
          </w:p>
        </w:tc>
        <w:tc>
          <w:tcPr>
            <w:tcW w:w="731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650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732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315" w:type="pct"/>
            <w:textDirection w:val="lrTb"/>
            <w:noWrap w:val="false"/>
          </w:tcPr>
          <w:p>
            <w:pPr>
              <w:pStyle w:val="3135"/>
            </w:pPr>
            <w:r>
              <w:t xml:space="preserve">Идентификатор бизнес-процесса</w:t>
            </w:r>
            <w:r/>
          </w:p>
        </w:tc>
      </w:tr>
      <w:tr>
        <w:tblPrEx/>
        <w:trPr/>
        <w:tc>
          <w:tcPr>
            <w:tcW w:w="889" w:type="pct"/>
            <w:textDirection w:val="lrTb"/>
            <w:noWrap w:val="false"/>
          </w:tcPr>
          <w:p>
            <w:pPr>
              <w:pStyle w:val="3135"/>
            </w:pPr>
            <w:r/>
            <w:bookmarkStart w:id="260" w:name="_Hlk466297798"/>
            <w:r>
              <w:t xml:space="preserve">transferDocumentResponse</w:t>
            </w:r>
            <w:bookmarkEnd w:id="260"/>
            <w:r/>
            <w:r/>
          </w:p>
        </w:tc>
        <w:tc>
          <w:tcPr>
            <w:tcW w:w="684" w:type="pct"/>
            <w:textDirection w:val="lrTb"/>
            <w:noWrap w:val="false"/>
          </w:tcPr>
          <w:p>
            <w:pPr>
              <w:pStyle w:val="3135"/>
            </w:pPr>
            <w:r>
              <w:t xml:space="preserve">status</w:t>
            </w:r>
            <w:r/>
          </w:p>
        </w:tc>
        <w:tc>
          <w:tcPr>
            <w:tcW w:w="731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650" w:type="pct"/>
            <w:textDirection w:val="lrTb"/>
            <w:noWrap w:val="false"/>
          </w:tcPr>
          <w:p>
            <w:pPr>
              <w:pStyle w:val="3135"/>
            </w:pPr>
            <w:r>
              <w:t xml:space="preserve">statusType</w:t>
            </w:r>
            <w:r/>
          </w:p>
        </w:tc>
        <w:tc>
          <w:tcPr>
            <w:tcW w:w="732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315" w:type="pct"/>
            <w:textDirection w:val="lrTb"/>
            <w:noWrap w:val="false"/>
          </w:tcPr>
          <w:p>
            <w:pPr>
              <w:pStyle w:val="3135"/>
            </w:pPr>
            <w:r>
              <w:t xml:space="preserve">Статус получаемого Ответа</w:t>
            </w:r>
            <w:r/>
          </w:p>
        </w:tc>
      </w:tr>
      <w:tr>
        <w:tblPrEx/>
        <w:trPr/>
        <w:tc>
          <w:tcPr>
            <w:tcW w:w="889" w:type="pct"/>
            <w:textDirection w:val="lrTb"/>
            <w:noWrap w:val="false"/>
          </w:tcPr>
          <w:p>
            <w:pPr>
              <w:pStyle w:val="3135"/>
            </w:pPr>
            <w:r>
              <w:t xml:space="preserve">status</w:t>
            </w:r>
            <w:r/>
          </w:p>
        </w:tc>
        <w:tc>
          <w:tcPr>
            <w:tcW w:w="684" w:type="pct"/>
            <w:textDirection w:val="lrTb"/>
            <w:noWrap w:val="false"/>
          </w:tcPr>
          <w:p>
            <w:pPr>
              <w:pStyle w:val="3135"/>
            </w:pPr>
            <w:r>
              <w:t xml:space="preserve">statusCode</w:t>
            </w:r>
            <w:r/>
          </w:p>
        </w:tc>
        <w:tc>
          <w:tcPr>
            <w:tcW w:w="731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650" w:type="pct"/>
            <w:textDirection w:val="lrTb"/>
            <w:noWrap w:val="false"/>
          </w:tcPr>
          <w:p>
            <w:pPr>
              <w:pStyle w:val="3135"/>
            </w:pPr>
            <w:r>
              <w:t xml:space="preserve">statusCodeType</w:t>
            </w:r>
            <w:r/>
          </w:p>
        </w:tc>
        <w:tc>
          <w:tcPr>
            <w:tcW w:w="732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315" w:type="pct"/>
            <w:textDirection w:val="lrTb"/>
            <w:noWrap w:val="false"/>
          </w:tcPr>
          <w:p>
            <w:pPr>
              <w:pStyle w:val="3135"/>
            </w:pPr>
            <w:r>
              <w:t xml:space="preserve">Код статуса.</w:t>
            </w:r>
            <w:r/>
          </w:p>
          <w:p>
            <w:pPr>
              <w:pStyle w:val="3135"/>
            </w:pPr>
            <w:r>
              <w:t xml:space="preserve">Перечень рекомендуемых значений приведен в таблице </w:t>
            </w:r>
            <w:r>
              <w:fldChar w:fldCharType="begin"/>
            </w:r>
            <w:r>
              <w:instrText xml:space="preserve"> REF _Ref18073206 \h  \* MERGEFORMAT </w:instrText>
            </w:r>
            <w:r>
              <w:fldChar w:fldCharType="separate"/>
            </w:r>
            <w:r>
              <w:t xml:space="preserve">14</w:t>
            </w:r>
            <w:r>
              <w:fldChar w:fldCharType="end"/>
            </w:r>
            <w:r/>
          </w:p>
        </w:tc>
      </w:tr>
      <w:tr>
        <w:tblPrEx/>
        <w:trPr/>
        <w:tc>
          <w:tcPr>
            <w:tcW w:w="889" w:type="pct"/>
            <w:textDirection w:val="lrTb"/>
            <w:noWrap w:val="false"/>
          </w:tcPr>
          <w:p>
            <w:pPr>
              <w:pStyle w:val="3135"/>
            </w:pPr>
            <w:r>
              <w:t xml:space="preserve">status</w:t>
            </w:r>
            <w:r/>
          </w:p>
        </w:tc>
        <w:tc>
          <w:tcPr>
            <w:tcW w:w="684" w:type="pct"/>
            <w:textDirection w:val="lrTb"/>
            <w:noWrap w:val="false"/>
          </w:tcPr>
          <w:p>
            <w:pPr>
              <w:pStyle w:val="3135"/>
            </w:pPr>
            <w:r>
              <w:t xml:space="preserve">statusMessage</w:t>
            </w:r>
            <w:r/>
          </w:p>
        </w:tc>
        <w:tc>
          <w:tcPr>
            <w:tcW w:w="731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650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732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315" w:type="pct"/>
            <w:textDirection w:val="lrTb"/>
            <w:noWrap w:val="false"/>
          </w:tcPr>
          <w:p>
            <w:pPr>
              <w:pStyle w:val="3135"/>
            </w:pPr>
            <w:r>
              <w:t xml:space="preserve">Сообщение об ошибке. Обязательно, если </w:t>
            </w:r>
            <w:bookmarkStart w:id="261" w:name="_Hlk465354604"/>
            <w:r>
              <w:t xml:space="preserve">statusCode не равно «0»</w:t>
            </w:r>
            <w:bookmarkEnd w:id="261"/>
            <w:r/>
            <w:r/>
          </w:p>
        </w:tc>
      </w:tr>
      <w:tr>
        <w:tblPrEx/>
        <w:trPr/>
        <w:tc>
          <w:tcPr>
            <w:tcW w:w="889" w:type="pct"/>
            <w:textDirection w:val="lrTb"/>
            <w:noWrap w:val="false"/>
          </w:tcPr>
          <w:p>
            <w:pPr>
              <w:pStyle w:val="3135"/>
            </w:pPr>
            <w:r>
              <w:t xml:space="preserve">status</w:t>
            </w:r>
            <w:r/>
          </w:p>
        </w:tc>
        <w:tc>
          <w:tcPr>
            <w:tcW w:w="684" w:type="pct"/>
            <w:textDirection w:val="lrTb"/>
            <w:noWrap w:val="false"/>
          </w:tcPr>
          <w:p>
            <w:pPr>
              <w:pStyle w:val="3135"/>
            </w:pPr>
            <w:r>
              <w:t xml:space="preserve">statusDetail</w:t>
            </w:r>
            <w:r/>
          </w:p>
        </w:tc>
        <w:tc>
          <w:tcPr>
            <w:tcW w:w="731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650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732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315" w:type="pct"/>
            <w:textDirection w:val="lrTb"/>
            <w:noWrap w:val="false"/>
          </w:tcPr>
          <w:p>
            <w:pPr>
              <w:pStyle w:val="3135"/>
            </w:pPr>
            <w:r>
              <w:t xml:space="preserve">Дополнительная информация о статусе</w:t>
            </w:r>
            <w:r/>
          </w:p>
        </w:tc>
      </w:tr>
      <w:tr>
        <w:tblPrEx/>
        <w:trPr/>
        <w:tc>
          <w:tcPr>
            <w:tcW w:w="889" w:type="pct"/>
            <w:textDirection w:val="lrTb"/>
            <w:noWrap w:val="false"/>
          </w:tcPr>
          <w:p>
            <w:pPr>
              <w:pStyle w:val="3135"/>
            </w:pPr>
            <w:r>
              <w:t xml:space="preserve">status</w:t>
            </w:r>
            <w:r/>
          </w:p>
        </w:tc>
        <w:tc>
          <w:tcPr>
            <w:tcW w:w="684" w:type="pct"/>
            <w:textDirection w:val="lrTb"/>
            <w:noWrap w:val="false"/>
          </w:tcPr>
          <w:p>
            <w:pPr>
              <w:pStyle w:val="3135"/>
            </w:pPr>
            <w:r>
              <w:t xml:space="preserve">documentGuid</w:t>
            </w:r>
            <w:r/>
          </w:p>
        </w:tc>
        <w:tc>
          <w:tcPr>
            <w:tcW w:w="731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650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732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315" w:type="pct"/>
            <w:textDirection w:val="lrTb"/>
            <w:noWrap w:val="false"/>
          </w:tcPr>
          <w:p>
            <w:pPr>
              <w:pStyle w:val="3135"/>
            </w:pPr>
            <w:r>
              <w:t xml:space="preserve">GUID исходного документа</w:t>
            </w:r>
            <w:r/>
          </w:p>
        </w:tc>
      </w:tr>
      <w:tr>
        <w:tblPrEx/>
        <w:trPr/>
        <w:tc>
          <w:tcPr>
            <w:tcW w:w="889" w:type="pct"/>
            <w:textDirection w:val="lrTb"/>
            <w:noWrap w:val="false"/>
          </w:tcPr>
          <w:p>
            <w:pPr>
              <w:pStyle w:val="3135"/>
            </w:pPr>
            <w:r>
              <w:t xml:space="preserve">transferDocumentResponse</w:t>
            </w:r>
            <w:r/>
          </w:p>
        </w:tc>
        <w:tc>
          <w:tcPr>
            <w:tcW w:w="684" w:type="pct"/>
            <w:textDirection w:val="lrTb"/>
            <w:noWrap w:val="false"/>
          </w:tcPr>
          <w:p>
            <w:pPr>
              <w:pStyle w:val="3135"/>
            </w:pPr>
            <w:r>
              <w:t xml:space="preserve">params</w:t>
            </w:r>
            <w:r/>
          </w:p>
        </w:tc>
        <w:tc>
          <w:tcPr>
            <w:tcW w:w="731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650" w:type="pct"/>
            <w:textDirection w:val="lrTb"/>
            <w:noWrap w:val="false"/>
          </w:tcPr>
          <w:p>
            <w:pPr>
              <w:pStyle w:val="3135"/>
            </w:pPr>
            <w:r>
              <w:t xml:space="preserve">paramsType</w:t>
            </w:r>
            <w:r/>
          </w:p>
        </w:tc>
        <w:tc>
          <w:tcPr>
            <w:tcW w:w="732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315" w:type="pct"/>
            <w:textDirection w:val="lrTb"/>
            <w:noWrap w:val="false"/>
          </w:tcPr>
          <w:p>
            <w:pPr>
              <w:pStyle w:val="3135"/>
            </w:pPr>
            <w:r>
              <w:t xml:space="preserve">Блок параметров </w:t>
            </w:r>
            <w:r>
              <w:t xml:space="preserve">Синхронного </w:t>
            </w:r>
            <w:r>
              <w:t xml:space="preserve">ответа</w:t>
            </w:r>
            <w:r/>
          </w:p>
        </w:tc>
      </w:tr>
      <w:tr>
        <w:tblPrEx/>
        <w:trPr/>
        <w:tc>
          <w:tcPr>
            <w:tcW w:w="889" w:type="pct"/>
            <w:textDirection w:val="lrTb"/>
            <w:noWrap w:val="false"/>
          </w:tcPr>
          <w:p>
            <w:pPr>
              <w:pStyle w:val="3135"/>
            </w:pPr>
            <w:r>
              <w:t xml:space="preserve">params</w:t>
            </w:r>
            <w:r/>
          </w:p>
        </w:tc>
        <w:tc>
          <w:tcPr>
            <w:tcW w:w="684" w:type="pct"/>
            <w:textDirection w:val="lrTb"/>
            <w:noWrap w:val="false"/>
          </w:tcPr>
          <w:p>
            <w:pPr>
              <w:pStyle w:val="3135"/>
            </w:pPr>
            <w:r>
              <w:t xml:space="preserve">param</w:t>
            </w:r>
            <w:r/>
          </w:p>
        </w:tc>
        <w:tc>
          <w:tcPr>
            <w:tcW w:w="731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650" w:type="pct"/>
            <w:textDirection w:val="lrTb"/>
            <w:noWrap w:val="false"/>
          </w:tcPr>
          <w:p>
            <w:pPr>
              <w:pStyle w:val="3135"/>
            </w:pPr>
            <w:r>
              <w:t xml:space="preserve">paramType</w:t>
            </w:r>
            <w:r/>
          </w:p>
        </w:tc>
        <w:tc>
          <w:tcPr>
            <w:tcW w:w="732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315" w:type="pct"/>
            <w:textDirection w:val="lrTb"/>
            <w:noWrap w:val="false"/>
          </w:tcPr>
          <w:p>
            <w:pPr>
              <w:pStyle w:val="3135"/>
            </w:pPr>
            <w:r>
              <w:t xml:space="preserve">Параметр </w:t>
            </w:r>
            <w:r>
              <w:t xml:space="preserve">Синхронного </w:t>
            </w:r>
            <w:r>
              <w:t xml:space="preserve">ответа.</w:t>
            </w:r>
            <w:r>
              <w:t xml:space="preserve"> Максимальное количество </w:t>
            </w:r>
            <w:r>
              <w:t xml:space="preserve">повторений </w:t>
            </w:r>
            <w:r>
              <w:t xml:space="preserve">– 100.</w:t>
            </w:r>
            <w:r/>
          </w:p>
          <w:p>
            <w:pPr>
              <w:pStyle w:val="3135"/>
            </w:pPr>
            <w:r>
              <w:t xml:space="preserve">Если тег &lt;params&gt; есть, то текущий элемент должен быть обязательным</w:t>
            </w:r>
            <w:r/>
          </w:p>
        </w:tc>
      </w:tr>
      <w:tr>
        <w:tblPrEx/>
        <w:trPr/>
        <w:tc>
          <w:tcPr>
            <w:tcW w:w="889" w:type="pct"/>
            <w:textDirection w:val="lrTb"/>
            <w:noWrap w:val="false"/>
          </w:tcPr>
          <w:p>
            <w:pPr>
              <w:pStyle w:val="3135"/>
            </w:pPr>
            <w:r>
              <w:t xml:space="preserve">param</w:t>
            </w:r>
            <w:r/>
          </w:p>
        </w:tc>
        <w:tc>
          <w:tcPr>
            <w:tcW w:w="684" w:type="pct"/>
            <w:textDirection w:val="lrTb"/>
            <w:noWrap w:val="false"/>
          </w:tcPr>
          <w:p>
            <w:pPr>
              <w:pStyle w:val="3135"/>
            </w:pPr>
            <w:r>
              <w:t xml:space="preserve">name</w:t>
            </w:r>
            <w:r/>
          </w:p>
        </w:tc>
        <w:tc>
          <w:tcPr>
            <w:tcW w:w="731" w:type="pct"/>
            <w:textDirection w:val="lrTb"/>
            <w:noWrap w:val="false"/>
          </w:tcPr>
          <w:p>
            <w:pPr>
              <w:pStyle w:val="3135"/>
            </w:pPr>
            <w:r>
              <w:t xml:space="preserve">Атрибут</w:t>
            </w:r>
            <w:r/>
          </w:p>
        </w:tc>
        <w:tc>
          <w:tcPr>
            <w:tcW w:w="650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732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315" w:type="pct"/>
            <w:textDirection w:val="lrTb"/>
            <w:noWrap w:val="false"/>
          </w:tcPr>
          <w:p>
            <w:pPr>
              <w:pStyle w:val="3135"/>
            </w:pPr>
            <w:r>
              <w:t xml:space="preserve">Наименование параметра</w:t>
            </w:r>
            <w:r/>
          </w:p>
        </w:tc>
      </w:tr>
      <w:tr>
        <w:tblPrEx/>
        <w:trPr/>
        <w:tc>
          <w:tcPr>
            <w:tcW w:w="889" w:type="pct"/>
            <w:textDirection w:val="lrTb"/>
            <w:noWrap w:val="false"/>
          </w:tcPr>
          <w:p>
            <w:pPr>
              <w:pStyle w:val="3135"/>
            </w:pPr>
            <w:r>
              <w:t xml:space="preserve">param</w:t>
            </w:r>
            <w:r/>
          </w:p>
        </w:tc>
        <w:tc>
          <w:tcPr>
            <w:tcW w:w="684" w:type="pct"/>
            <w:textDirection w:val="lrTb"/>
            <w:noWrap w:val="false"/>
          </w:tcPr>
          <w:p>
            <w:pPr>
              <w:pStyle w:val="3135"/>
            </w:pPr>
            <w:r>
              <w:t xml:space="preserve">value</w:t>
            </w:r>
            <w:r/>
          </w:p>
        </w:tc>
        <w:tc>
          <w:tcPr>
            <w:tcW w:w="731" w:type="pct"/>
            <w:textDirection w:val="lrTb"/>
            <w:noWrap w:val="false"/>
          </w:tcPr>
          <w:p>
            <w:pPr>
              <w:pStyle w:val="3135"/>
            </w:pPr>
            <w:r>
              <w:t xml:space="preserve">Атрибут</w:t>
            </w:r>
            <w:r/>
          </w:p>
        </w:tc>
        <w:tc>
          <w:tcPr>
            <w:tcW w:w="650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732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315" w:type="pct"/>
            <w:textDirection w:val="lrTb"/>
            <w:noWrap w:val="false"/>
          </w:tcPr>
          <w:p>
            <w:pPr>
              <w:pStyle w:val="3135"/>
            </w:pPr>
            <w:r>
              <w:t xml:space="preserve">Значение параметра</w:t>
            </w:r>
            <w:r/>
          </w:p>
        </w:tc>
      </w:tr>
    </w:tbl>
    <w:p>
      <w:pPr>
        <w:ind w:firstLine="0"/>
        <w:jc w:val="left"/>
        <w:rPr>
          <w:b/>
        </w:rPr>
        <w:sectPr>
          <w:headerReference w:type="default" r:id="rId13"/>
          <w:headerReference w:type="even" r:id="rId14"/>
          <w:footerReference w:type="default" r:id="rId30"/>
          <w:footnotePr/>
          <w:endnotePr/>
          <w:type w:val="nextPage"/>
          <w:pgSz w:w="11906" w:h="16838" w:orient="portrait"/>
          <w:pgMar w:top="1134" w:right="567" w:bottom="851" w:left="1701" w:header="567" w:footer="283" w:gutter="0"/>
          <w:cols w:num="1" w:sep="0" w:space="708" w:equalWidth="1"/>
          <w:docGrid w:linePitch="360"/>
        </w:sectPr>
      </w:pPr>
      <w:r/>
      <w:bookmarkStart w:id="262" w:name="_Ref506292199"/>
      <w:r/>
      <w:bookmarkStart w:id="263" w:name="_Ref506292420"/>
      <w:r/>
      <w:bookmarkStart w:id="264" w:name="_Hlk508183499"/>
      <w:r/>
      <w:bookmarkStart w:id="265" w:name="_Ref505866050"/>
      <w:r/>
      <w:bookmarkStart w:id="266" w:name="_Ref505867912"/>
      <w:r>
        <w:rPr>
          <w:b/>
        </w:rPr>
      </w:r>
      <w:r>
        <w:rPr>
          <w:b/>
        </w:rPr>
      </w:r>
    </w:p>
    <w:p>
      <w:pPr>
        <w:pStyle w:val="3154"/>
      </w:pPr>
      <w:r/>
      <w:bookmarkStart w:id="267" w:name="_Ref116306683"/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268" w:name="_Ref18073206"/>
      <w:r/>
      <w:bookmarkStart w:id="269" w:name="_Toc171680011"/>
      <w:r>
        <w:t xml:space="preserve">14</w:t>
      </w:r>
      <w:bookmarkEnd w:id="268"/>
      <w:r>
        <w:fldChar w:fldCharType="end"/>
      </w:r>
      <w:r>
        <w:t xml:space="preserve">. Перечень рекомендуемых значений кодов статусов</w:t>
      </w:r>
      <w:bookmarkEnd w:id="267"/>
      <w:r/>
      <w:bookmarkEnd w:id="269"/>
      <w:r/>
      <w:r/>
    </w:p>
    <w:tbl>
      <w:tblPr>
        <w:tblStyle w:val="3162"/>
        <w:tblW w:w="5000" w:type="pct"/>
        <w:tblLayout w:type="fixed"/>
        <w:tblLook w:val="0000" w:firstRow="0" w:lastRow="0" w:firstColumn="0" w:lastColumn="0" w:noHBand="0" w:noVBand="0"/>
      </w:tblPr>
      <w:tblGrid>
        <w:gridCol w:w="994"/>
        <w:gridCol w:w="2067"/>
        <w:gridCol w:w="4895"/>
        <w:gridCol w:w="2067"/>
        <w:gridCol w:w="3291"/>
        <w:gridCol w:w="2380"/>
      </w:tblGrid>
      <w:tr>
        <w:tblPrEx/>
        <w:trPr>
          <w:trHeight w:val="320"/>
          <w:tblHeader/>
        </w:trPr>
        <w:tc>
          <w:tcPr>
            <w:shd w:val="clear" w:color="auto" w:fill="d9d9d9" w:themeFill="background1" w:themeFillShade="D9"/>
            <w:tcW w:w="994" w:type="dxa"/>
            <w:vAlign w:val="center"/>
            <w:vMerge w:val="restart"/>
            <w:textDirection w:val="lrTb"/>
            <w:noWrap w:val="false"/>
          </w:tcPr>
          <w:p>
            <w:pPr>
              <w:pStyle w:val="3136"/>
            </w:pPr>
            <w:r>
              <w:t xml:space="preserve">Код статуса</w:t>
            </w:r>
            <w:r/>
          </w:p>
          <w:p>
            <w:pPr>
              <w:pStyle w:val="3136"/>
            </w:pPr>
            <w:r>
              <w:t xml:space="preserve">(statusCode)</w:t>
            </w:r>
            <w:r/>
          </w:p>
        </w:tc>
        <w:tc>
          <w:tcPr>
            <w:shd w:val="clear" w:color="auto" w:fill="d9d9d9" w:themeFill="background1" w:themeFillShade="D9"/>
            <w:tcW w:w="2067" w:type="dxa"/>
            <w:vAlign w:val="center"/>
            <w:vMerge w:val="restart"/>
            <w:textDirection w:val="lrTb"/>
            <w:noWrap w:val="false"/>
          </w:tcPr>
          <w:p>
            <w:pPr>
              <w:pStyle w:val="3136"/>
            </w:pPr>
            <w:r>
              <w:t xml:space="preserve">Описание кода</w:t>
            </w:r>
            <w:r/>
          </w:p>
        </w:tc>
        <w:tc>
          <w:tcPr>
            <w:gridSpan w:val="2"/>
            <w:shd w:val="clear" w:color="auto" w:fill="d9d9d9" w:themeFill="background1" w:themeFillShade="D9"/>
            <w:tcW w:w="6962" w:type="dxa"/>
            <w:vAlign w:val="center"/>
            <w:textDirection w:val="lrTb"/>
            <w:noWrap w:val="false"/>
          </w:tcPr>
          <w:p>
            <w:pPr>
              <w:pStyle w:val="3136"/>
            </w:pPr>
            <w:r>
              <w:t xml:space="preserve">Формирование </w:t>
            </w:r>
            <w:r>
              <w:t xml:space="preserve">О</w:t>
            </w:r>
            <w:r>
              <w:t xml:space="preserve">твета в ЕСМВ</w:t>
            </w:r>
            <w:r/>
          </w:p>
        </w:tc>
        <w:tc>
          <w:tcPr>
            <w:gridSpan w:val="2"/>
            <w:shd w:val="clear" w:color="auto" w:fill="d9d9d9" w:themeFill="background1" w:themeFillShade="D9"/>
            <w:tcW w:w="5671" w:type="dxa"/>
            <w:vAlign w:val="center"/>
            <w:textDirection w:val="lrTb"/>
            <w:noWrap w:val="false"/>
          </w:tcPr>
          <w:p>
            <w:pPr>
              <w:pStyle w:val="3136"/>
            </w:pPr>
            <w:r>
              <w:t xml:space="preserve">Формирование </w:t>
            </w:r>
            <w:r>
              <w:t xml:space="preserve">О</w:t>
            </w:r>
            <w:r>
              <w:t xml:space="preserve">твета в ИС</w:t>
            </w:r>
            <w:r/>
          </w:p>
        </w:tc>
      </w:tr>
      <w:tr>
        <w:tblPrEx/>
        <w:trPr>
          <w:trHeight w:val="320"/>
          <w:tblHeader/>
        </w:trPr>
        <w:tc>
          <w:tcPr>
            <w:shd w:val="clear" w:color="auto" w:fill="d9d9d9" w:themeFill="background1" w:themeFillShade="D9"/>
            <w:tcW w:w="994" w:type="dxa"/>
            <w:vAlign w:val="center"/>
            <w:vMerge w:val="continue"/>
            <w:textDirection w:val="lrTb"/>
            <w:noWrap w:val="false"/>
          </w:tcPr>
          <w:p>
            <w:pPr>
              <w:pStyle w:val="3136"/>
            </w:pPr>
            <w:r/>
            <w:r/>
          </w:p>
        </w:tc>
        <w:tc>
          <w:tcPr>
            <w:shd w:val="clear" w:color="auto" w:fill="d9d9d9" w:themeFill="background1" w:themeFillShade="D9"/>
            <w:tcW w:w="2067" w:type="dxa"/>
            <w:vAlign w:val="center"/>
            <w:vMerge w:val="continue"/>
            <w:textDirection w:val="lrTb"/>
            <w:noWrap w:val="false"/>
          </w:tcPr>
          <w:p>
            <w:pPr>
              <w:pStyle w:val="3136"/>
            </w:pPr>
            <w:r/>
            <w:r/>
          </w:p>
        </w:tc>
        <w:tc>
          <w:tcPr>
            <w:shd w:val="clear" w:color="auto" w:fill="d9d9d9" w:themeFill="background1" w:themeFillShade="D9"/>
            <w:tcW w:w="4895" w:type="dxa"/>
            <w:vAlign w:val="center"/>
            <w:textDirection w:val="lrTb"/>
            <w:noWrap w:val="false"/>
          </w:tcPr>
          <w:p>
            <w:pPr>
              <w:pStyle w:val="3136"/>
            </w:pPr>
            <w:r>
              <w:t xml:space="preserve">Текст статуса</w:t>
            </w:r>
            <w:r/>
          </w:p>
          <w:p>
            <w:pPr>
              <w:pStyle w:val="3136"/>
            </w:pPr>
            <w:r>
              <w:t xml:space="preserve">(statusMessage)</w:t>
            </w:r>
            <w:r/>
          </w:p>
        </w:tc>
        <w:tc>
          <w:tcPr>
            <w:shd w:val="clear" w:color="auto" w:fill="d9d9d9" w:themeFill="background1" w:themeFillShade="D9"/>
            <w:tcW w:w="2067" w:type="dxa"/>
            <w:vAlign w:val="center"/>
            <w:textDirection w:val="lrTb"/>
            <w:noWrap w:val="false"/>
          </w:tcPr>
          <w:p>
            <w:pPr>
              <w:pStyle w:val="3136"/>
            </w:pPr>
            <w:r>
              <w:t xml:space="preserve">Пояснение</w:t>
            </w:r>
            <w:r/>
          </w:p>
        </w:tc>
        <w:tc>
          <w:tcPr>
            <w:shd w:val="clear" w:color="auto" w:fill="d9d9d9" w:themeFill="background1" w:themeFillShade="D9"/>
            <w:tcW w:w="3291" w:type="dxa"/>
            <w:vAlign w:val="center"/>
            <w:textDirection w:val="lrTb"/>
            <w:noWrap w:val="false"/>
          </w:tcPr>
          <w:p>
            <w:pPr>
              <w:pStyle w:val="3136"/>
            </w:pPr>
            <w:r>
              <w:t xml:space="preserve">Текст статуса</w:t>
            </w:r>
            <w:r/>
          </w:p>
          <w:p>
            <w:pPr>
              <w:pStyle w:val="3136"/>
            </w:pPr>
            <w:r>
              <w:t xml:space="preserve">(statusMessage)</w:t>
            </w:r>
            <w:r/>
          </w:p>
        </w:tc>
        <w:tc>
          <w:tcPr>
            <w:shd w:val="clear" w:color="auto" w:fill="d9d9d9" w:themeFill="background1" w:themeFillShade="D9"/>
            <w:tcW w:w="2380" w:type="dxa"/>
            <w:vAlign w:val="center"/>
            <w:textDirection w:val="lrTb"/>
            <w:noWrap w:val="false"/>
          </w:tcPr>
          <w:p>
            <w:pPr>
              <w:pStyle w:val="3136"/>
            </w:pPr>
            <w:r>
              <w:t xml:space="preserve">Пояснение</w:t>
            </w:r>
            <w:r/>
          </w:p>
        </w:tc>
      </w:tr>
      <w:tr>
        <w:tblPrEx/>
        <w:trPr>
          <w:trHeight w:val="283"/>
        </w:trPr>
        <w:tc>
          <w:tcPr>
            <w:tcW w:w="994" w:type="dxa"/>
            <w:textDirection w:val="lrTb"/>
            <w:noWrap w:val="false"/>
          </w:tcPr>
          <w:p>
            <w:pPr>
              <w:pStyle w:val="3135"/>
            </w:pPr>
            <w:r>
              <w:t xml:space="preserve">0</w:t>
            </w:r>
            <w:r/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135"/>
            </w:pPr>
            <w:r>
              <w:t xml:space="preserve">Успешное выполнение</w:t>
            </w:r>
            <w:r/>
          </w:p>
        </w:tc>
        <w:tc>
          <w:tcPr>
            <w:tcW w:w="4895" w:type="dxa"/>
            <w:textDirection w:val="lrTb"/>
            <w:noWrap w:val="false"/>
          </w:tcPr>
          <w:p>
            <w:pPr>
              <w:pStyle w:val="3135"/>
            </w:pPr>
            <w:r>
              <w:t xml:space="preserve">ESMV: Запрос помещен в очередь ЕСМВ</w:t>
            </w:r>
            <w:r/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135"/>
            </w:pPr>
            <w:r>
              <w:t xml:space="preserve">–</w:t>
            </w:r>
            <w:r/>
          </w:p>
        </w:tc>
        <w:tc>
          <w:tcPr>
            <w:tcW w:w="3291" w:type="dxa"/>
            <w:textDirection w:val="lrTb"/>
            <w:noWrap w:val="false"/>
          </w:tcPr>
          <w:p>
            <w:pPr>
              <w:pStyle w:val="3135"/>
            </w:pPr>
            <w:r>
              <w:t xml:space="preserve">&lt;Код системы&gt;_Успешное выполнение</w:t>
            </w:r>
            <w:r/>
          </w:p>
        </w:tc>
        <w:tc>
          <w:tcPr>
            <w:tcW w:w="2380" w:type="dxa"/>
            <w:textDirection w:val="lrTb"/>
            <w:noWrap w:val="false"/>
          </w:tcPr>
          <w:p>
            <w:pPr>
              <w:pStyle w:val="3135"/>
            </w:pPr>
            <w:r>
              <w:t xml:space="preserve">–</w:t>
            </w:r>
            <w:r/>
          </w:p>
        </w:tc>
      </w:tr>
      <w:tr>
        <w:tblPrEx/>
        <w:trPr>
          <w:trHeight w:val="1070"/>
        </w:trPr>
        <w:tc>
          <w:tcPr>
            <w:tcW w:w="994" w:type="dxa"/>
            <w:textDirection w:val="lrTb"/>
            <w:noWrap w:val="false"/>
          </w:tcPr>
          <w:p>
            <w:pPr>
              <w:pStyle w:val="3135"/>
            </w:pPr>
            <w:r>
              <w:t xml:space="preserve">1</w:t>
            </w:r>
            <w:r/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135"/>
            </w:pPr>
            <w:r>
              <w:t xml:space="preserve">Ошибка валидации Запроса</w:t>
            </w:r>
            <w:r/>
          </w:p>
        </w:tc>
        <w:tc>
          <w:tcPr>
            <w:tcW w:w="4895" w:type="dxa"/>
            <w:textDirection w:val="lrTb"/>
            <w:noWrap w:val="false"/>
          </w:tcPr>
          <w:p>
            <w:pPr>
              <w:pStyle w:val="3135"/>
            </w:pPr>
            <w:r>
              <w:t xml:space="preserve">ESMV: Ошибка валидации Запроса в ЕСМВ. &lt;Ошибка проверки&gt;. Проверьте структуру запроса на соответствие с ТФО, исправьте и повторите отправку исправленного Запроса</w:t>
            </w:r>
            <w:r/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135"/>
            </w:pPr>
            <w:r>
              <w:t xml:space="preserve">–</w:t>
            </w:r>
            <w:r/>
          </w:p>
        </w:tc>
        <w:tc>
          <w:tcPr>
            <w:tcW w:w="3291" w:type="dxa"/>
            <w:textDirection w:val="lrTb"/>
            <w:noWrap w:val="false"/>
          </w:tcPr>
          <w:p>
            <w:pPr>
              <w:pStyle w:val="3135"/>
            </w:pPr>
            <w:r>
              <w:t xml:space="preserve">&lt;Код системы&gt;_Ошибка валидации вашего Запроса: &lt;текст ошибки&gt;</w:t>
            </w:r>
            <w:r/>
          </w:p>
        </w:tc>
        <w:tc>
          <w:tcPr>
            <w:tcW w:w="2380" w:type="dxa"/>
            <w:textDirection w:val="lrTb"/>
            <w:noWrap w:val="false"/>
          </w:tcPr>
          <w:p>
            <w:pPr>
              <w:pStyle w:val="3135"/>
            </w:pPr>
            <w:r>
              <w:t xml:space="preserve">–</w:t>
            </w:r>
            <w:r/>
          </w:p>
        </w:tc>
      </w:tr>
      <w:tr>
        <w:tblPrEx/>
        <w:trPr>
          <w:trHeight w:val="283"/>
        </w:trPr>
        <w:tc>
          <w:tcPr>
            <w:tcW w:w="994" w:type="dxa"/>
            <w:textDirection w:val="lrTb"/>
            <w:noWrap w:val="false"/>
          </w:tcPr>
          <w:p>
            <w:pPr>
              <w:pStyle w:val="3135"/>
            </w:pPr>
            <w:r>
              <w:t xml:space="preserve">2</w:t>
            </w:r>
            <w:r/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135"/>
            </w:pPr>
            <w:r>
              <w:t xml:space="preserve">Ошибка проверки подписи</w:t>
            </w:r>
            <w:r/>
          </w:p>
        </w:tc>
        <w:tc>
          <w:tcPr>
            <w:tcW w:w="4895" w:type="dxa"/>
            <w:textDirection w:val="lrTb"/>
            <w:noWrap w:val="false"/>
          </w:tcPr>
          <w:p>
            <w:pPr>
              <w:pStyle w:val="3135"/>
            </w:pPr>
            <w:r>
              <w:t xml:space="preserve">ESMV: Ошибка проверки транспортной подписи в ЕСМВ. &lt;Ошибка сервиса Jinn&gt;. Проверьте валидность ЭП, сертификат подписавшего или обратитесь в службу поддержки Jinn</w:t>
            </w:r>
            <w:r/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135"/>
            </w:pPr>
            <w:r>
              <w:t xml:space="preserve">–</w:t>
            </w:r>
            <w:r/>
          </w:p>
        </w:tc>
        <w:tc>
          <w:tcPr>
            <w:tcW w:w="3291" w:type="dxa"/>
            <w:textDirection w:val="lrTb"/>
            <w:noWrap w:val="false"/>
          </w:tcPr>
          <w:p>
            <w:pPr>
              <w:pStyle w:val="3135"/>
            </w:pPr>
            <w:r>
              <w:t xml:space="preserve">&lt;Код системы&gt;_Ошибка сервиса проверки подписи: &lt;текст ошибки&gt;</w:t>
            </w:r>
            <w:r/>
          </w:p>
        </w:tc>
        <w:tc>
          <w:tcPr>
            <w:tcW w:w="2380" w:type="dxa"/>
            <w:textDirection w:val="lrTb"/>
            <w:noWrap w:val="false"/>
          </w:tcPr>
          <w:p>
            <w:pPr>
              <w:pStyle w:val="3135"/>
            </w:pPr>
            <w:r>
              <w:t xml:space="preserve">–</w:t>
            </w:r>
            <w:r/>
          </w:p>
        </w:tc>
      </w:tr>
      <w:tr>
        <w:tblPrEx/>
        <w:trPr>
          <w:trHeight w:val="283"/>
        </w:trPr>
        <w:tc>
          <w:tcPr>
            <w:tcW w:w="994" w:type="dxa"/>
            <w:textDirection w:val="lrTb"/>
            <w:noWrap w:val="false"/>
          </w:tcPr>
          <w:p>
            <w:pPr>
              <w:pStyle w:val="3135"/>
            </w:pPr>
            <w:r>
              <w:t xml:space="preserve">3</w:t>
            </w:r>
            <w:r/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135"/>
            </w:pPr>
            <w:r>
              <w:t xml:space="preserve">Ошибка определения организации</w:t>
            </w:r>
            <w:r/>
          </w:p>
        </w:tc>
        <w:tc>
          <w:tcPr>
            <w:tcW w:w="4895" w:type="dxa"/>
            <w:textDirection w:val="lrTb"/>
            <w:noWrap w:val="false"/>
          </w:tcPr>
          <w:p>
            <w:pPr>
              <w:pStyle w:val="3135"/>
            </w:pPr>
            <w:r>
              <w:t xml:space="preserve">–</w:t>
            </w:r>
            <w:r/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135"/>
            </w:pPr>
            <w:r>
              <w:t xml:space="preserve">В ЕСМВ ошибка не формируется</w:t>
            </w:r>
            <w:r/>
          </w:p>
        </w:tc>
        <w:tc>
          <w:tcPr>
            <w:tcW w:w="3291" w:type="dxa"/>
            <w:textDirection w:val="lrTb"/>
            <w:noWrap w:val="false"/>
          </w:tcPr>
          <w:p>
            <w:pPr>
              <w:pStyle w:val="3135"/>
            </w:pPr>
            <w:r>
              <w:t xml:space="preserve">&lt;Код системы&gt;_Ошибка определения организации:&lt;текст ошибки&gt;</w:t>
            </w:r>
            <w:r/>
          </w:p>
        </w:tc>
        <w:tc>
          <w:tcPr>
            <w:tcW w:w="2380" w:type="dxa"/>
            <w:textDirection w:val="lrTb"/>
            <w:noWrap w:val="false"/>
          </w:tcPr>
          <w:p>
            <w:pPr>
              <w:pStyle w:val="3135"/>
            </w:pPr>
            <w:r>
              <w:t xml:space="preserve">–</w:t>
            </w:r>
            <w:r/>
          </w:p>
        </w:tc>
      </w:tr>
      <w:tr>
        <w:tblPrEx/>
        <w:trPr>
          <w:trHeight w:val="283"/>
        </w:trPr>
        <w:tc>
          <w:tcPr>
            <w:tcW w:w="994" w:type="dxa"/>
            <w:textDirection w:val="lrTb"/>
            <w:noWrap w:val="false"/>
          </w:tcPr>
          <w:p>
            <w:pPr>
              <w:pStyle w:val="3135"/>
            </w:pPr>
            <w:r>
              <w:t xml:space="preserve">4</w:t>
            </w:r>
            <w:r/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135"/>
            </w:pPr>
            <w:r>
              <w:t xml:space="preserve">Ошибка обработки документа</w:t>
            </w:r>
            <w:r/>
          </w:p>
        </w:tc>
        <w:tc>
          <w:tcPr>
            <w:tcW w:w="4895" w:type="dxa"/>
            <w:textDirection w:val="lrTb"/>
            <w:noWrap w:val="false"/>
          </w:tcPr>
          <w:p>
            <w:pPr>
              <w:pStyle w:val="3135"/>
            </w:pPr>
            <w:r>
              <w:t xml:space="preserve">–</w:t>
            </w:r>
            <w:r/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135"/>
            </w:pPr>
            <w:r>
              <w:t xml:space="preserve">В ЕСМВ ошибка не формируется</w:t>
            </w:r>
            <w:r/>
          </w:p>
        </w:tc>
        <w:tc>
          <w:tcPr>
            <w:tcW w:w="3291" w:type="dxa"/>
            <w:textDirection w:val="lrTb"/>
            <w:noWrap w:val="false"/>
          </w:tcPr>
          <w:p>
            <w:pPr>
              <w:pStyle w:val="3135"/>
            </w:pPr>
            <w:r>
              <w:t xml:space="preserve">&lt;Код системы&gt;_Ошибка обработки документа:&lt;текст ошибки&gt;</w:t>
            </w:r>
            <w:r/>
          </w:p>
        </w:tc>
        <w:tc>
          <w:tcPr>
            <w:tcW w:w="2380" w:type="dxa"/>
            <w:textDirection w:val="lrTb"/>
            <w:noWrap w:val="false"/>
          </w:tcPr>
          <w:p>
            <w:pPr>
              <w:pStyle w:val="3135"/>
            </w:pPr>
            <w:r>
              <w:t xml:space="preserve">–</w:t>
            </w:r>
            <w:r/>
          </w:p>
        </w:tc>
      </w:tr>
      <w:tr>
        <w:tblPrEx/>
        <w:trPr>
          <w:trHeight w:val="283"/>
        </w:trPr>
        <w:tc>
          <w:tcPr>
            <w:tcW w:w="994" w:type="dxa"/>
            <w:textDirection w:val="lrTb"/>
            <w:noWrap w:val="false"/>
          </w:tcPr>
          <w:p>
            <w:pPr>
              <w:pStyle w:val="3135"/>
            </w:pPr>
            <w:r>
              <w:t xml:space="preserve">5</w:t>
            </w:r>
            <w:r/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135"/>
            </w:pPr>
            <w:r>
              <w:t xml:space="preserve">Ошибка обработки вложения</w:t>
            </w:r>
            <w:r/>
          </w:p>
        </w:tc>
        <w:tc>
          <w:tcPr>
            <w:tcW w:w="4895" w:type="dxa"/>
            <w:textDirection w:val="lrTb"/>
            <w:noWrap w:val="false"/>
          </w:tcPr>
          <w:p>
            <w:pPr>
              <w:pStyle w:val="3135"/>
            </w:pPr>
            <w:r>
              <w:t xml:space="preserve">–</w:t>
            </w:r>
            <w:r/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135"/>
            </w:pPr>
            <w:r>
              <w:t xml:space="preserve">В ЕСМВ ошибка не формируется</w:t>
            </w:r>
            <w:r/>
          </w:p>
        </w:tc>
        <w:tc>
          <w:tcPr>
            <w:tcW w:w="3291" w:type="dxa"/>
            <w:textDirection w:val="lrTb"/>
            <w:noWrap w:val="false"/>
          </w:tcPr>
          <w:p>
            <w:pPr>
              <w:pStyle w:val="3135"/>
            </w:pPr>
            <w:r>
              <w:t xml:space="preserve">&lt;Код системы&gt;_Ошибка обработки вложения:&lt;текст ошибки&gt;</w:t>
            </w:r>
            <w:r/>
          </w:p>
        </w:tc>
        <w:tc>
          <w:tcPr>
            <w:tcW w:w="2380" w:type="dxa"/>
            <w:textDirection w:val="lrTb"/>
            <w:noWrap w:val="false"/>
          </w:tcPr>
          <w:p>
            <w:pPr>
              <w:pStyle w:val="3135"/>
            </w:pPr>
            <w:r>
              <w:t xml:space="preserve">–</w:t>
            </w:r>
            <w:r/>
          </w:p>
        </w:tc>
      </w:tr>
      <w:tr>
        <w:tblPrEx/>
        <w:trPr>
          <w:trHeight w:val="283"/>
        </w:trPr>
        <w:tc>
          <w:tcPr>
            <w:tcW w:w="994" w:type="dxa"/>
            <w:textDirection w:val="lrTb"/>
            <w:noWrap w:val="false"/>
          </w:tcPr>
          <w:p>
            <w:pPr>
              <w:pStyle w:val="3135"/>
            </w:pPr>
            <w:r>
              <w:t xml:space="preserve">6</w:t>
            </w:r>
            <w:r/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135"/>
            </w:pPr>
            <w:r>
              <w:t xml:space="preserve">Ошибка определения транспортной информации</w:t>
            </w:r>
            <w:r/>
          </w:p>
        </w:tc>
        <w:tc>
          <w:tcPr>
            <w:tcW w:w="4895" w:type="dxa"/>
            <w:textDirection w:val="lrTb"/>
            <w:noWrap w:val="false"/>
          </w:tcPr>
          <w:p>
            <w:pPr>
              <w:pStyle w:val="3135"/>
            </w:pPr>
            <w:r>
              <w:t xml:space="preserve">ESMV: Ошибка определения маршрута. По указанной в вашем Запросе транспортной информации не удалось определить маршрут для получателя &lt;мнемоника получателя&gt; и типа </w:t>
            </w:r>
            <w:r>
              <w:t xml:space="preserve">документа &lt;системное имя документа&gt;. Обратитесь в службу поддержки системы получателя &lt;мнемоника получателя&gt; для корректировки правил маршрута в ЕСМВ для отправителя &lt;мнемоника отправителя&gt; и типа документа &lt;системное имя документа&gt;.</w:t>
            </w:r>
            <w:r/>
          </w:p>
          <w:p>
            <w:pPr>
              <w:pStyle w:val="3135"/>
            </w:pPr>
            <w:r/>
            <w:r/>
          </w:p>
          <w:p>
            <w:pPr>
              <w:pStyle w:val="3135"/>
            </w:pPr>
            <w:r>
              <w:t xml:space="preserve">Пример:</w:t>
            </w:r>
            <w:r/>
          </w:p>
          <w:p>
            <w:pPr>
              <w:pStyle w:val="3135"/>
            </w:pPr>
            <w:r>
              <w:t xml:space="preserve">ESMV: Ошибка определения маршрута. По указанной в вашем Запросе транс</w:t>
            </w:r>
            <w:r>
              <w:t xml:space="preserve">портной информации не удалось определить маршрут для получателя ASFK и типа документа MSC_TransfOrderAcc. Обратитесь в службу поддержки системы получателя ASFK для корректировки правил маршрута в ЕСМВ для отправителя EXP и типа документа MSC_TransfOrderAcc</w:t>
            </w:r>
            <w:r/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135"/>
            </w:pPr>
            <w:r>
              <w:t xml:space="preserve">–</w:t>
            </w:r>
            <w:r/>
          </w:p>
        </w:tc>
        <w:tc>
          <w:tcPr>
            <w:tcW w:w="3291" w:type="dxa"/>
            <w:textDirection w:val="lrTb"/>
            <w:noWrap w:val="false"/>
          </w:tcPr>
          <w:p>
            <w:pPr>
              <w:pStyle w:val="3135"/>
            </w:pPr>
            <w:r>
              <w:t xml:space="preserve">–</w:t>
            </w:r>
            <w:r/>
          </w:p>
        </w:tc>
        <w:tc>
          <w:tcPr>
            <w:tcW w:w="2380" w:type="dxa"/>
            <w:textDirection w:val="lrTb"/>
            <w:noWrap w:val="false"/>
          </w:tcPr>
          <w:p>
            <w:pPr>
              <w:pStyle w:val="3135"/>
            </w:pPr>
            <w:r>
              <w:t xml:space="preserve">Не формируется на стороне ИС-получателя</w:t>
            </w:r>
            <w:r/>
          </w:p>
        </w:tc>
      </w:tr>
      <w:tr>
        <w:tblPrEx/>
        <w:trPr>
          <w:trHeight w:val="283"/>
        </w:trPr>
        <w:tc>
          <w:tcPr>
            <w:tcW w:w="994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7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135"/>
            </w:pPr>
            <w:r>
              <w:t xml:space="preserve">Ошибка формирования подписи</w:t>
            </w:r>
            <w:r/>
          </w:p>
        </w:tc>
        <w:tc>
          <w:tcPr>
            <w:tcW w:w="4895" w:type="dxa"/>
            <w:textDirection w:val="lrTb"/>
            <w:noWrap w:val="false"/>
          </w:tcPr>
          <w:p>
            <w:pPr>
              <w:pStyle w:val="3135"/>
            </w:pPr>
            <w:r>
              <w:t xml:space="preserve">ESMV: Ошибка формирования транс</w:t>
            </w:r>
            <w:r>
              <w:t xml:space="preserve">портной подписи в ЕСМВ. &lt;Ошибка сервиса Jinn&gt;. Обратитесь в службу поддержки ЕСМВ, приложив следующую информацию: GUID пакета &lt;packageId&gt;, мнемоника системы отправителя &lt;senderSystemId&gt;, тип документа &lt;системное имя документа&gt;, Запрос в ЕСМВ, Ответ от ЕСМВ</w:t>
            </w:r>
            <w:r/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135"/>
            </w:pPr>
            <w:r>
              <w:t xml:space="preserve">–</w:t>
            </w:r>
            <w:r/>
          </w:p>
        </w:tc>
        <w:tc>
          <w:tcPr>
            <w:tcW w:w="3291" w:type="dxa"/>
            <w:textDirection w:val="lrTb"/>
            <w:noWrap w:val="false"/>
          </w:tcPr>
          <w:p>
            <w:pPr>
              <w:pStyle w:val="3135"/>
            </w:pPr>
            <w:r>
              <w:t xml:space="preserve">–</w:t>
            </w:r>
            <w:r/>
          </w:p>
        </w:tc>
        <w:tc>
          <w:tcPr>
            <w:tcW w:w="2380" w:type="dxa"/>
            <w:textDirection w:val="lrTb"/>
            <w:noWrap w:val="false"/>
          </w:tcPr>
          <w:p>
            <w:pPr>
              <w:pStyle w:val="3135"/>
            </w:pPr>
            <w:r>
              <w:t xml:space="preserve">Не формируется на стороне ИС-получателя</w:t>
            </w:r>
            <w:r/>
          </w:p>
        </w:tc>
      </w:tr>
      <w:tr>
        <w:tblPrEx/>
        <w:trPr>
          <w:trHeight w:val="283"/>
        </w:trPr>
        <w:tc>
          <w:tcPr>
            <w:tcW w:w="994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8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135"/>
            </w:pPr>
            <w:r>
              <w:t xml:space="preserve">Ошибка аутентификации/авторизации</w:t>
            </w:r>
            <w:r/>
          </w:p>
        </w:tc>
        <w:tc>
          <w:tcPr>
            <w:tcW w:w="4895" w:type="dxa"/>
            <w:textDirection w:val="lrTb"/>
            <w:noWrap w:val="false"/>
          </w:tcPr>
          <w:p>
            <w:pPr>
              <w:pStyle w:val="3135"/>
            </w:pPr>
            <w:r>
              <w:t xml:space="preserve">ESMV: Ошибка авторизации в ЕСМВ – &lt;ошибка авторизации&gt;</w:t>
            </w:r>
            <w:r/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135"/>
            </w:pPr>
            <w:r>
              <w:t xml:space="preserve">–</w:t>
            </w:r>
            <w:r/>
          </w:p>
        </w:tc>
        <w:tc>
          <w:tcPr>
            <w:tcW w:w="3291" w:type="dxa"/>
            <w:textDirection w:val="lrTb"/>
            <w:noWrap w:val="false"/>
          </w:tcPr>
          <w:p>
            <w:pPr>
              <w:pStyle w:val="3135"/>
            </w:pPr>
            <w:r>
              <w:t xml:space="preserve">–</w:t>
            </w:r>
            <w:r/>
          </w:p>
        </w:tc>
        <w:tc>
          <w:tcPr>
            <w:tcW w:w="2380" w:type="dxa"/>
            <w:textDirection w:val="lrTb"/>
            <w:noWrap w:val="false"/>
          </w:tcPr>
          <w:p>
            <w:pPr>
              <w:pStyle w:val="3135"/>
            </w:pPr>
            <w:r>
              <w:t xml:space="preserve">Не формируется на стороне ИС-получателя</w:t>
            </w:r>
            <w:r/>
          </w:p>
        </w:tc>
      </w:tr>
      <w:tr>
        <w:tblPrEx/>
        <w:trPr>
          <w:trHeight w:val="283"/>
        </w:trPr>
        <w:tc>
          <w:tcPr>
            <w:tcW w:w="994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9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135"/>
            </w:pPr>
            <w:r>
              <w:t xml:space="preserve">Системная ошибка</w:t>
            </w:r>
            <w:r/>
          </w:p>
        </w:tc>
        <w:tc>
          <w:tcPr>
            <w:tcW w:w="4895" w:type="dxa"/>
            <w:textDirection w:val="lrTb"/>
            <w:noWrap w:val="false"/>
          </w:tcPr>
          <w:p>
            <w:pPr>
              <w:pStyle w:val="3135"/>
            </w:pPr>
            <w:r>
              <w:t xml:space="preserve">ESMV: Непредвиденная ошибка. &lt;Текст системной ошибки&gt;. Обратитесь в службу поддержки ЕСМВ, приложив следующую информацию:</w:t>
            </w:r>
            <w:r>
              <w:t xml:space="preserve"> GUID </w:t>
            </w:r>
            <w:r>
              <w:t xml:space="preserve">пакета &lt;packageId&gt;, мнемоника системы отправител</w:t>
            </w:r>
            <w:r>
              <w:t xml:space="preserve">я</w:t>
            </w:r>
            <w:r>
              <w:t xml:space="preserve"> &lt;senderSystemId&gt;, тип документа &lt;системное имя документа&gt;, Запрос в ЕСМВ, Ответ от ЕСМВ</w:t>
            </w:r>
            <w:r/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135"/>
            </w:pPr>
            <w:r>
              <w:t xml:space="preserve">Все неизвестные ошибки при обработке </w:t>
            </w:r>
            <w:r>
              <w:t xml:space="preserve">З</w:t>
            </w:r>
            <w:r>
              <w:t xml:space="preserve">апроса</w:t>
            </w:r>
            <w:r/>
          </w:p>
        </w:tc>
        <w:tc>
          <w:tcPr>
            <w:tcW w:w="3291" w:type="dxa"/>
            <w:textDirection w:val="lrTb"/>
            <w:noWrap w:val="false"/>
          </w:tcPr>
          <w:p>
            <w:pPr>
              <w:pStyle w:val="3135"/>
            </w:pPr>
            <w:r>
              <w:t xml:space="preserve">&lt;Код системы&gt;_Системная ошибка:&lt;текст ошибки&gt;</w:t>
            </w:r>
            <w:r/>
          </w:p>
        </w:tc>
        <w:tc>
          <w:tcPr>
            <w:tcW w:w="2380" w:type="dxa"/>
            <w:textDirection w:val="lrTb"/>
            <w:noWrap w:val="false"/>
          </w:tcPr>
          <w:p>
            <w:pPr>
              <w:pStyle w:val="3135"/>
            </w:pPr>
            <w:r>
              <w:t xml:space="preserve">Все неизвестные ошибки при обработке </w:t>
            </w:r>
            <w:r>
              <w:t xml:space="preserve">З</w:t>
            </w:r>
            <w:r>
              <w:t xml:space="preserve">апроса</w:t>
            </w:r>
            <w:r/>
          </w:p>
        </w:tc>
      </w:tr>
      <w:tr>
        <w:tblPrEx/>
        <w:trPr>
          <w:trHeight w:val="283"/>
        </w:trPr>
        <w:tc>
          <w:tcPr>
            <w:tcW w:w="994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10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Недоступность получателя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4895" w:type="dxa"/>
            <w:textDirection w:val="lrTb"/>
            <w:noWrap w:val="false"/>
          </w:tcPr>
          <w:p>
            <w:pPr>
              <w:pStyle w:val="3135"/>
              <w:jc w:val="left"/>
              <w:rPr>
                <w:szCs w:val="22"/>
              </w:rPr>
            </w:pPr>
            <w:r>
              <w:rPr>
                <w:szCs w:val="22"/>
                <w:lang w:val="en-US"/>
              </w:rPr>
              <w:t xml:space="preserve">ESMV</w:t>
            </w:r>
            <w:r>
              <w:rPr>
                <w:szCs w:val="22"/>
              </w:rPr>
              <w:t xml:space="preserve">: Ошибка доступности сервиса получателя. Сервис &lt;мнемоника получателя&gt; недоступен, попытки доставки прекращены. &lt;Ошибка вызова сервиса получателя с указанием </w:t>
            </w:r>
            <w:r>
              <w:rPr>
                <w:szCs w:val="22"/>
                <w:lang w:val="en-US"/>
              </w:rPr>
              <w:t xml:space="preserve">url</w:t>
            </w:r>
            <w:r>
              <w:rPr>
                <w:szCs w:val="22"/>
              </w:rPr>
              <w:t xml:space="preserve"> сервиса&gt;. Обратитесь в службу поддержки получателя Запроса &lt;мнемоника получателя&gt;.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  <w:p>
            <w:pPr>
              <w:pStyle w:val="3135"/>
              <w:jc w:val="left"/>
              <w:rPr>
                <w:szCs w:val="22"/>
              </w:rPr>
            </w:pPr>
            <w:r>
              <w:rPr>
                <w:szCs w:val="22"/>
              </w:rPr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  <w:p>
            <w:pPr>
              <w:pStyle w:val="3135"/>
              <w:jc w:val="left"/>
              <w:rPr>
                <w:szCs w:val="22"/>
                <w:u w:val="single"/>
              </w:rPr>
            </w:pPr>
            <w:r>
              <w:rPr>
                <w:szCs w:val="22"/>
                <w:u w:val="single"/>
              </w:rPr>
              <w:t xml:space="preserve">Пример:</w:t>
            </w:r>
            <w:r>
              <w:rPr>
                <w:szCs w:val="22"/>
                <w:u w:val="single"/>
              </w:rPr>
            </w:r>
            <w:r>
              <w:rPr>
                <w:szCs w:val="22"/>
                <w:u w:val="single"/>
              </w:rPr>
            </w:r>
          </w:p>
          <w:p>
            <w:pPr>
              <w:pStyle w:val="3135"/>
              <w:jc w:val="left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 xml:space="preserve">ESMV</w:t>
            </w:r>
            <w:r>
              <w:rPr>
                <w:szCs w:val="22"/>
              </w:rPr>
              <w:t xml:space="preserve">: Ошибка доступности сервиса получателя. Сервис </w:t>
            </w:r>
            <w:r>
              <w:rPr>
                <w:szCs w:val="22"/>
                <w:lang w:val="en-US"/>
              </w:rPr>
              <w:t xml:space="preserve">ASFK</w:t>
            </w:r>
            <w:r>
              <w:rPr>
                <w:szCs w:val="22"/>
              </w:rPr>
              <w:t xml:space="preserve"> недоступен, попытки доставки прекращены. </w:t>
            </w:r>
            <w:r>
              <w:rPr>
                <w:szCs w:val="22"/>
                <w:lang w:val="en-US"/>
              </w:rPr>
              <w:t xml:space="preserve">Could not send Message to url: </w:t>
            </w:r>
            <w:r>
              <w:rPr>
                <w:szCs w:val="22"/>
                <w:lang w:val="en-US"/>
              </w:rPr>
              <w:t xml:space="preserve">‘</w:t>
            </w:r>
            <w:r>
              <w:rPr>
                <w:szCs w:val="22"/>
                <w:lang w:val="en-US"/>
              </w:rPr>
              <w:t xml:space="preserve">http</w:t>
            </w:r>
            <w:r>
              <w:rPr>
                <w:szCs w:val="22"/>
                <w:lang w:val="en-US"/>
              </w:rPr>
              <w:t xml:space="preserve">:/</w:t>
            </w:r>
            <w:r>
              <w:rPr>
                <w:szCs w:val="22"/>
                <w:lang w:val="en-US"/>
              </w:rPr>
              <w:t xml:space="preserve">/10.128.1.241:90/FK_EB_service/ProxyServices/EB_invokes_SUFD</w:t>
            </w:r>
            <w:r>
              <w:rPr>
                <w:szCs w:val="22"/>
                <w:lang w:val="en-US"/>
              </w:rPr>
              <w:t xml:space="preserve">’</w:t>
            </w:r>
            <w:r>
              <w:rPr>
                <w:szCs w:val="22"/>
                <w:lang w:val="en-US"/>
              </w:rPr>
              <w:t xml:space="preserve">. Обратитесь в службу поддержки получателя Запроса ASFK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135"/>
              <w:jc w:val="left"/>
              <w:rPr>
                <w:spacing w:val="-6"/>
                <w:szCs w:val="22"/>
                <w:lang w:val="en-US"/>
              </w:rPr>
            </w:pPr>
            <w:r>
              <w:t xml:space="preserve">–</w:t>
            </w:r>
            <w:r>
              <w:rPr>
                <w:spacing w:val="-6"/>
                <w:szCs w:val="22"/>
                <w:lang w:val="en-US"/>
              </w:rPr>
            </w:r>
            <w:r>
              <w:rPr>
                <w:spacing w:val="-6"/>
                <w:szCs w:val="22"/>
                <w:lang w:val="en-US"/>
              </w:rPr>
            </w:r>
          </w:p>
        </w:tc>
        <w:tc>
          <w:tcPr>
            <w:tcW w:w="3291" w:type="dxa"/>
            <w:textDirection w:val="lrTb"/>
            <w:noWrap w:val="false"/>
          </w:tcPr>
          <w:p>
            <w:pPr>
              <w:pStyle w:val="3135"/>
              <w:rPr>
                <w:szCs w:val="22"/>
                <w:lang w:val="en-US"/>
              </w:rPr>
            </w:pPr>
            <w:r>
              <w:t xml:space="preserve">–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2380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Не формируется на стороне ИС-получателя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>
          <w:trHeight w:val="283"/>
        </w:trPr>
        <w:tc>
          <w:tcPr>
            <w:tcW w:w="994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11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Ошибка превышения размера </w:t>
            </w:r>
            <w:r>
              <w:rPr>
                <w:szCs w:val="22"/>
              </w:rPr>
              <w:t xml:space="preserve">З</w:t>
            </w:r>
            <w:r>
              <w:rPr>
                <w:szCs w:val="22"/>
              </w:rPr>
              <w:t xml:space="preserve">апроса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4895" w:type="dxa"/>
            <w:textDirection w:val="lrTb"/>
            <w:noWrap w:val="false"/>
          </w:tcPr>
          <w:p>
            <w:pPr>
              <w:pStyle w:val="3135"/>
              <w:jc w:val="left"/>
              <w:rPr>
                <w:szCs w:val="22"/>
              </w:rPr>
            </w:pPr>
            <w:r>
              <w:rPr>
                <w:szCs w:val="22"/>
                <w:lang w:val="en-US"/>
              </w:rPr>
              <w:t xml:space="preserve">ESMV</w:t>
            </w:r>
            <w:r>
              <w:rPr>
                <w:szCs w:val="22"/>
              </w:rPr>
              <w:t xml:space="preserve">: Ошибка размера Запроса. Текущий размер запроса &lt;размер входящего запроса, байт&gt; превышает ограничение, описанное в ТФО – &lt;размер запроса из контроля, байт&gt;. Сформируйте и отправьте новый запрос.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  <w:p>
            <w:pPr>
              <w:pStyle w:val="3135"/>
              <w:jc w:val="left"/>
              <w:rPr>
                <w:szCs w:val="22"/>
              </w:rPr>
            </w:pPr>
            <w:r>
              <w:rPr>
                <w:szCs w:val="22"/>
              </w:rPr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  <w:p>
            <w:pPr>
              <w:pStyle w:val="3135"/>
              <w:jc w:val="left"/>
              <w:rPr>
                <w:szCs w:val="22"/>
              </w:rPr>
            </w:pPr>
            <w:r>
              <w:rPr>
                <w:szCs w:val="22"/>
                <w:u w:val="single"/>
              </w:rPr>
              <w:t xml:space="preserve">Пример: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  <w:p>
            <w:pPr>
              <w:pStyle w:val="3135"/>
              <w:jc w:val="left"/>
              <w:rPr>
                <w:szCs w:val="22"/>
              </w:rPr>
            </w:pPr>
            <w:r>
              <w:rPr>
                <w:szCs w:val="22"/>
                <w:lang w:val="en-US"/>
              </w:rPr>
              <w:t xml:space="preserve">ESMV</w:t>
            </w:r>
            <w:r>
              <w:rPr>
                <w:szCs w:val="22"/>
              </w:rPr>
              <w:t xml:space="preserve">: Ошибка размера Запроса. Текущий размер запроса 11 534 336 байт превышает ограничение, описанное в ТФО – 10 485 760 байт. Сформируйте и отправьте </w:t>
            </w:r>
            <w:r>
              <w:rPr>
                <w:szCs w:val="22"/>
              </w:rPr>
              <w:t xml:space="preserve">новый запрос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135"/>
              <w:jc w:val="left"/>
              <w:rPr>
                <w:spacing w:val="-6"/>
                <w:szCs w:val="22"/>
              </w:rPr>
            </w:pPr>
            <w:r>
              <w:t xml:space="preserve">–</w:t>
            </w:r>
            <w:r>
              <w:rPr>
                <w:spacing w:val="-6"/>
                <w:szCs w:val="22"/>
              </w:rPr>
            </w:r>
            <w:r>
              <w:rPr>
                <w:spacing w:val="-6"/>
                <w:szCs w:val="22"/>
              </w:rPr>
            </w:r>
          </w:p>
        </w:tc>
        <w:tc>
          <w:tcPr>
            <w:tcW w:w="3291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t xml:space="preserve">–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2380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Не формируется на стороне ИС-получателя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</w:tbl>
    <w:p>
      <w:pPr>
        <w:ind w:firstLine="0"/>
        <w:jc w:val="left"/>
        <w:rPr>
          <w:b/>
        </w:rPr>
        <w:sectPr>
          <w:headerReference w:type="default" r:id="rId15"/>
          <w:footnotePr/>
          <w:endnotePr/>
          <w:type w:val="nextPage"/>
          <w:pgSz w:w="16838" w:h="11906" w:orient="landscape"/>
          <w:pgMar w:top="1701" w:right="567" w:bottom="567" w:left="567" w:header="1134" w:footer="284" w:gutter="0"/>
          <w:cols w:num="1" w:sep="0" w:space="708" w:equalWidth="1"/>
          <w:docGrid w:linePitch="360"/>
        </w:sect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pStyle w:val="2743"/>
      </w:pPr>
      <w:r/>
      <w:bookmarkStart w:id="270" w:name="_Ref52209860"/>
      <w:r/>
      <w:bookmarkStart w:id="271" w:name="_Toc171679971"/>
      <w:r>
        <w:t xml:space="preserve">Асинхронный ответ, содержащий результат </w:t>
      </w:r>
      <w:r>
        <w:t xml:space="preserve">приема и/или </w:t>
      </w:r>
      <w:r>
        <w:t xml:space="preserve">обработки документа</w:t>
      </w:r>
      <w:bookmarkEnd w:id="262"/>
      <w:r/>
      <w:bookmarkEnd w:id="263"/>
      <w:r/>
      <w:bookmarkEnd w:id="270"/>
      <w:r/>
      <w:bookmarkEnd w:id="271"/>
      <w:r/>
      <w:bookmarkEnd w:id="264"/>
      <w:r/>
      <w:r/>
    </w:p>
    <w:p>
      <w:pPr>
        <w:pStyle w:val="3131"/>
      </w:pPr>
      <w:r>
        <w:t xml:space="preserve">Асинхронный ответ или </w:t>
      </w:r>
      <w:r>
        <w:t xml:space="preserve">Квитанция предназначен для оповещения ИС-отправителя документа о результатах приема и/или обработки документа при асинхронном взаимодействии. Каждая Квитанция должна соответствовать только одному документу.</w:t>
      </w:r>
      <w:r/>
    </w:p>
    <w:p>
      <w:pPr>
        <w:pStyle w:val="3131"/>
      </w:pPr>
      <w:r>
        <w:t xml:space="preserve">При передаче Квитанции ее структура включается в состав Запроса </w:t>
      </w:r>
      <w:r>
        <w:rPr>
          <w:color w:val="000000"/>
          <w:szCs w:val="16"/>
          <w:lang w:val="en-US"/>
        </w:rPr>
        <w:t xml:space="preserve">t</w:t>
      </w:r>
      <w:r>
        <w:rPr>
          <w:color w:val="000000"/>
          <w:lang w:val="en-US"/>
        </w:rPr>
        <w:t xml:space="preserve">ransferDocumentRequest</w:t>
      </w:r>
      <w:r>
        <w:rPr>
          <w:color w:val="000000"/>
        </w:rPr>
        <w:t xml:space="preserve"> </w:t>
      </w:r>
      <w:r>
        <w:t xml:space="preserve">в качестве бизнес-документа с documentType </w:t>
      </w:r>
      <w:r>
        <w:t xml:space="preserve">равном</w:t>
      </w:r>
      <w:r>
        <w:t xml:space="preserve"> transferDocumentReceipt. </w:t>
      </w:r>
      <w:r>
        <w:t xml:space="preserve">При направлении нескольких Квитанций в одном Запросе они включаются в блок </w:t>
      </w:r>
      <w:r>
        <w:rPr>
          <w:color w:val="000000"/>
          <w:szCs w:val="16"/>
          <w:lang w:val="en-US"/>
        </w:rPr>
        <w:t xml:space="preserve">transferDocumentPacket</w:t>
      </w:r>
      <w:r>
        <w:rPr>
          <w:color w:val="000000"/>
          <w:szCs w:val="16"/>
        </w:rPr>
        <w:t xml:space="preserve"> (п. </w:t>
      </w:r>
      <w:r>
        <w:fldChar w:fldCharType="begin"/>
      </w:r>
      <w:r>
        <w:rPr>
          <w:color w:val="000000"/>
          <w:szCs w:val="16"/>
        </w:rPr>
        <w:instrText xml:space="preserve"> REF _Ref76030675 \r \h </w:instrText>
      </w:r>
      <w:r>
        <w:instrText xml:space="preserve"> \* MERGEFORMAT </w:instrText>
      </w:r>
      <w:r>
        <w:fldChar w:fldCharType="separate"/>
      </w:r>
      <w:r>
        <w:rPr>
          <w:color w:val="000000"/>
          <w:szCs w:val="16"/>
        </w:rPr>
        <w:t xml:space="preserve">6.9</w:t>
      </w:r>
      <w:r>
        <w:fldChar w:fldCharType="end"/>
      </w:r>
      <w:r>
        <w:rPr>
          <w:color w:val="000000"/>
          <w:szCs w:val="16"/>
        </w:rPr>
        <w:t xml:space="preserve">).</w:t>
      </w:r>
      <w:r/>
    </w:p>
    <w:p>
      <w:pPr>
        <w:pStyle w:val="3131"/>
      </w:pPr>
      <w:r>
        <w:rPr>
          <w:color w:val="000000"/>
        </w:rPr>
        <w:t xml:space="preserve">Структура </w:t>
      </w:r>
      <w:r>
        <w:rPr>
          <w:color w:val="000000"/>
        </w:rPr>
        <w:t xml:space="preserve">К</w:t>
      </w:r>
      <w:r>
        <w:rPr>
          <w:color w:val="000000"/>
        </w:rPr>
        <w:t xml:space="preserve">витанции </w:t>
      </w:r>
      <w:r>
        <w:rPr>
          <w:color w:val="000000"/>
        </w:rPr>
        <w:t xml:space="preserve">должна соответствовать описанию в таблице </w:t>
      </w:r>
      <w:r>
        <w:fldChar w:fldCharType="begin"/>
      </w:r>
      <w:r>
        <w:instrText xml:space="preserve"> REF _Ref505869037 \h  \* MERGEFORMAT </w:instrText>
      </w:r>
      <w:r>
        <w:fldChar w:fldCharType="separate"/>
      </w:r>
      <w:r>
        <w:t xml:space="preserve">15</w:t>
      </w:r>
      <w:r>
        <w:fldChar w:fldCharType="end"/>
      </w:r>
      <w:r>
        <w:rPr>
          <w:color w:val="000000"/>
        </w:rPr>
        <w:t xml:space="preserve">. </w:t>
      </w:r>
      <w:r>
        <w:t xml:space="preserve">Пример </w:t>
      </w:r>
      <w:r>
        <w:rPr>
          <w:lang w:val="en-US"/>
        </w:rPr>
        <w:t xml:space="preserve">XML</w:t>
      </w:r>
      <w:r>
        <w:t xml:space="preserve"> Запроса </w:t>
      </w:r>
      <w:r>
        <w:rPr>
          <w:color w:val="000000"/>
          <w:szCs w:val="16"/>
          <w:lang w:val="en-US"/>
        </w:rPr>
        <w:t xml:space="preserve">t</w:t>
      </w:r>
      <w:r>
        <w:rPr>
          <w:color w:val="000000"/>
          <w:lang w:val="en-US"/>
        </w:rPr>
        <w:t xml:space="preserve">ransferDocumentRequest</w:t>
      </w:r>
      <w:r>
        <w:rPr>
          <w:color w:val="000000"/>
        </w:rPr>
        <w:t xml:space="preserve">, содер</w:t>
      </w:r>
      <w:r>
        <w:rPr>
          <w:color w:val="000000"/>
        </w:rPr>
        <w:t xml:space="preserve">жащего Квитанцию, приведен в п. </w:t>
      </w:r>
      <w:r>
        <w:rPr>
          <w:color w:val="000000"/>
        </w:rPr>
        <w:fldChar w:fldCharType="begin"/>
      </w:r>
      <w:r>
        <w:rPr>
          <w:color w:val="000000"/>
        </w:rPr>
        <w:instrText xml:space="preserve"> REF _Ref54355382 \r \h </w:instrText>
      </w:r>
      <w:r>
        <w:rPr>
          <w:color w:val="000000"/>
        </w:rPr>
        <w:instrText xml:space="preserve"> \* MERGEFORMAT </w:instrText>
      </w:r>
      <w:r>
        <w:rPr>
          <w:color w:val="000000"/>
        </w:rPr>
        <w:fldChar w:fldCharType="separate"/>
      </w:r>
      <w:r>
        <w:rPr>
          <w:color w:val="000000"/>
        </w:rPr>
        <w:t xml:space="preserve">4</w:t>
      </w:r>
      <w:r>
        <w:rPr>
          <w:color w:val="000000"/>
        </w:rPr>
        <w:fldChar w:fldCharType="end"/>
      </w:r>
      <w:r>
        <w:rPr>
          <w:color w:val="000000"/>
        </w:rPr>
        <w:t xml:space="preserve"> </w:t>
      </w:r>
      <w:r>
        <w:rPr>
          <w:color w:val="000000"/>
        </w:rPr>
        <w:t xml:space="preserve">приложения</w:t>
      </w:r>
      <w:r>
        <w:rPr>
          <w:color w:val="000000"/>
        </w:rPr>
        <w:t xml:space="preserve"> 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_Ref129953264 \h </w:instrText>
      </w:r>
      <w:r>
        <w:rPr>
          <w:color w:val="000000"/>
          <w:szCs w:val="16"/>
        </w:rPr>
        <w:instrText xml:space="preserve"> \* MERGEFORMAT </w:instrText>
      </w:r>
      <w:r>
        <w:rPr>
          <w:color w:val="000000"/>
          <w:szCs w:val="16"/>
        </w:rPr>
        <w:fldChar w:fldCharType="separate"/>
      </w:r>
      <w:r>
        <w:t xml:space="preserve">3</w:t>
      </w:r>
      <w:r>
        <w:rPr>
          <w:color w:val="000000"/>
          <w:szCs w:val="16"/>
        </w:rPr>
        <w:fldChar w:fldCharType="end"/>
      </w:r>
      <w:r>
        <w:rPr>
          <w:color w:val="000000"/>
        </w:rPr>
        <w:t xml:space="preserve">.</w:t>
      </w:r>
      <w:r/>
    </w:p>
    <w:p>
      <w:pPr>
        <w:pStyle w:val="3154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272" w:name="_Ref505869037"/>
      <w:r/>
      <w:bookmarkStart w:id="273" w:name="_Toc171680012"/>
      <w:r>
        <w:t xml:space="preserve">15</w:t>
      </w:r>
      <w:bookmarkEnd w:id="272"/>
      <w:r>
        <w:fldChar w:fldCharType="end"/>
      </w:r>
      <w:r>
        <w:t xml:space="preserve">. Описание структуры К</w:t>
      </w:r>
      <w:r>
        <w:t xml:space="preserve">витанции</w:t>
      </w:r>
      <w:bookmarkEnd w:id="273"/>
      <w:r>
        <w:t xml:space="preserve"> </w:t>
      </w:r>
      <w:r/>
    </w:p>
    <w:tbl>
      <w:tblPr>
        <w:tblStyle w:val="3162"/>
        <w:tblW w:w="5000" w:type="pct"/>
        <w:tblLayout w:type="fixed"/>
        <w:tblLook w:val="04A0" w:firstRow="1" w:lastRow="0" w:firstColumn="1" w:lastColumn="0" w:noHBand="0" w:noVBand="1"/>
      </w:tblPr>
      <w:tblGrid>
        <w:gridCol w:w="1663"/>
        <w:gridCol w:w="1393"/>
        <w:gridCol w:w="1389"/>
        <w:gridCol w:w="1236"/>
        <w:gridCol w:w="1392"/>
        <w:gridCol w:w="2555"/>
      </w:tblGrid>
      <w:tr>
        <w:tblPrEx/>
        <w:trPr>
          <w:trHeight w:val="283"/>
        </w:trPr>
        <w:tc>
          <w:tcPr>
            <w:tcW w:w="863" w:type="pct"/>
            <w:textDirection w:val="lrTb"/>
            <w:noWrap w:val="false"/>
          </w:tcPr>
          <w:p>
            <w:pPr>
              <w:pStyle w:val="3136"/>
            </w:pPr>
            <w:r>
              <w:t xml:space="preserve">Родитель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136"/>
            </w:pPr>
            <w:r>
              <w:t xml:space="preserve">Наименование 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136"/>
            </w:pPr>
            <w:r>
              <w:t xml:space="preserve">Тип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6"/>
            </w:pPr>
            <w:r>
              <w:t xml:space="preserve">Формат элемента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136"/>
            </w:pPr>
            <w:r>
              <w:t xml:space="preserve">Обязательность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136"/>
            </w:pPr>
            <w:r>
              <w:t xml:space="preserve">Наименование атрибута</w:t>
            </w:r>
            <w:r/>
          </w:p>
        </w:tc>
      </w:tr>
      <w:tr>
        <w:tblPrEx/>
        <w:trPr/>
        <w:tc>
          <w:tcPr>
            <w:tcW w:w="863" w:type="pct"/>
            <w:textDirection w:val="lrTb"/>
            <w:noWrap w:val="false"/>
          </w:tcPr>
          <w:p>
            <w:pPr>
              <w:pStyle w:val="3135"/>
            </w:pPr>
            <w:r>
              <w:t xml:space="preserve"> 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135"/>
            </w:pPr>
            <w:r>
              <w:t xml:space="preserve">transferDocumentReceipt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transferDocumentReceiptType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135"/>
            </w:pPr>
            <w:r>
              <w:t xml:space="preserve">Квитанция, подтверждающая асинхронную доставку Запроса</w:t>
            </w:r>
            <w:r/>
          </w:p>
        </w:tc>
      </w:tr>
      <w:tr>
        <w:tblPrEx/>
        <w:trPr/>
        <w:tc>
          <w:tcPr>
            <w:tcW w:w="863" w:type="pct"/>
            <w:textDirection w:val="lrTb"/>
            <w:noWrap w:val="false"/>
          </w:tcPr>
          <w:p>
            <w:pPr>
              <w:pStyle w:val="3135"/>
            </w:pPr>
            <w:r>
              <w:t xml:space="preserve">transferDocumentReceipt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135"/>
            </w:pPr>
            <w:r>
              <w:t xml:space="preserve">versionId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135"/>
            </w:pPr>
            <w:r>
              <w:t xml:space="preserve">Атрибут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135"/>
            </w:pPr>
            <w:r>
              <w:t xml:space="preserve">Версия формата обмена в соответствии с данными таблицы</w:t>
            </w:r>
            <w:r>
              <w:t xml:space="preserve"> </w:t>
            </w:r>
            <w:r>
              <w:fldChar w:fldCharType="begin"/>
            </w:r>
            <w:r>
              <w:instrText xml:space="preserve"> REF _Ref464586083 \h  \* MERGEFORMAT </w:instrText>
            </w:r>
            <w:r>
              <w:fldChar w:fldCharType="separate"/>
            </w:r>
            <w:r>
              <w:t xml:space="preserve">4</w:t>
            </w:r>
            <w:r>
              <w:fldChar w:fldCharType="end"/>
            </w:r>
            <w:r/>
          </w:p>
        </w:tc>
      </w:tr>
      <w:tr>
        <w:tblPrEx/>
        <w:trPr/>
        <w:tc>
          <w:tcPr>
            <w:tcW w:w="863" w:type="pct"/>
            <w:textDirection w:val="lrTb"/>
            <w:noWrap w:val="false"/>
          </w:tcPr>
          <w:p>
            <w:pPr>
              <w:pStyle w:val="3135"/>
            </w:pPr>
            <w:r>
              <w:t xml:space="preserve">transferDocumentReceipt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135"/>
            </w:pPr>
            <w:r>
              <w:t xml:space="preserve">packageId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135"/>
            </w:pPr>
            <w:r>
              <w:t xml:space="preserve">GUID исходного Запроса </w:t>
            </w:r>
            <w:r>
              <w:t xml:space="preserve">ИС</w:t>
            </w:r>
            <w:r>
              <w:t xml:space="preserve">-отправителя. Обязателен к заполнению, если не заполнен documentGuid</w:t>
            </w:r>
            <w:r/>
          </w:p>
        </w:tc>
      </w:tr>
      <w:tr>
        <w:tblPrEx/>
        <w:trPr/>
        <w:tc>
          <w:tcPr>
            <w:tcW w:w="863" w:type="pct"/>
            <w:textDirection w:val="lrTb"/>
            <w:noWrap w:val="false"/>
          </w:tcPr>
          <w:p>
            <w:pPr>
              <w:pStyle w:val="3135"/>
            </w:pPr>
            <w:r>
              <w:t xml:space="preserve">transferDocumentReceipt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135"/>
            </w:pPr>
            <w:r>
              <w:t xml:space="preserve">documentType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135"/>
            </w:pPr>
            <w:r>
              <w:t xml:space="preserve">Тип (маркер, зафиксированный в ТФ</w:t>
            </w:r>
            <w:r>
              <w:t xml:space="preserve">О</w:t>
            </w:r>
            <w:r>
              <w:t xml:space="preserve"> для</w:t>
            </w:r>
            <w:r>
              <w:t xml:space="preserve"> бизнес-</w:t>
            </w:r>
            <w:r>
              <w:t xml:space="preserve">данных</w:t>
            </w:r>
            <w:r>
              <w:t xml:space="preserve">) переда</w:t>
            </w:r>
            <w:r>
              <w:t xml:space="preserve">нн</w:t>
            </w:r>
            <w:r>
              <w:t xml:space="preserve">ого документа.</w:t>
            </w:r>
            <w:r/>
          </w:p>
          <w:p>
            <w:pPr>
              <w:pStyle w:val="3135"/>
            </w:pPr>
            <w:r>
              <w:t xml:space="preserve">Маркер определяется</w:t>
            </w:r>
            <w:r>
              <w:t xml:space="preserve"> в ТФ</w:t>
            </w:r>
            <w:r>
              <w:t xml:space="preserve">О</w:t>
            </w:r>
            <w:r>
              <w:t xml:space="preserve"> для </w:t>
            </w:r>
            <w:r>
              <w:t xml:space="preserve">бизнес-д</w:t>
            </w:r>
            <w:r>
              <w:t xml:space="preserve">анных</w:t>
            </w:r>
            <w:r>
              <w:t xml:space="preserve">.</w:t>
            </w:r>
            <w:r/>
          </w:p>
          <w:p>
            <w:pPr>
              <w:pStyle w:val="3135"/>
            </w:pPr>
            <w:r>
              <w:t xml:space="preserve">Для каждой </w:t>
            </w:r>
            <w:r>
              <w:t xml:space="preserve">ИС</w:t>
            </w:r>
            <w:r>
              <w:t xml:space="preserve"> может быть о</w:t>
            </w:r>
            <w:r>
              <w:t xml:space="preserve">пределен свой перечень значений</w:t>
            </w:r>
            <w:r/>
          </w:p>
        </w:tc>
      </w:tr>
      <w:tr>
        <w:tblPrEx/>
        <w:trPr/>
        <w:tc>
          <w:tcPr>
            <w:tcW w:w="863" w:type="pct"/>
            <w:textDirection w:val="lrTb"/>
            <w:noWrap w:val="false"/>
          </w:tcPr>
          <w:p>
            <w:pPr>
              <w:pStyle w:val="3135"/>
            </w:pPr>
            <w:r>
              <w:t xml:space="preserve">transferDocumentReceipt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135"/>
            </w:pPr>
            <w:r>
              <w:t xml:space="preserve">documentGuid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135"/>
            </w:pPr>
            <w:r>
              <w:t xml:space="preserve">GUID полученного документа. Обязателен к заполне</w:t>
            </w:r>
            <w:r>
              <w:t xml:space="preserve">нию, если не заполнен packageId</w:t>
            </w:r>
            <w:r/>
          </w:p>
        </w:tc>
      </w:tr>
      <w:tr>
        <w:tblPrEx/>
        <w:trPr/>
        <w:tc>
          <w:tcPr>
            <w:tcW w:w="863" w:type="pct"/>
            <w:textDirection w:val="lrTb"/>
            <w:noWrap w:val="false"/>
          </w:tcPr>
          <w:p>
            <w:pPr>
              <w:pStyle w:val="3135"/>
            </w:pPr>
            <w:r>
              <w:t xml:space="preserve">transferDocumentReceipt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135"/>
            </w:pPr>
            <w:r>
              <w:t xml:space="preserve">creationDateTime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DateTime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135"/>
            </w:pPr>
            <w:r>
              <w:t xml:space="preserve">Дата и время создания Запроса, содержащего документ</w:t>
            </w:r>
            <w:r>
              <w:rPr>
                <w:rStyle w:val="3040"/>
              </w:rPr>
              <w:footnoteReference w:id="20"/>
            </w:r>
            <w:r/>
          </w:p>
        </w:tc>
      </w:tr>
      <w:tr>
        <w:tblPrEx/>
        <w:trPr/>
        <w:tc>
          <w:tcPr>
            <w:tcW w:w="863" w:type="pct"/>
            <w:textDirection w:val="lrTb"/>
            <w:noWrap w:val="false"/>
          </w:tcPr>
          <w:p>
            <w:pPr>
              <w:pStyle w:val="3135"/>
            </w:pPr>
            <w:r>
              <w:t xml:space="preserve">transferDocumentReceipt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135"/>
            </w:pPr>
            <w:r>
              <w:t xml:space="preserve">status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statusType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135"/>
            </w:pPr>
            <w:r>
              <w:t xml:space="preserve">Статус обработки</w:t>
            </w:r>
            <w:r>
              <w:t xml:space="preserve"> Запроса, содержащего документ</w:t>
            </w:r>
            <w:r/>
          </w:p>
        </w:tc>
      </w:tr>
      <w:tr>
        <w:tblPrEx/>
        <w:trPr/>
        <w:tc>
          <w:tcPr>
            <w:tcW w:w="863" w:type="pct"/>
            <w:textDirection w:val="lrTb"/>
            <w:noWrap w:val="false"/>
          </w:tcPr>
          <w:p>
            <w:pPr>
              <w:pStyle w:val="3135"/>
            </w:pPr>
            <w:r>
              <w:t xml:space="preserve">status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135"/>
            </w:pPr>
            <w:r>
              <w:t xml:space="preserve">statusCode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135"/>
            </w:pPr>
            <w:r>
              <w:t xml:space="preserve">Код статуса.</w:t>
            </w:r>
            <w:r/>
          </w:p>
          <w:p>
            <w:pPr>
              <w:pStyle w:val="3135"/>
            </w:pPr>
            <w:r>
              <w:t xml:space="preserve">Перечень рекомендуемых значений приведен в таблице </w:t>
            </w:r>
            <w:r>
              <w:fldChar w:fldCharType="begin"/>
            </w:r>
            <w:r>
              <w:instrText xml:space="preserve"> REF _Ref18073206 \h  \* MERGEFORMAT </w:instrText>
            </w:r>
            <w:r>
              <w:fldChar w:fldCharType="separate"/>
            </w:r>
            <w:r>
              <w:t xml:space="preserve">14</w:t>
            </w:r>
            <w:r>
              <w:fldChar w:fldCharType="end"/>
            </w:r>
            <w:r/>
          </w:p>
        </w:tc>
      </w:tr>
      <w:tr>
        <w:tblPrEx/>
        <w:trPr/>
        <w:tc>
          <w:tcPr>
            <w:tcW w:w="863" w:type="pct"/>
            <w:textDirection w:val="lrTb"/>
            <w:noWrap w:val="false"/>
          </w:tcPr>
          <w:p>
            <w:pPr>
              <w:pStyle w:val="3135"/>
            </w:pPr>
            <w:r>
              <w:t xml:space="preserve">status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135"/>
            </w:pPr>
            <w:r>
              <w:t xml:space="preserve">statusMessage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135"/>
            </w:pPr>
            <w:r>
              <w:t xml:space="preserve">Сообщение об ошибке. Обязательно, если statusCode </w:t>
            </w:r>
            <w:r>
              <w:t xml:space="preserve">не </w:t>
            </w:r>
            <w:r>
              <w:t xml:space="preserve">равно «</w:t>
            </w:r>
            <w:r>
              <w:t xml:space="preserve">0</w:t>
            </w:r>
            <w:r>
              <w:t xml:space="preserve">»</w:t>
            </w:r>
            <w:r/>
          </w:p>
        </w:tc>
      </w:tr>
      <w:tr>
        <w:tblPrEx/>
        <w:trPr/>
        <w:tc>
          <w:tcPr>
            <w:tcW w:w="863" w:type="pct"/>
            <w:textDirection w:val="lrTb"/>
            <w:noWrap w:val="false"/>
          </w:tcPr>
          <w:p>
            <w:pPr>
              <w:pStyle w:val="3135"/>
            </w:pPr>
            <w:r>
              <w:t xml:space="preserve">status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135"/>
            </w:pPr>
            <w:r>
              <w:t xml:space="preserve">statusDetail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135"/>
            </w:pPr>
            <w:r>
              <w:t xml:space="preserve">Дополнительная информация о статусе</w:t>
            </w:r>
            <w:r/>
          </w:p>
        </w:tc>
      </w:tr>
      <w:tr>
        <w:tblPrEx/>
        <w:trPr/>
        <w:tc>
          <w:tcPr>
            <w:tcW w:w="863" w:type="pct"/>
            <w:textDirection w:val="lrTb"/>
            <w:noWrap w:val="false"/>
          </w:tcPr>
          <w:p>
            <w:pPr>
              <w:pStyle w:val="3135"/>
            </w:pPr>
            <w:r>
              <w:t xml:space="preserve">status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135"/>
            </w:pPr>
            <w:r>
              <w:t xml:space="preserve">documentGuid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135"/>
            </w:pPr>
            <w:r>
              <w:t xml:space="preserve">GUID полученного документа</w:t>
            </w:r>
            <w:r/>
          </w:p>
        </w:tc>
      </w:tr>
      <w:tr>
        <w:tblPrEx/>
        <w:trPr/>
        <w:tc>
          <w:tcPr>
            <w:tcW w:w="863" w:type="pct"/>
            <w:textDirection w:val="lrTb"/>
            <w:noWrap w:val="false"/>
          </w:tcPr>
          <w:p>
            <w:pPr>
              <w:pStyle w:val="3135"/>
            </w:pPr>
            <w:r>
              <w:t xml:space="preserve">transferDocumentReceipt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135"/>
            </w:pPr>
            <w:r>
              <w:t xml:space="preserve">params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paramsType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135"/>
            </w:pPr>
            <w:r>
              <w:t xml:space="preserve">Блок параметров</w:t>
            </w:r>
            <w:r>
              <w:t xml:space="preserve"> </w:t>
            </w:r>
            <w:r>
              <w:t xml:space="preserve">Квитанции</w:t>
            </w:r>
            <w:r/>
          </w:p>
        </w:tc>
      </w:tr>
      <w:tr>
        <w:tblPrEx/>
        <w:trPr/>
        <w:tc>
          <w:tcPr>
            <w:tcW w:w="863" w:type="pct"/>
            <w:textDirection w:val="lrTb"/>
            <w:noWrap w:val="false"/>
          </w:tcPr>
          <w:p>
            <w:pPr>
              <w:pStyle w:val="3135"/>
            </w:pPr>
            <w:r>
              <w:t xml:space="preserve">params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135"/>
            </w:pPr>
            <w:r>
              <w:t xml:space="preserve">param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paramType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135"/>
            </w:pPr>
            <w:r>
              <w:t xml:space="preserve">Параметр</w:t>
            </w:r>
            <w:r>
              <w:t xml:space="preserve"> </w:t>
            </w:r>
            <w:r>
              <w:t xml:space="preserve">К</w:t>
            </w:r>
            <w:r>
              <w:t xml:space="preserve">витанции.</w:t>
            </w:r>
            <w:r/>
          </w:p>
          <w:p>
            <w:pPr>
              <w:pStyle w:val="3135"/>
            </w:pPr>
            <w:r>
              <w:t xml:space="preserve">Максимальное количество повторений – 100.</w:t>
            </w:r>
            <w:r/>
          </w:p>
          <w:p>
            <w:pPr>
              <w:pStyle w:val="3135"/>
            </w:pPr>
            <w:r>
              <w:t xml:space="preserve">Если тег &lt;params&gt; есть, то текущий элемент должен быть обязательным</w:t>
            </w:r>
            <w:r/>
          </w:p>
        </w:tc>
      </w:tr>
      <w:tr>
        <w:tblPrEx/>
        <w:trPr/>
        <w:tc>
          <w:tcPr>
            <w:tcW w:w="863" w:type="pct"/>
            <w:textDirection w:val="lrTb"/>
            <w:noWrap w:val="false"/>
          </w:tcPr>
          <w:p>
            <w:pPr>
              <w:pStyle w:val="3135"/>
            </w:pPr>
            <w:r>
              <w:t xml:space="preserve">param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135"/>
            </w:pPr>
            <w:r>
              <w:t xml:space="preserve">name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135"/>
            </w:pPr>
            <w:r>
              <w:t xml:space="preserve">Атрибут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s</w:t>
            </w:r>
            <w:r>
              <w:t xml:space="preserve">tring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135"/>
            </w:pPr>
            <w:r>
              <w:t xml:space="preserve">Наименование параметра</w:t>
            </w:r>
            <w:r/>
          </w:p>
        </w:tc>
      </w:tr>
      <w:tr>
        <w:tblPrEx/>
        <w:trPr/>
        <w:tc>
          <w:tcPr>
            <w:tcW w:w="863" w:type="pct"/>
            <w:textDirection w:val="lrTb"/>
            <w:noWrap w:val="false"/>
          </w:tcPr>
          <w:p>
            <w:pPr>
              <w:pStyle w:val="3135"/>
            </w:pPr>
            <w:r>
              <w:t xml:space="preserve">param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135"/>
            </w:pPr>
            <w:r>
              <w:t xml:space="preserve">value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135"/>
            </w:pPr>
            <w:r>
              <w:t xml:space="preserve">Атрибут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135"/>
            </w:pPr>
            <w:r>
              <w:t xml:space="preserve">Значение параметра</w:t>
            </w:r>
            <w:r/>
          </w:p>
        </w:tc>
      </w:tr>
    </w:tbl>
    <w:p>
      <w:pPr>
        <w:pStyle w:val="2743"/>
      </w:pPr>
      <w:r/>
      <w:bookmarkStart w:id="274" w:name="_Ref76029965"/>
      <w:r/>
      <w:bookmarkStart w:id="275" w:name="_Ref170490998"/>
      <w:r/>
      <w:bookmarkStart w:id="276" w:name="_Toc171679972"/>
      <w:r/>
      <w:bookmarkStart w:id="277" w:name="_Ref508030407"/>
      <w:r/>
      <w:bookmarkStart w:id="278" w:name="_Ref507482640"/>
      <w:r>
        <w:t xml:space="preserve">Запрос на предоставление </w:t>
      </w:r>
      <w:r>
        <w:t xml:space="preserve">документов</w:t>
      </w:r>
      <w:bookmarkEnd w:id="274"/>
      <w:r>
        <w:t xml:space="preserve"> из очереди</w:t>
      </w:r>
      <w:bookmarkEnd w:id="275"/>
      <w:r/>
      <w:bookmarkEnd w:id="276"/>
      <w:r/>
      <w:r/>
    </w:p>
    <w:p>
      <w:pPr>
        <w:pStyle w:val="3131"/>
      </w:pPr>
      <w:r>
        <w:t xml:space="preserve">Для получения </w:t>
      </w:r>
      <w:r>
        <w:t xml:space="preserve">ИС-получателем </w:t>
      </w:r>
      <w:r>
        <w:t xml:space="preserve">документов</w:t>
      </w:r>
      <w:r>
        <w:t xml:space="preserve"> </w:t>
      </w:r>
      <w:r>
        <w:t xml:space="preserve">из топика</w:t>
      </w:r>
      <w:r>
        <w:t xml:space="preserve"> (очереди) ЕСМВ</w:t>
      </w:r>
      <w:r>
        <w:t xml:space="preserve"> </w:t>
      </w:r>
      <w:r>
        <w:t xml:space="preserve">используется Запрос на предоставление </w:t>
      </w:r>
      <w:r>
        <w:t xml:space="preserve">документов из очереди</w:t>
      </w:r>
      <w:r>
        <w:t xml:space="preserve">. </w:t>
      </w:r>
      <w:r>
        <w:t xml:space="preserve">Данный тип сообщения используется только при работе </w:t>
      </w:r>
      <w:r>
        <w:rPr>
          <w:lang w:val="en-US"/>
        </w:rPr>
        <w:t xml:space="preserve">PULL</w:t>
      </w:r>
      <w:r>
        <w:t xml:space="preserve">-модели ЕСМВ.</w:t>
      </w:r>
      <w:r/>
    </w:p>
    <w:p>
      <w:pPr>
        <w:pStyle w:val="3155"/>
      </w:pPr>
      <w:r>
        <w:t xml:space="preserve">Для ИС ФК доступно 3 способа вычитки документов:</w:t>
      </w:r>
      <w:r/>
    </w:p>
    <w:p>
      <w:pPr>
        <w:pStyle w:val="3147"/>
      </w:pPr>
      <w:r>
        <w:t xml:space="preserve">только </w:t>
      </w:r>
      <w:r>
        <w:t xml:space="preserve">targetSystemId</w:t>
      </w:r>
      <w:r>
        <w:t xml:space="preserve"> – в данном случае будут предоставлены документы из общей</w:t>
      </w:r>
      <w:r>
        <w:t xml:space="preserve"> очереди</w:t>
      </w:r>
      <w:r>
        <w:t xml:space="preserve">, формируемой по умолчанию для ИС ФК</w:t>
      </w:r>
      <w:r>
        <w:t xml:space="preserve">;</w:t>
      </w:r>
      <w:r/>
    </w:p>
    <w:p>
      <w:pPr>
        <w:pStyle w:val="3147"/>
      </w:pPr>
      <w:r>
        <w:t xml:space="preserve">senderSystemId</w:t>
      </w:r>
      <w:r>
        <w:t xml:space="preserve">, </w:t>
      </w:r>
      <w:r>
        <w:t xml:space="preserve">targetSystemId</w:t>
      </w:r>
      <w:r>
        <w:t xml:space="preserve">, </w:t>
      </w:r>
      <w:r>
        <w:t xml:space="preserve">documentType</w:t>
      </w:r>
      <w:r>
        <w:t xml:space="preserve"> – </w:t>
      </w:r>
      <w:r>
        <w:t xml:space="preserve">в данном случае </w:t>
      </w:r>
      <w:r>
        <w:t xml:space="preserve">можно получить сообщения по выделенным очередям, заданным с использованием тегов </w:t>
      </w:r>
      <w:r>
        <w:t xml:space="preserve">&lt;</w:t>
      </w:r>
      <w:r>
        <w:rPr>
          <w:lang w:val="en-US"/>
        </w:rPr>
        <w:t xml:space="preserve">commandQueueName</w:t>
      </w:r>
      <w:r>
        <w:t xml:space="preserve">&gt;</w:t>
      </w:r>
      <w:r>
        <w:t xml:space="preserve"> и </w:t>
      </w:r>
      <w:r>
        <w:t xml:space="preserve">&lt;</w:t>
      </w:r>
      <w:r>
        <w:t xml:space="preserve">esmvSeparatedQueueOptions</w:t>
      </w:r>
      <w:r>
        <w:t xml:space="preserve">&gt;</w:t>
      </w:r>
      <w:r>
        <w:t xml:space="preserve"> </w:t>
      </w:r>
      <w:r>
        <w:t xml:space="preserve">как в разрезе документов, так и при определении выделенных очередей;</w:t>
      </w:r>
      <w:r/>
    </w:p>
    <w:p>
      <w:pPr>
        <w:pStyle w:val="3147"/>
      </w:pPr>
      <w:r>
        <w:t xml:space="preserve">targetSystemId</w:t>
      </w:r>
      <w:r>
        <w:t xml:space="preserve">, </w:t>
      </w:r>
      <w:r>
        <w:t xml:space="preserve">queueName</w:t>
      </w:r>
      <w:r>
        <w:t xml:space="preserve"> – с помощью данного </w:t>
      </w:r>
      <w:r>
        <w:t xml:space="preserve">способа</w:t>
      </w:r>
      <w:r>
        <w:t xml:space="preserve"> ИС ФК может точечно вычитать сообщения из заданной очереди (</w:t>
      </w:r>
      <w:r>
        <w:t xml:space="preserve">queueName</w:t>
      </w:r>
      <w:r>
        <w:t xml:space="preserve">).</w:t>
      </w:r>
      <w:r/>
    </w:p>
    <w:p>
      <w:pPr>
        <w:pStyle w:val="3131"/>
      </w:pPr>
      <w:r>
        <w:t xml:space="preserve">Для Внешних ИС доступен </w:t>
      </w:r>
      <w:r>
        <w:t xml:space="preserve">способ</w:t>
      </w:r>
      <w:r>
        <w:t xml:space="preserve"> вычитки только с указанием </w:t>
      </w:r>
      <w:r>
        <w:t xml:space="preserve">&lt;</w:t>
      </w:r>
      <w:r>
        <w:t xml:space="preserve">targetSystemId</w:t>
      </w:r>
      <w:r>
        <w:t xml:space="preserve">&gt;</w:t>
      </w:r>
      <w:r>
        <w:t xml:space="preserve">. Сообщения предоставляются в разрезе указанного (согласно </w:t>
      </w:r>
      <w:r>
        <w:t xml:space="preserve">ТФФ</w:t>
      </w:r>
      <w:r>
        <w:t xml:space="preserve"> ПОИБ СОБИ ФК) вида сведений.</w:t>
      </w:r>
      <w:r/>
    </w:p>
    <w:p>
      <w:pPr>
        <w:pStyle w:val="3131"/>
      </w:pPr>
      <w:r>
        <w:t xml:space="preserve">Параметр &lt;</w:t>
      </w:r>
      <w:r>
        <w:rPr>
          <w:lang w:val="en-US"/>
        </w:rPr>
        <w:t xml:space="preserve">count</w:t>
      </w:r>
      <w:r>
        <w:t xml:space="preserve">&gt; обязательный всегда.</w:t>
      </w:r>
      <w:r/>
    </w:p>
    <w:p>
      <w:pPr>
        <w:pStyle w:val="3131"/>
        <w:rPr>
          <w:color w:val="000000"/>
          <w:szCs w:val="16"/>
        </w:rPr>
      </w:pPr>
      <w:r>
        <w:t xml:space="preserve">Описание структуры Запроса на предоставление </w:t>
      </w:r>
      <w:r>
        <w:t xml:space="preserve">документов</w:t>
      </w:r>
      <w:r>
        <w:t xml:space="preserve"> из очереди</w:t>
      </w:r>
      <w:r>
        <w:t xml:space="preserve"> приведено в таблице </w:t>
      </w:r>
      <w:r>
        <w:fldChar w:fldCharType="begin"/>
      </w:r>
      <w:r>
        <w:instrText xml:space="preserve"> REF _Ref75941198 \h </w:instrText>
      </w:r>
      <w:r>
        <w:instrText xml:space="preserve"> \* MERGEFORMAT </w:instrText>
      </w:r>
      <w:r>
        <w:fldChar w:fldCharType="separate"/>
      </w:r>
      <w:r>
        <w:t xml:space="preserve">16</w:t>
      </w:r>
      <w:r>
        <w:fldChar w:fldCharType="end"/>
      </w:r>
      <w:r>
        <w:t xml:space="preserve">.</w:t>
      </w:r>
      <w:r>
        <w:t xml:space="preserve"> Пример</w:t>
      </w:r>
      <w:r>
        <w:t xml:space="preserve">ы</w:t>
      </w:r>
      <w:r>
        <w:t xml:space="preserve"> </w:t>
      </w:r>
      <w:r>
        <w:rPr>
          <w:color w:val="000000"/>
          <w:szCs w:val="16"/>
          <w:lang w:val="en-US"/>
        </w:rPr>
        <w:t xml:space="preserve">XML</w:t>
      </w:r>
      <w:r>
        <w:rPr>
          <w:color w:val="000000"/>
          <w:szCs w:val="16"/>
        </w:rPr>
        <w:t xml:space="preserve"> Запрос</w:t>
      </w:r>
      <w:r>
        <w:rPr>
          <w:color w:val="000000"/>
          <w:szCs w:val="16"/>
        </w:rPr>
        <w:t xml:space="preserve">ов</w:t>
      </w:r>
      <w:r>
        <w:rPr>
          <w:color w:val="000000"/>
          <w:szCs w:val="16"/>
        </w:rPr>
        <w:t xml:space="preserve"> на предоставление </w:t>
      </w:r>
      <w:r>
        <w:t xml:space="preserve">документов</w:t>
      </w:r>
      <w:r>
        <w:t xml:space="preserve"> из очереди</w:t>
      </w:r>
      <w:r>
        <w:rPr>
          <w:color w:val="000000"/>
          <w:szCs w:val="16"/>
        </w:rPr>
        <w:t xml:space="preserve">, приведен</w:t>
      </w:r>
      <w:r>
        <w:rPr>
          <w:color w:val="000000"/>
          <w:szCs w:val="16"/>
        </w:rPr>
        <w:t xml:space="preserve">ы</w:t>
      </w:r>
      <w:r>
        <w:rPr>
          <w:color w:val="000000"/>
          <w:szCs w:val="16"/>
        </w:rPr>
        <w:t xml:space="preserve"> в п. 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_Ref76037355 \r \h </w:instrText>
      </w:r>
      <w:r>
        <w:rPr>
          <w:color w:val="000000"/>
          <w:szCs w:val="16"/>
        </w:rPr>
        <w:instrText xml:space="preserve"> \* MERGEFORMAT </w:instrText>
      </w:r>
      <w:r>
        <w:rPr>
          <w:color w:val="000000"/>
          <w:szCs w:val="16"/>
        </w:rPr>
        <w:fldChar w:fldCharType="separate"/>
      </w:r>
      <w:r>
        <w:rPr>
          <w:color w:val="000000"/>
          <w:szCs w:val="16"/>
        </w:rPr>
        <w:t xml:space="preserve">5.2</w:t>
      </w:r>
      <w:r>
        <w:rPr>
          <w:color w:val="000000"/>
          <w:szCs w:val="16"/>
        </w:rPr>
        <w:fldChar w:fldCharType="end"/>
      </w:r>
      <w:r>
        <w:rPr>
          <w:color w:val="000000"/>
          <w:szCs w:val="16"/>
        </w:rPr>
        <w:t xml:space="preserve"> приложения</w:t>
      </w:r>
      <w:r>
        <w:rPr>
          <w:color w:val="000000"/>
          <w:szCs w:val="16"/>
        </w:rPr>
        <w:t xml:space="preserve"> 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_Ref129953264 \h </w:instrText>
      </w:r>
      <w:r>
        <w:rPr>
          <w:color w:val="000000"/>
          <w:szCs w:val="16"/>
        </w:rPr>
        <w:instrText xml:space="preserve"> \* MERGEFORMAT </w:instrText>
      </w:r>
      <w:r>
        <w:rPr>
          <w:color w:val="000000"/>
          <w:szCs w:val="16"/>
        </w:rPr>
        <w:fldChar w:fldCharType="separate"/>
      </w:r>
      <w:r>
        <w:t xml:space="preserve">3</w:t>
      </w:r>
      <w:r>
        <w:rPr>
          <w:color w:val="000000"/>
          <w:szCs w:val="16"/>
        </w:rPr>
        <w:fldChar w:fldCharType="end"/>
      </w:r>
      <w:r>
        <w:rPr>
          <w:color w:val="000000"/>
          <w:szCs w:val="16"/>
        </w:rPr>
        <w:t xml:space="preserve">.</w:t>
      </w:r>
      <w:r>
        <w:rPr>
          <w:color w:val="000000"/>
          <w:szCs w:val="16"/>
        </w:rPr>
      </w:r>
      <w:r>
        <w:rPr>
          <w:color w:val="000000"/>
          <w:szCs w:val="16"/>
        </w:rPr>
      </w:r>
    </w:p>
    <w:p>
      <w:pPr>
        <w:pStyle w:val="3154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279" w:name="_Ref75941198"/>
      <w:r/>
      <w:bookmarkStart w:id="280" w:name="_Toc171680013"/>
      <w:r>
        <w:t xml:space="preserve">16</w:t>
      </w:r>
      <w:bookmarkEnd w:id="279"/>
      <w:r>
        <w:fldChar w:fldCharType="end"/>
      </w:r>
      <w:r>
        <w:t xml:space="preserve">. Описание структуры Запроса на предоставление </w:t>
      </w:r>
      <w:r>
        <w:t xml:space="preserve">документов</w:t>
      </w:r>
      <w:r>
        <w:t xml:space="preserve"> из очереди</w:t>
      </w:r>
      <w:bookmarkEnd w:id="280"/>
      <w:r>
        <w:t xml:space="preserve"> </w:t>
      </w:r>
      <w:r/>
    </w:p>
    <w:tbl>
      <w:tblPr>
        <w:tblStyle w:val="3162"/>
        <w:tblW w:w="5000" w:type="pct"/>
        <w:tblLayout w:type="fixed"/>
        <w:tblLook w:val="01E0" w:firstRow="1" w:lastRow="1" w:firstColumn="1" w:lastColumn="1" w:noHBand="0" w:noVBand="0"/>
      </w:tblPr>
      <w:tblGrid>
        <w:gridCol w:w="1327"/>
        <w:gridCol w:w="1240"/>
        <w:gridCol w:w="1427"/>
        <w:gridCol w:w="1111"/>
        <w:gridCol w:w="1271"/>
        <w:gridCol w:w="3252"/>
      </w:tblGrid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6"/>
            </w:pPr>
            <w:r>
              <w:t xml:space="preserve">Родитель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6"/>
            </w:pPr>
            <w:r>
              <w:t xml:space="preserve">Наименование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6"/>
            </w:pPr>
            <w:r>
              <w:t xml:space="preserve">Тип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6"/>
            </w:pPr>
            <w:r>
              <w:t xml:space="preserve">Формат элемента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6"/>
            </w:pPr>
            <w:r>
              <w:t xml:space="preserve">Обязательность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6"/>
            </w:pPr>
            <w:r>
              <w:t xml:space="preserve">Наименование атрибута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</w:pPr>
            <w:r>
              <w:t xml:space="preserve"> 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</w:pPr>
            <w:r>
              <w:t xml:space="preserve">getMessagesRequest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</w:pPr>
            <w:r>
              <w:t xml:space="preserve">getMessagesRequestType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Запрос</w:t>
            </w:r>
            <w:r>
              <w:t xml:space="preserve"> на предоставление </w:t>
            </w:r>
            <w:r>
              <w:t xml:space="preserve">документов</w:t>
            </w:r>
            <w:r>
              <w:t xml:space="preserve"> из очереди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</w:pPr>
            <w:r>
              <w:t xml:space="preserve">getMessagesRequest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</w:pPr>
            <w:r>
              <w:t xml:space="preserve">queueName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Имя топика (очереди). Правила формирования данного тега описаны в структуре справочника маршрутов ЕСМВ, приведенной в </w:t>
            </w:r>
            <w:r>
              <w:t xml:space="preserve">приложении</w:t>
            </w:r>
            <w:r>
              <w:t xml:space="preserve"> </w:t>
            </w:r>
            <w:hyperlink w:tooltip="#_Описание_структуры_справочника" w:anchor="_Описание_структуры_справочника" w:history="1">
              <w:r>
                <w:rPr>
                  <w:rStyle w:val="2769"/>
                  <w:color w:val="auto"/>
                  <w:u w:val="none"/>
                </w:rPr>
                <w:fldChar w:fldCharType="begin"/>
              </w:r>
              <w:r>
                <w:rPr>
                  <w:rStyle w:val="2769"/>
                  <w:color w:val="auto"/>
                  <w:u w:val="none"/>
                </w:rPr>
                <w:instrText xml:space="preserve"> REF _Ref129952896 \h </w:instrText>
              </w:r>
              <w:r>
                <w:rPr>
                  <w:rStyle w:val="2769"/>
                  <w:color w:val="auto"/>
                  <w:u w:val="none"/>
                </w:rPr>
                <w:instrText xml:space="preserve"> \* MERGEFORMAT </w:instrText>
              </w:r>
              <w:r>
                <w:rPr>
                  <w:rStyle w:val="2769"/>
                  <w:color w:val="auto"/>
                  <w:u w:val="none"/>
                </w:rPr>
              </w:r>
              <w:r>
                <w:rPr>
                  <w:rStyle w:val="2769"/>
                  <w:color w:val="auto"/>
                  <w:u w:val="none"/>
                </w:rPr>
                <w:fldChar w:fldCharType="separate"/>
              </w:r>
              <w:r>
                <w:t xml:space="preserve">4</w:t>
              </w:r>
              <w:r>
                <w:rPr>
                  <w:rStyle w:val="2769"/>
                  <w:color w:val="auto"/>
                  <w:u w:val="none"/>
                </w:rPr>
                <w:fldChar w:fldCharType="end"/>
              </w:r>
            </w:hyperlink>
            <w:r>
              <w:t xml:space="preserve">.</w:t>
            </w:r>
            <w:r/>
          </w:p>
          <w:p>
            <w:pPr>
              <w:pStyle w:val="3135"/>
            </w:pPr>
            <w:r>
              <w:t xml:space="preserve">Данный тег</w:t>
            </w:r>
            <w:r>
              <w:t xml:space="preserve">:</w:t>
            </w:r>
            <w:r/>
          </w:p>
          <w:p>
            <w:pPr>
              <w:pStyle w:val="3163"/>
            </w:pPr>
            <w:r>
              <w:t xml:space="preserve">обязател</w:t>
            </w:r>
            <w:r>
              <w:t xml:space="preserve">ьный</w:t>
            </w:r>
            <w:r>
              <w:t xml:space="preserve"> только </w:t>
            </w:r>
            <w:r>
              <w:t xml:space="preserve">если</w:t>
            </w:r>
            <w:r>
              <w:t xml:space="preserve"> </w:t>
            </w:r>
            <w:r>
              <w:t xml:space="preserve">отсутствуют </w:t>
            </w:r>
            <w:r>
              <w:t xml:space="preserve">теги senderSystemId, targetSystemId, documentType</w:t>
            </w:r>
            <w:r>
              <w:t xml:space="preserve">;</w:t>
            </w:r>
            <w:r/>
          </w:p>
          <w:p>
            <w:pPr>
              <w:pStyle w:val="3163"/>
            </w:pPr>
            <w:r>
              <w:t xml:space="preserve">опциональный при заполнении тега targetSystemId и отсутствии </w:t>
            </w:r>
            <w:r>
              <w:t xml:space="preserve">тегов sender</w:t>
            </w:r>
            <w:r>
              <w:t xml:space="preserve">SystemId, documentType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</w:pPr>
            <w:r>
              <w:t xml:space="preserve">getMessagesRequest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</w:pPr>
            <w:r>
              <w:t xml:space="preserve">targetSystemId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Идентификатор ИС-получателя, указанный в поступившем в ЕСМВ Запросе transferDocumentRequest.</w:t>
            </w:r>
            <w:r/>
          </w:p>
          <w:p>
            <w:pPr>
              <w:pStyle w:val="3135"/>
            </w:pPr>
            <w:r>
              <w:t xml:space="preserve">Данный </w:t>
            </w:r>
            <w:r>
              <w:t xml:space="preserve">тег</w:t>
            </w:r>
            <w:r>
              <w:t xml:space="preserve">:</w:t>
            </w:r>
            <w:r/>
          </w:p>
          <w:p>
            <w:pPr>
              <w:pStyle w:val="3163"/>
            </w:pPr>
            <w:r>
              <w:t xml:space="preserve">обязательный, если заполнены теги senderSystemId, documentType и отсутствует тег queueName;</w:t>
            </w:r>
            <w:r/>
          </w:p>
          <w:p>
            <w:pPr>
              <w:pStyle w:val="3163"/>
              <w:rPr>
                <w:color w:val="000000"/>
                <w:szCs w:val="16"/>
              </w:rPr>
            </w:pPr>
            <w:r>
              <w:t xml:space="preserve">опциональный</w:t>
            </w:r>
            <w:r>
              <w:t xml:space="preserve">, если заполнен тег queueName</w:t>
            </w:r>
            <w:r>
              <w:rPr>
                <w:color w:val="000000"/>
                <w:szCs w:val="16"/>
              </w:rPr>
            </w:r>
            <w:r>
              <w:rPr>
                <w:color w:val="000000"/>
                <w:szCs w:val="16"/>
              </w:rPr>
            </w:r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</w:pPr>
            <w:r>
              <w:t xml:space="preserve">getMessagesRequest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</w:pPr>
            <w:r>
              <w:t xml:space="preserve">senderSystemId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Идентификатор ИС-отправителя, указанный в поступившем в ЕСМВ Запросе transferDocumentRequest.</w:t>
            </w:r>
            <w:r/>
          </w:p>
          <w:p>
            <w:pPr>
              <w:pStyle w:val="3135"/>
            </w:pPr>
            <w:r>
              <w:t xml:space="preserve">Данный </w:t>
            </w:r>
            <w:r>
              <w:t xml:space="preserve">тег обязательный, только когда </w:t>
            </w:r>
            <w:r>
              <w:t xml:space="preserve">одновременно </w:t>
            </w:r>
            <w:r>
              <w:t xml:space="preserve">заполнены теги targetSystemId, documentType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</w:pPr>
            <w:r>
              <w:t xml:space="preserve">getMessagesRequest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</w:pPr>
            <w:r>
              <w:t xml:space="preserve">documentType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Тип (маркер, зафиксированный в ТФО для бизнес-данных) передаваемого документа, указанный в поступившем в ЕСМВ Запросе transferDocumentRequest.</w:t>
            </w:r>
            <w:r/>
          </w:p>
          <w:p>
            <w:pPr>
              <w:pStyle w:val="3135"/>
            </w:pPr>
            <w:r>
              <w:t xml:space="preserve">Данный тег обязательный</w:t>
            </w:r>
            <w:r>
              <w:t xml:space="preserve">, только</w:t>
            </w:r>
            <w:r>
              <w:t xml:space="preserve"> когда </w:t>
            </w:r>
            <w:r>
              <w:t xml:space="preserve">одновременно </w:t>
            </w:r>
            <w:r>
              <w:t xml:space="preserve">заполнены теги senderSystemId, targetSystemId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</w:pPr>
            <w:r>
              <w:t xml:space="preserve">getMessagesRequest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</w:pPr>
            <w:r>
              <w:t xml:space="preserve">count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</w:pPr>
            <w:r>
              <w:t xml:space="preserve">number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Параметр, определяющий количество считываемых </w:t>
            </w:r>
            <w:r>
              <w:t xml:space="preserve">из топик</w:t>
            </w:r>
            <w:r>
              <w:t xml:space="preserve">а</w:t>
            </w:r>
            <w:r>
              <w:t xml:space="preserve"> (очереди) сообщений в ходе отправки одного Запроса на предоставление документов из </w:t>
            </w:r>
            <w:r>
              <w:t xml:space="preserve">очереди. По умолчанию равно «1»</w:t>
            </w:r>
            <w:r/>
          </w:p>
        </w:tc>
      </w:tr>
    </w:tbl>
    <w:p>
      <w:pPr>
        <w:pStyle w:val="2743"/>
      </w:pPr>
      <w:r/>
      <w:bookmarkStart w:id="281" w:name="_Ref94620824"/>
      <w:r/>
      <w:bookmarkStart w:id="282" w:name="_Toc171679973"/>
      <w:r/>
      <w:bookmarkStart w:id="283" w:name="_Ref75954559"/>
      <w:r/>
      <w:bookmarkStart w:id="284" w:name="_Ref82465600"/>
      <w:r>
        <w:t xml:space="preserve">Синхронный ответ, содержащий информацию об ошибке</w:t>
      </w:r>
      <w:bookmarkEnd w:id="281"/>
      <w:r/>
      <w:bookmarkEnd w:id="282"/>
      <w:r>
        <w:t xml:space="preserve"> </w:t>
      </w:r>
      <w:r/>
    </w:p>
    <w:p>
      <w:pPr>
        <w:pStyle w:val="3131"/>
      </w:pPr>
      <w:r>
        <w:t xml:space="preserve">Синхронный о</w:t>
      </w:r>
      <w:r>
        <w:t xml:space="preserve">твет, содержащий информацию об ошибке, предназначен для оповещения об ошибках, возникших на стороне ЕСМВ, во время доставки/обработки </w:t>
      </w:r>
      <w:r>
        <w:t xml:space="preserve">Запроса </w:t>
      </w:r>
      <w:r>
        <w:t xml:space="preserve">на предоставление документов из очереди (getMessagesRequest) или </w:t>
      </w:r>
      <w:r>
        <w:t xml:space="preserve">У</w:t>
      </w:r>
      <w:r>
        <w:t xml:space="preserve">ведомления о получении документов (ackMessagesRequest), которые были направлены ИС-получателем на один из сервисов приема </w:t>
      </w:r>
      <w:r>
        <w:t xml:space="preserve">З</w:t>
      </w:r>
      <w:r>
        <w:t xml:space="preserve">апроса на предоставление документов из очереди ЕСМВ.</w:t>
      </w:r>
      <w:r/>
    </w:p>
    <w:p>
      <w:pPr>
        <w:pStyle w:val="3131"/>
      </w:pPr>
      <w:r>
        <w:t xml:space="preserve">Данный тип сообщения с ошибкой используется только при работе PULL-модели ЕСМВ. Структура ответа Fault соответствует спецификации SOAP </w:t>
      </w:r>
      <w:hyperlink r:id="rId54" w:tooltip="https://www.w3.org/TR/soap/" w:history="1">
        <w:r>
          <w:t xml:space="preserve">https://www.w3.org/TR/soap/</w:t>
        </w:r>
      </w:hyperlink>
      <w:r>
        <w:t xml:space="preserve"> версии 1.1. Описание структуры </w:t>
      </w:r>
      <w:r>
        <w:t xml:space="preserve">С</w:t>
      </w:r>
      <w:r>
        <w:t xml:space="preserve">инхронного ответа Fault приведено в таблице </w:t>
      </w:r>
      <w:r>
        <w:fldChar w:fldCharType="begin"/>
      </w:r>
      <w:r>
        <w:instrText xml:space="preserve"> REF _Ref94608410 \h </w:instrText>
      </w:r>
      <w:r>
        <w:instrText xml:space="preserve"> \* MERGEFORMAT </w:instrText>
      </w:r>
      <w:r>
        <w:fldChar w:fldCharType="separate"/>
      </w:r>
      <w:r>
        <w:t xml:space="preserve">17</w:t>
      </w:r>
      <w:r>
        <w:fldChar w:fldCharType="end"/>
      </w:r>
      <w:r>
        <w:t xml:space="preserve">. Пример XML </w:t>
      </w:r>
      <w:r>
        <w:t xml:space="preserve">С</w:t>
      </w:r>
      <w:r>
        <w:t xml:space="preserve">инхронного ответа Fault </w:t>
      </w:r>
      <w:r>
        <w:rPr>
          <w:color w:val="000000"/>
          <w:szCs w:val="16"/>
        </w:rPr>
        <w:t xml:space="preserve">приведен в п. 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_Ref93933474 \r \h  \* MERGEFORMAT </w:instrText>
      </w:r>
      <w:r>
        <w:rPr>
          <w:color w:val="000000"/>
          <w:szCs w:val="16"/>
        </w:rPr>
        <w:fldChar w:fldCharType="separate"/>
      </w:r>
      <w:r>
        <w:rPr>
          <w:color w:val="000000"/>
          <w:szCs w:val="16"/>
        </w:rPr>
        <w:t xml:space="preserve">22</w:t>
      </w:r>
      <w:r>
        <w:rPr>
          <w:color w:val="000000"/>
          <w:szCs w:val="16"/>
        </w:rPr>
        <w:fldChar w:fldCharType="end"/>
      </w:r>
      <w:r>
        <w:rPr>
          <w:color w:val="000000"/>
          <w:szCs w:val="16"/>
        </w:rPr>
        <w:t xml:space="preserve"> приложения</w:t>
      </w:r>
      <w:r>
        <w:rPr>
          <w:color w:val="000000"/>
          <w:szCs w:val="16"/>
        </w:rPr>
        <w:t xml:space="preserve"> 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_Ref129953264 \h </w:instrText>
      </w:r>
      <w:r>
        <w:rPr>
          <w:color w:val="000000"/>
          <w:szCs w:val="16"/>
        </w:rPr>
        <w:instrText xml:space="preserve"> \* MERGEFORMAT </w:instrText>
      </w:r>
      <w:r>
        <w:rPr>
          <w:color w:val="000000"/>
          <w:szCs w:val="16"/>
        </w:rPr>
        <w:fldChar w:fldCharType="separate"/>
      </w:r>
      <w:r>
        <w:t xml:space="preserve">3</w:t>
      </w:r>
      <w:r>
        <w:rPr>
          <w:color w:val="000000"/>
          <w:szCs w:val="16"/>
        </w:rPr>
        <w:fldChar w:fldCharType="end"/>
      </w:r>
      <w:r>
        <w:t xml:space="preserve">.</w:t>
      </w:r>
      <w:r/>
    </w:p>
    <w:p>
      <w:pPr>
        <w:pStyle w:val="3131"/>
      </w:pPr>
      <w:r>
        <w:t xml:space="preserve">Перечень значений кодов ошибок для Синхронного ответа</w:t>
      </w:r>
      <w:r>
        <w:t xml:space="preserve"> приведен в таблице </w:t>
      </w:r>
      <w:r>
        <w:fldChar w:fldCharType="begin"/>
      </w:r>
      <w:r>
        <w:instrText xml:space="preserve"> REF _Ref93394880 \h </w:instrText>
      </w:r>
      <w:r>
        <w:fldChar w:fldCharType="separate"/>
      </w:r>
      <w:r>
        <w:t xml:space="preserve">18</w:t>
      </w:r>
      <w:r>
        <w:fldChar w:fldCharType="end"/>
      </w:r>
      <w:r>
        <w:t xml:space="preserve">.</w:t>
      </w:r>
      <w:r/>
    </w:p>
    <w:p>
      <w:pPr>
        <w:pStyle w:val="3154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285" w:name="_Ref94608410"/>
      <w:r/>
      <w:bookmarkStart w:id="286" w:name="_Toc171680014"/>
      <w:r>
        <w:t xml:space="preserve">17</w:t>
      </w:r>
      <w:bookmarkEnd w:id="285"/>
      <w:r>
        <w:fldChar w:fldCharType="end"/>
      </w:r>
      <w:r>
        <w:t xml:space="preserve">. Описание структуры Синхронного ответа, содержащего информацию об ошибке</w:t>
      </w:r>
      <w:bookmarkEnd w:id="286"/>
      <w:r/>
      <w:r/>
    </w:p>
    <w:tbl>
      <w:tblPr>
        <w:tblStyle w:val="3162"/>
        <w:tblW w:w="4986" w:type="pct"/>
        <w:tblLayout w:type="fixed"/>
        <w:tblLook w:val="01E0" w:firstRow="1" w:lastRow="1" w:firstColumn="1" w:lastColumn="1" w:noHBand="0" w:noVBand="0"/>
      </w:tblPr>
      <w:tblGrid>
        <w:gridCol w:w="1456"/>
        <w:gridCol w:w="1605"/>
        <w:gridCol w:w="1315"/>
        <w:gridCol w:w="1022"/>
        <w:gridCol w:w="891"/>
        <w:gridCol w:w="3312"/>
      </w:tblGrid>
      <w:tr>
        <w:tblPrEx/>
        <w:trPr/>
        <w:tc>
          <w:tcPr>
            <w:tcW w:w="758" w:type="pct"/>
            <w:textDirection w:val="lrTb"/>
            <w:noWrap w:val="false"/>
          </w:tcPr>
          <w:p>
            <w:pPr>
              <w:pStyle w:val="3136"/>
            </w:pPr>
            <w:r>
              <w:t xml:space="preserve">Родитель</w:t>
            </w:r>
            <w:r/>
          </w:p>
        </w:tc>
        <w:tc>
          <w:tcPr>
            <w:tcW w:w="836" w:type="pct"/>
            <w:textDirection w:val="lrTb"/>
            <w:noWrap w:val="false"/>
          </w:tcPr>
          <w:p>
            <w:pPr>
              <w:pStyle w:val="3136"/>
            </w:pPr>
            <w:r>
              <w:t xml:space="preserve">Наименование</w:t>
            </w:r>
            <w:r/>
          </w:p>
        </w:tc>
        <w:tc>
          <w:tcPr>
            <w:tcW w:w="685" w:type="pct"/>
            <w:textDirection w:val="lrTb"/>
            <w:noWrap w:val="false"/>
          </w:tcPr>
          <w:p>
            <w:pPr>
              <w:pStyle w:val="3136"/>
            </w:pPr>
            <w:r>
              <w:t xml:space="preserve">Тип</w:t>
            </w:r>
            <w:r/>
          </w:p>
        </w:tc>
        <w:tc>
          <w:tcPr>
            <w:tcW w:w="532" w:type="pct"/>
            <w:textDirection w:val="lrTb"/>
            <w:noWrap w:val="false"/>
          </w:tcPr>
          <w:p>
            <w:pPr>
              <w:pStyle w:val="3136"/>
            </w:pPr>
            <w:r>
              <w:t xml:space="preserve">Формат элемента</w:t>
            </w:r>
            <w:r/>
          </w:p>
        </w:tc>
        <w:tc>
          <w:tcPr>
            <w:tcW w:w="464" w:type="pct"/>
            <w:textDirection w:val="lrTb"/>
            <w:noWrap w:val="false"/>
          </w:tcPr>
          <w:p>
            <w:pPr>
              <w:pStyle w:val="3136"/>
            </w:pPr>
            <w:r>
              <w:t xml:space="preserve">Обязательность</w:t>
            </w:r>
            <w:r/>
          </w:p>
        </w:tc>
        <w:tc>
          <w:tcPr>
            <w:tcW w:w="1725" w:type="pct"/>
            <w:textDirection w:val="lrTb"/>
            <w:noWrap w:val="false"/>
          </w:tcPr>
          <w:p>
            <w:pPr>
              <w:pStyle w:val="3136"/>
            </w:pPr>
            <w:r>
              <w:t xml:space="preserve">Наименование атрибута</w:t>
            </w:r>
            <w:r/>
          </w:p>
        </w:tc>
      </w:tr>
      <w:tr>
        <w:tblPrEx/>
        <w:trPr/>
        <w:tc>
          <w:tcPr>
            <w:tcW w:w="758" w:type="pct"/>
            <w:textDirection w:val="lrTb"/>
            <w:noWrap w:val="false"/>
          </w:tcPr>
          <w:p>
            <w:pPr>
              <w:pStyle w:val="3135"/>
            </w:pPr>
            <w:r>
              <w:t xml:space="preserve"> </w:t>
            </w:r>
            <w:r/>
          </w:p>
        </w:tc>
        <w:tc>
          <w:tcPr>
            <w:tcW w:w="836" w:type="pct"/>
            <w:textDirection w:val="lrTb"/>
            <w:noWrap w:val="false"/>
          </w:tcPr>
          <w:p>
            <w:pPr>
              <w:pStyle w:val="3135"/>
            </w:pPr>
            <w:r>
              <w:t xml:space="preserve">SOAP-ENV:FAULT</w:t>
            </w:r>
            <w:r/>
          </w:p>
        </w:tc>
        <w:tc>
          <w:tcPr>
            <w:tcW w:w="685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32" w:type="pct"/>
            <w:textDirection w:val="lrTb"/>
            <w:noWrap w:val="false"/>
          </w:tcPr>
          <w:p>
            <w:pPr>
              <w:pStyle w:val="3135"/>
            </w:pPr>
            <w:r>
              <w:t xml:space="preserve">FaultType</w:t>
            </w:r>
            <w:r/>
          </w:p>
        </w:tc>
        <w:tc>
          <w:tcPr>
            <w:tcW w:w="464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725" w:type="pct"/>
            <w:textDirection w:val="lrTb"/>
            <w:noWrap w:val="false"/>
          </w:tcPr>
          <w:p>
            <w:pPr>
              <w:pStyle w:val="3135"/>
            </w:pPr>
            <w:r>
              <w:t xml:space="preserve">Синхронный ответ, содержащий информацию об ошибке</w:t>
            </w:r>
            <w:r/>
          </w:p>
        </w:tc>
      </w:tr>
      <w:tr>
        <w:tblPrEx/>
        <w:trPr/>
        <w:tc>
          <w:tcPr>
            <w:tcW w:w="758" w:type="pct"/>
            <w:textDirection w:val="lrTb"/>
            <w:noWrap w:val="false"/>
          </w:tcPr>
          <w:p>
            <w:pPr>
              <w:pStyle w:val="3135"/>
            </w:pPr>
            <w:r>
              <w:t xml:space="preserve">SOAP-ENV:FAULT</w:t>
            </w:r>
            <w:r/>
          </w:p>
        </w:tc>
        <w:tc>
          <w:tcPr>
            <w:tcW w:w="836" w:type="pct"/>
            <w:textDirection w:val="lrTb"/>
            <w:noWrap w:val="false"/>
          </w:tcPr>
          <w:p>
            <w:pPr>
              <w:pStyle w:val="3135"/>
            </w:pPr>
            <w:r>
              <w:t xml:space="preserve">faultCode</w:t>
            </w:r>
            <w:r/>
          </w:p>
        </w:tc>
        <w:tc>
          <w:tcPr>
            <w:tcW w:w="685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32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464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725" w:type="pct"/>
            <w:textDirection w:val="lrTb"/>
            <w:noWrap w:val="false"/>
          </w:tcPr>
          <w:p>
            <w:pPr>
              <w:pStyle w:val="3135"/>
            </w:pPr>
            <w:r>
              <w:t xml:space="preserve">Текстовый код, который указывает на тип ошибки. Возможные значения:</w:t>
            </w:r>
            <w:r/>
          </w:p>
          <w:p>
            <w:pPr>
              <w:pStyle w:val="3163"/>
            </w:pPr>
            <w:r>
              <w:t xml:space="preserve">SOAP-ENV:Server –</w:t>
            </w:r>
            <w:r>
              <w:br/>
              <w:t xml:space="preserve">проблема произошла на сервере, из-за чего сообщение не может быть передано</w:t>
            </w:r>
            <w:r>
              <w:t xml:space="preserve">;</w:t>
            </w:r>
            <w:r/>
          </w:p>
          <w:p>
            <w:pPr>
              <w:pStyle w:val="3163"/>
            </w:pPr>
            <w:r>
              <w:t xml:space="preserve">SOAP-ENV:Client –</w:t>
            </w:r>
            <w:r>
              <w:br/>
              <w:t xml:space="preserve">сообщение было некорректно сформировано, либо содержало некорректн</w:t>
            </w:r>
            <w:r>
              <w:t xml:space="preserve">ую информацию</w:t>
            </w:r>
            <w:r/>
          </w:p>
        </w:tc>
      </w:tr>
      <w:tr>
        <w:tblPrEx/>
        <w:trPr/>
        <w:tc>
          <w:tcPr>
            <w:tcW w:w="758" w:type="pct"/>
            <w:textDirection w:val="lrTb"/>
            <w:noWrap w:val="false"/>
          </w:tcPr>
          <w:p>
            <w:pPr>
              <w:pStyle w:val="3135"/>
            </w:pPr>
            <w:r>
              <w:t xml:space="preserve">SOAP-ENV:FAULT</w:t>
            </w:r>
            <w:r/>
          </w:p>
        </w:tc>
        <w:tc>
          <w:tcPr>
            <w:tcW w:w="836" w:type="pct"/>
            <w:textDirection w:val="lrTb"/>
            <w:noWrap w:val="false"/>
          </w:tcPr>
          <w:p>
            <w:pPr>
              <w:pStyle w:val="3135"/>
            </w:pPr>
            <w:r>
              <w:t xml:space="preserve">faultString</w:t>
            </w:r>
            <w:r/>
          </w:p>
        </w:tc>
        <w:tc>
          <w:tcPr>
            <w:tcW w:w="685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32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464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725" w:type="pct"/>
            <w:textDirection w:val="lrTb"/>
            <w:noWrap w:val="false"/>
          </w:tcPr>
          <w:p>
            <w:pPr>
              <w:pStyle w:val="3135"/>
              <w:spacing w:before="60" w:after="60"/>
              <w:rPr>
                <w:color w:val="000000"/>
                <w:szCs w:val="16"/>
              </w:rPr>
            </w:pPr>
            <w:r>
              <w:rPr>
                <w:color w:val="000000"/>
                <w:szCs w:val="16"/>
              </w:rPr>
              <w:t xml:space="preserve">Текстовое сообщение с объяснением ошибки. Список возможных значений приведен в таблице </w:t>
            </w:r>
            <w:r>
              <w:rPr>
                <w:color w:val="000000"/>
                <w:szCs w:val="16"/>
              </w:rPr>
              <w:fldChar w:fldCharType="begin"/>
            </w:r>
            <w:r>
              <w:rPr>
                <w:color w:val="000000"/>
                <w:szCs w:val="16"/>
              </w:rPr>
              <w:instrText xml:space="preserve"> REF _Ref93394880 \h  \* MERGEFORMAT </w:instrText>
            </w:r>
            <w:r>
              <w:rPr>
                <w:color w:val="000000"/>
                <w:szCs w:val="16"/>
              </w:rPr>
              <w:fldChar w:fldCharType="separate"/>
            </w:r>
            <w:r>
              <w:t xml:space="preserve">18</w:t>
            </w:r>
            <w:r>
              <w:rPr>
                <w:color w:val="000000"/>
                <w:szCs w:val="16"/>
              </w:rPr>
              <w:fldChar w:fldCharType="end"/>
            </w:r>
            <w:r>
              <w:rPr>
                <w:color w:val="000000"/>
                <w:szCs w:val="16"/>
              </w:rPr>
              <w:t xml:space="preserve">, столбец «Текст сообщения</w:t>
            </w:r>
            <w:r>
              <w:rPr>
                <w:color w:val="000000"/>
                <w:szCs w:val="16"/>
              </w:rPr>
              <w:t xml:space="preserve"> об ошибке (</w:t>
            </w:r>
            <w:r>
              <w:t xml:space="preserve">fault</w:t>
            </w:r>
            <w:r>
              <w:rPr>
                <w:lang w:val="en-US"/>
              </w:rPr>
              <w:t xml:space="preserve">S</w:t>
            </w:r>
            <w:r>
              <w:t xml:space="preserve">tring</w:t>
            </w:r>
            <w:r>
              <w:rPr>
                <w:color w:val="000000"/>
                <w:szCs w:val="16"/>
              </w:rPr>
              <w:t xml:space="preserve">)</w:t>
            </w:r>
            <w:r>
              <w:rPr>
                <w:color w:val="000000"/>
                <w:szCs w:val="16"/>
              </w:rPr>
              <w:t xml:space="preserve">».</w:t>
            </w:r>
            <w:r>
              <w:rPr>
                <w:color w:val="000000"/>
                <w:szCs w:val="16"/>
              </w:rPr>
              <w:t xml:space="preserve"> (Cистемная ошибка приводится в теге &lt;</w:t>
            </w:r>
            <w:r>
              <w:rPr>
                <w:rStyle w:val="3213"/>
                <w:lang w:val="en"/>
              </w:rPr>
              <w:t xml:space="preserve">errortext</w:t>
            </w:r>
            <w:r>
              <w:rPr>
                <w:color w:val="000000"/>
                <w:szCs w:val="16"/>
              </w:rPr>
              <w:t xml:space="preserve">&gt;.)</w:t>
            </w:r>
            <w:r>
              <w:rPr>
                <w:color w:val="000000"/>
                <w:szCs w:val="16"/>
              </w:rPr>
            </w:r>
            <w:r>
              <w:rPr>
                <w:color w:val="000000"/>
                <w:szCs w:val="16"/>
              </w:rPr>
            </w:r>
          </w:p>
        </w:tc>
      </w:tr>
      <w:tr>
        <w:tblPrEx/>
        <w:trPr/>
        <w:tc>
          <w:tcPr>
            <w:tcW w:w="758" w:type="pct"/>
            <w:textDirection w:val="lrTb"/>
            <w:noWrap w:val="false"/>
          </w:tcPr>
          <w:p>
            <w:pPr>
              <w:pStyle w:val="3135"/>
            </w:pPr>
            <w:r>
              <w:t xml:space="preserve">SOAP-ENV:FAULT</w:t>
            </w:r>
            <w:r/>
          </w:p>
        </w:tc>
        <w:tc>
          <w:tcPr>
            <w:tcW w:w="836" w:type="pct"/>
            <w:textDirection w:val="lrTb"/>
            <w:noWrap w:val="false"/>
          </w:tcPr>
          <w:p>
            <w:pPr>
              <w:pStyle w:val="3135"/>
            </w:pPr>
            <w:r>
              <w:t xml:space="preserve">detail</w:t>
            </w:r>
            <w:r/>
          </w:p>
        </w:tc>
        <w:tc>
          <w:tcPr>
            <w:tcW w:w="685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32" w:type="pct"/>
            <w:textDirection w:val="lrTb"/>
            <w:noWrap w:val="false"/>
          </w:tcPr>
          <w:p>
            <w:pPr>
              <w:pStyle w:val="3135"/>
            </w:pPr>
            <w:r>
              <w:t xml:space="preserve">FaultDetailType</w:t>
            </w:r>
            <w:r/>
          </w:p>
        </w:tc>
        <w:tc>
          <w:tcPr>
            <w:tcW w:w="464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725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элемент, используемый для передачи сообщений об ошиб</w:t>
            </w:r>
            <w:r>
              <w:t xml:space="preserve">ках, специфичных для приложения</w:t>
            </w:r>
            <w:r/>
          </w:p>
        </w:tc>
      </w:tr>
      <w:tr>
        <w:tblPrEx/>
        <w:trPr/>
        <w:tc>
          <w:tcPr>
            <w:tcW w:w="758" w:type="pct"/>
            <w:textDirection w:val="lrTb"/>
            <w:noWrap w:val="false"/>
          </w:tcPr>
          <w:p>
            <w:pPr>
              <w:pStyle w:val="3135"/>
            </w:pPr>
            <w:r>
              <w:t xml:space="preserve">detail</w:t>
            </w:r>
            <w:r/>
          </w:p>
        </w:tc>
        <w:tc>
          <w:tcPr>
            <w:tcW w:w="836" w:type="pct"/>
            <w:textDirection w:val="lrTb"/>
            <w:noWrap w:val="false"/>
          </w:tcPr>
          <w:p>
            <w:pPr>
              <w:pStyle w:val="3135"/>
            </w:pPr>
            <w:r>
              <w:t xml:space="preserve">xxx</w:t>
            </w:r>
            <w:r/>
          </w:p>
        </w:tc>
        <w:tc>
          <w:tcPr>
            <w:tcW w:w="685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</w:t>
            </w:r>
            <w:r>
              <w:t xml:space="preserve">лемент</w:t>
            </w:r>
            <w:r/>
          </w:p>
        </w:tc>
        <w:tc>
          <w:tcPr>
            <w:tcW w:w="532" w:type="pct"/>
            <w:textDirection w:val="lrTb"/>
            <w:noWrap w:val="false"/>
          </w:tcPr>
          <w:p>
            <w:pPr>
              <w:pStyle w:val="3135"/>
            </w:pPr>
            <w:r>
              <w:t xml:space="preserve">ESMVFaultType</w:t>
            </w:r>
            <w:r/>
          </w:p>
        </w:tc>
        <w:tc>
          <w:tcPr>
            <w:tcW w:w="464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725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элемент, детализирующий сообщение об ошибке</w:t>
            </w:r>
            <w:r>
              <w:t xml:space="preserve">, где xxx – название тега, которое определяется </w:t>
            </w:r>
            <w:r>
              <w:t xml:space="preserve">текстовым </w:t>
            </w:r>
            <w:r>
              <w:t xml:space="preserve">кодом </w:t>
            </w:r>
            <w:r>
              <w:t xml:space="preserve">системной </w:t>
            </w:r>
            <w:r>
              <w:t xml:space="preserve">ошибки. Список возможных кодов ошибок приведен в таблице </w:t>
            </w:r>
            <w:r>
              <w:fldChar w:fldCharType="begin"/>
            </w:r>
            <w:r>
              <w:instrText xml:space="preserve"> REF _Ref93394880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18</w:t>
            </w:r>
            <w:r>
              <w:fldChar w:fldCharType="end"/>
            </w:r>
            <w:r>
              <w:t xml:space="preserve"> </w:t>
            </w:r>
            <w:r/>
          </w:p>
        </w:tc>
      </w:tr>
      <w:tr>
        <w:tblPrEx/>
        <w:trPr/>
        <w:tc>
          <w:tcPr>
            <w:tcW w:w="758" w:type="pct"/>
            <w:textDirection w:val="lrTb"/>
            <w:noWrap w:val="false"/>
          </w:tcPr>
          <w:p>
            <w:pPr>
              <w:pStyle w:val="3135"/>
            </w:pPr>
            <w:r>
              <w:t xml:space="preserve">xxx</w:t>
            </w:r>
            <w:r/>
          </w:p>
        </w:tc>
        <w:tc>
          <w:tcPr>
            <w:tcW w:w="836" w:type="pct"/>
            <w:textDirection w:val="lrTb"/>
            <w:noWrap w:val="false"/>
          </w:tcPr>
          <w:p>
            <w:pPr>
              <w:pStyle w:val="3135"/>
            </w:pPr>
            <w:r>
              <w:rPr>
                <w:rStyle w:val="3213"/>
              </w:rPr>
              <w:t xml:space="preserve">errortext</w:t>
            </w:r>
            <w:r/>
          </w:p>
        </w:tc>
        <w:tc>
          <w:tcPr>
            <w:tcW w:w="685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32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464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725" w:type="pct"/>
            <w:textDirection w:val="lrTb"/>
            <w:noWrap w:val="false"/>
          </w:tcPr>
          <w:p>
            <w:pPr>
              <w:pStyle w:val="3135"/>
            </w:pPr>
            <w:r>
              <w:t xml:space="preserve">Системное </w:t>
            </w:r>
            <w:r>
              <w:t xml:space="preserve">сообщение с детальным описанием ошибки</w:t>
            </w:r>
            <w:r>
              <w:t xml:space="preserve"> (текст ошибки БПО)</w:t>
            </w:r>
            <w:r/>
          </w:p>
        </w:tc>
      </w:tr>
      <w:tr>
        <w:tblPrEx/>
        <w:trPr/>
        <w:tc>
          <w:tcPr>
            <w:tcW w:w="758" w:type="pct"/>
            <w:textDirection w:val="lrTb"/>
            <w:noWrap w:val="false"/>
          </w:tcPr>
          <w:p>
            <w:pPr>
              <w:pStyle w:val="3135"/>
            </w:pPr>
            <w:r>
              <w:t xml:space="preserve">xxx</w:t>
            </w:r>
            <w:r/>
          </w:p>
        </w:tc>
        <w:tc>
          <w:tcPr>
            <w:tcW w:w="836" w:type="pct"/>
            <w:textDirection w:val="lrTb"/>
            <w:noWrap w:val="false"/>
          </w:tcPr>
          <w:p>
            <w:pPr>
              <w:pStyle w:val="3135"/>
              <w:rPr>
                <w:rStyle w:val="3213"/>
              </w:rPr>
            </w:pPr>
            <w:r>
              <w:rPr>
                <w:rStyle w:val="3213"/>
              </w:rPr>
              <w:t xml:space="preserve">errorcode</w:t>
            </w:r>
            <w:r>
              <w:rPr>
                <w:rStyle w:val="3213"/>
              </w:rPr>
            </w:r>
            <w:r>
              <w:rPr>
                <w:rStyle w:val="3213"/>
              </w:rPr>
            </w:r>
          </w:p>
        </w:tc>
        <w:tc>
          <w:tcPr>
            <w:tcW w:w="685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32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464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725" w:type="pct"/>
            <w:textDirection w:val="lrTb"/>
            <w:noWrap w:val="false"/>
          </w:tcPr>
          <w:p>
            <w:pPr>
              <w:pStyle w:val="3135"/>
            </w:pPr>
            <w:r>
              <w:t xml:space="preserve">Текстовый подкод ошибки.</w:t>
            </w:r>
            <w:r/>
          </w:p>
          <w:p>
            <w:pPr>
              <w:pStyle w:val="3135"/>
            </w:pPr>
            <w:r>
              <w:t xml:space="preserve">Например, для кода ошибки SignatureVerificationError </w:t>
            </w:r>
            <w:r>
              <w:t xml:space="preserve">здесь </w:t>
            </w:r>
            <w:r>
              <w:t xml:space="preserve">может быть </w:t>
            </w:r>
            <w:r>
              <w:t xml:space="preserve">указан </w:t>
            </w:r>
            <w:r>
              <w:t xml:space="preserve">подкод</w:t>
            </w:r>
            <w:r>
              <w:t xml:space="preserve"> </w:t>
            </w:r>
            <w:r>
              <w:t xml:space="preserve">ESMV1 с примерным текстом ошибки</w:t>
            </w:r>
            <w:r>
              <w:t xml:space="preserve"> (</w:t>
            </w:r>
            <w:r>
              <w:rPr>
                <w:rStyle w:val="3213"/>
              </w:rPr>
              <w:t xml:space="preserve">errortext</w:t>
            </w:r>
            <w:r>
              <w:t xml:space="preserve">)</w:t>
            </w:r>
            <w:r>
              <w:t xml:space="preserve"> «Отсутствует ЭП ОВ.»</w:t>
            </w:r>
            <w:r/>
          </w:p>
        </w:tc>
      </w:tr>
      <w:tr>
        <w:tblPrEx/>
        <w:trPr/>
        <w:tc>
          <w:tcPr>
            <w:tcW w:w="758" w:type="pct"/>
            <w:textDirection w:val="lrTb"/>
            <w:noWrap w:val="false"/>
          </w:tcPr>
          <w:p>
            <w:pPr>
              <w:pStyle w:val="3135"/>
            </w:pPr>
            <w:r>
              <w:t xml:space="preserve">xxx</w:t>
            </w:r>
            <w:r/>
          </w:p>
        </w:tc>
        <w:tc>
          <w:tcPr>
            <w:tcW w:w="836" w:type="pct"/>
            <w:textDirection w:val="lrTb"/>
            <w:noWrap w:val="false"/>
          </w:tcPr>
          <w:p>
            <w:pPr>
              <w:pStyle w:val="3135"/>
              <w:rPr>
                <w:rStyle w:val="3213"/>
              </w:rPr>
            </w:pPr>
            <w:r>
              <w:rPr>
                <w:rStyle w:val="3213"/>
              </w:rPr>
              <w:t xml:space="preserve">timeStamp</w:t>
            </w:r>
            <w:r>
              <w:rPr>
                <w:rStyle w:val="3213"/>
              </w:rPr>
            </w:r>
            <w:r>
              <w:rPr>
                <w:rStyle w:val="3213"/>
              </w:rPr>
            </w:r>
          </w:p>
        </w:tc>
        <w:tc>
          <w:tcPr>
            <w:tcW w:w="685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32" w:type="pct"/>
            <w:textDirection w:val="lrTb"/>
            <w:noWrap w:val="false"/>
          </w:tcPr>
          <w:p>
            <w:pPr>
              <w:pStyle w:val="3135"/>
            </w:pPr>
            <w:r>
              <w:t xml:space="preserve">DateTime</w:t>
            </w:r>
            <w:r/>
          </w:p>
        </w:tc>
        <w:tc>
          <w:tcPr>
            <w:tcW w:w="464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725" w:type="pct"/>
            <w:textDirection w:val="lrTb"/>
            <w:noWrap w:val="false"/>
          </w:tcPr>
          <w:p>
            <w:pPr>
              <w:pStyle w:val="3135"/>
            </w:pPr>
            <w:r>
              <w:t xml:space="preserve">Время возникновения ошибки в формате </w:t>
            </w:r>
            <w:r/>
          </w:p>
          <w:p>
            <w:pPr>
              <w:pStyle w:val="3135"/>
            </w:pPr>
            <w:r>
              <w:t xml:space="preserve">DD.MM.YYYY HH:MI:SS </w:t>
            </w:r>
            <w:r/>
          </w:p>
        </w:tc>
      </w:tr>
    </w:tbl>
    <w:p>
      <w:pPr>
        <w:pStyle w:val="3154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287" w:name="_Ref93394880"/>
      <w:r/>
      <w:bookmarkStart w:id="288" w:name="_Toc171680015"/>
      <w:r>
        <w:t xml:space="preserve">18</w:t>
      </w:r>
      <w:bookmarkEnd w:id="287"/>
      <w:r>
        <w:fldChar w:fldCharType="end"/>
      </w:r>
      <w:r>
        <w:t xml:space="preserve">. Перечень значений кодов ошибок для </w:t>
      </w:r>
      <w:r>
        <w:t xml:space="preserve">Синхронного </w:t>
      </w:r>
      <w:r>
        <w:t xml:space="preserve">ответа</w:t>
      </w:r>
      <w:r>
        <w:t xml:space="preserve">, содержащего информацию об ошибке (</w:t>
      </w:r>
      <w:r>
        <w:rPr>
          <w:lang w:val="en-US"/>
        </w:rPr>
        <w:t xml:space="preserve">Fault</w:t>
      </w:r>
      <w:r>
        <w:t xml:space="preserve">)</w:t>
      </w:r>
      <w:bookmarkEnd w:id="288"/>
      <w:r/>
      <w:r/>
    </w:p>
    <w:tbl>
      <w:tblPr>
        <w:tblStyle w:val="3162"/>
        <w:tblW w:w="0" w:type="auto"/>
        <w:tblLook w:val="04A0" w:firstRow="1" w:lastRow="0" w:firstColumn="1" w:lastColumn="0" w:noHBand="0" w:noVBand="1"/>
      </w:tblPr>
      <w:tblGrid>
        <w:gridCol w:w="2701"/>
        <w:gridCol w:w="3763"/>
        <w:gridCol w:w="1892"/>
        <w:gridCol w:w="1272"/>
      </w:tblGrid>
      <w:tr>
        <w:tblPrEx/>
        <w:trPr>
          <w:trHeight w:val="300"/>
        </w:trPr>
        <w:tc>
          <w:tcPr>
            <w:tcW w:w="2701" w:type="dxa"/>
            <w:textDirection w:val="lrTb"/>
            <w:noWrap/>
          </w:tcPr>
          <w:p>
            <w:pPr>
              <w:pStyle w:val="3136"/>
            </w:pPr>
            <w:r>
              <w:t xml:space="preserve">Код системно</w:t>
            </w:r>
            <w:r>
              <w:t xml:space="preserve">й</w:t>
            </w:r>
            <w:r>
              <w:t xml:space="preserve"> </w:t>
            </w:r>
            <w:r>
              <w:t xml:space="preserve">ошибки</w:t>
            </w:r>
            <w:r/>
          </w:p>
        </w:tc>
        <w:tc>
          <w:tcPr>
            <w:tcW w:w="3763" w:type="dxa"/>
            <w:textDirection w:val="lrTb"/>
            <w:noWrap/>
          </w:tcPr>
          <w:p>
            <w:pPr>
              <w:pStyle w:val="3136"/>
            </w:pPr>
            <w:r>
              <w:t xml:space="preserve">Текст сообщения об ошибке (faultString)</w:t>
            </w:r>
            <w:r/>
          </w:p>
        </w:tc>
        <w:tc>
          <w:tcPr>
            <w:tcW w:w="1892" w:type="dxa"/>
            <w:textDirection w:val="lrTb"/>
            <w:noWrap/>
          </w:tcPr>
          <w:p>
            <w:pPr>
              <w:pStyle w:val="3136"/>
            </w:pPr>
            <w:r>
              <w:t xml:space="preserve">Причина</w:t>
            </w:r>
            <w:r/>
          </w:p>
        </w:tc>
        <w:tc>
          <w:tcPr>
            <w:tcW w:w="1272" w:type="dxa"/>
            <w:textDirection w:val="lrTb"/>
            <w:noWrap w:val="false"/>
          </w:tcPr>
          <w:p>
            <w:pPr>
              <w:pStyle w:val="3136"/>
            </w:pPr>
            <w:r>
              <w:t xml:space="preserve">Тип ошибки (faultCode)</w:t>
            </w:r>
            <w:r/>
          </w:p>
        </w:tc>
      </w:tr>
      <w:tr>
        <w:tblPrEx/>
        <w:trPr/>
        <w:tc>
          <w:tcPr>
            <w:tcW w:w="2701" w:type="dxa"/>
            <w:vMerge w:val="restart"/>
            <w:textDirection w:val="lrTb"/>
            <w:noWrap/>
          </w:tcPr>
          <w:p>
            <w:pPr>
              <w:pStyle w:val="3135"/>
              <w:rPr>
                <w:lang w:val="en-US"/>
              </w:rPr>
            </w:pPr>
            <w:r>
              <w:rPr>
                <w:lang w:val="en-US"/>
              </w:rPr>
              <w:t xml:space="preserve">ValidationError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3763" w:type="dxa"/>
            <w:textDirection w:val="lrTb"/>
            <w:noWrap/>
          </w:tcPr>
          <w:p>
            <w:pPr>
              <w:pStyle w:val="3135"/>
            </w:pPr>
            <w:r>
              <w:rPr>
                <w:szCs w:val="22"/>
                <w:lang w:val="en-US"/>
              </w:rPr>
              <w:t xml:space="preserve">ESMV</w:t>
            </w:r>
            <w:r>
              <w:rPr>
                <w:szCs w:val="22"/>
              </w:rPr>
              <w:t xml:space="preserve">: Ошибка валидации Запроса в ЕСМВ. Проверьте структуру запроса на соответствие с ТФО, исправьте и повторите отправку исправленного Запроса</w:t>
            </w:r>
            <w:r/>
          </w:p>
        </w:tc>
        <w:tc>
          <w:tcPr>
            <w:tcW w:w="1892" w:type="dxa"/>
            <w:textDirection w:val="lrTb"/>
            <w:noWrap/>
          </w:tcPr>
          <w:p>
            <w:pPr>
              <w:pStyle w:val="3135"/>
            </w:pPr>
            <w:r>
              <w:t xml:space="preserve">Запрос не соответствует </w:t>
            </w:r>
            <w:r>
              <w:t xml:space="preserve">структуре, описанной в ТФО ЕСМВ</w:t>
            </w:r>
            <w:r/>
          </w:p>
        </w:tc>
        <w:tc>
          <w:tcPr>
            <w:tcW w:w="1272" w:type="dxa"/>
            <w:vMerge w:val="restar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rPr>
                <w:lang w:val="en-US"/>
              </w:rPr>
              <w:t xml:space="preserve">SOAP-ENV:Client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</w:tr>
      <w:tr>
        <w:tblPrEx/>
        <w:trPr/>
        <w:tc>
          <w:tcPr>
            <w:tcW w:w="2701" w:type="dxa"/>
            <w:vMerge w:val="continue"/>
            <w:textDirection w:val="lrTb"/>
            <w:noWrap/>
          </w:tcPr>
          <w:p>
            <w:pPr>
              <w:pStyle w:val="3135"/>
              <w:rPr>
                <w:lang w:val="en-US"/>
              </w:rPr>
            </w:pPr>
            <w:r>
              <w:rPr>
                <w:lang w:val="en-US"/>
              </w:rPr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3763" w:type="dxa"/>
            <w:textDirection w:val="lrTb"/>
            <w:noWrap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  <w:lang w:val="en-US"/>
              </w:rPr>
              <w:t xml:space="preserve">ESMV</w:t>
            </w:r>
            <w:r>
              <w:rPr>
                <w:szCs w:val="22"/>
              </w:rPr>
              <w:t xml:space="preserve">: Ошибка определения маршрута. По указанной в вашем Запросе транспортной информации не удалось определить маршрут для получателя </w:t>
            </w:r>
            <w:r>
              <w:rPr>
                <w:szCs w:val="22"/>
              </w:rPr>
              <w:t xml:space="preserve">&lt;</w:t>
            </w:r>
            <w:r>
              <w:rPr>
                <w:szCs w:val="22"/>
                <w:lang w:val="en-US"/>
              </w:rPr>
              <w:t xml:space="preserve">target</w:t>
            </w:r>
            <w:r>
              <w:rPr>
                <w:szCs w:val="22"/>
              </w:rPr>
              <w:t xml:space="preserve">SystemId&gt;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</w:rPr>
              <w:t xml:space="preserve">и типа документа </w:t>
            </w:r>
            <w:r>
              <w:rPr>
                <w:szCs w:val="22"/>
              </w:rPr>
              <w:t xml:space="preserve">&lt;</w:t>
            </w:r>
            <w:r>
              <w:t xml:space="preserve">documentType</w:t>
            </w:r>
            <w:r>
              <w:rPr>
                <w:szCs w:val="22"/>
              </w:rPr>
              <w:t xml:space="preserve">&gt;</w:t>
            </w:r>
            <w:r>
              <w:rPr>
                <w:szCs w:val="22"/>
              </w:rPr>
              <w:t xml:space="preserve">. Обратитесь в службу поддержки системы получателя </w:t>
            </w:r>
            <w:r>
              <w:rPr>
                <w:szCs w:val="22"/>
              </w:rPr>
              <w:t xml:space="preserve">&lt;</w:t>
            </w:r>
            <w:r>
              <w:rPr>
                <w:szCs w:val="22"/>
                <w:lang w:val="en-US"/>
              </w:rPr>
              <w:t xml:space="preserve">target</w:t>
            </w:r>
            <w:r>
              <w:rPr>
                <w:szCs w:val="22"/>
              </w:rPr>
              <w:t xml:space="preserve">SystemId&gt; </w:t>
            </w:r>
            <w:r>
              <w:rPr>
                <w:szCs w:val="22"/>
              </w:rPr>
              <w:t xml:space="preserve">для корректировки правил маршрута в ЕСМВ для отправителя </w:t>
            </w:r>
            <w:r>
              <w:rPr>
                <w:szCs w:val="22"/>
              </w:rPr>
              <w:t xml:space="preserve">&lt;senderSystemId&gt; </w:t>
            </w:r>
            <w:r>
              <w:rPr>
                <w:szCs w:val="22"/>
              </w:rPr>
              <w:t xml:space="preserve">и типа документа </w:t>
            </w:r>
            <w:r>
              <w:rPr>
                <w:szCs w:val="22"/>
              </w:rPr>
              <w:t xml:space="preserve">&lt;</w:t>
            </w:r>
            <w:r>
              <w:t xml:space="preserve">documentType</w:t>
            </w:r>
            <w:r>
              <w:rPr>
                <w:szCs w:val="22"/>
              </w:rPr>
              <w:t xml:space="preserve">&gt;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892" w:type="dxa"/>
            <w:textDirection w:val="lrTb"/>
            <w:noWrap/>
          </w:tcPr>
          <w:p>
            <w:pPr>
              <w:pStyle w:val="3135"/>
            </w:pPr>
            <w:r>
              <w:t xml:space="preserve">Зап</w:t>
            </w:r>
            <w:r>
              <w:t xml:space="preserve">р</w:t>
            </w:r>
            <w:r>
              <w:t xml:space="preserve">ос не соответстует правилам маршрутизации</w:t>
            </w:r>
            <w:r/>
          </w:p>
        </w:tc>
        <w:tc>
          <w:tcPr>
            <w:tcW w:w="1272" w:type="dxa"/>
            <w:vMerge w:val="continue"/>
            <w:textDirection w:val="lrTb"/>
            <w:noWrap w:val="false"/>
          </w:tcPr>
          <w:p>
            <w:pPr>
              <w:pStyle w:val="3135"/>
            </w:pPr>
            <w:r/>
            <w:r/>
          </w:p>
        </w:tc>
      </w:tr>
      <w:tr>
        <w:tblPrEx/>
        <w:trPr/>
        <w:tc>
          <w:tcPr>
            <w:tcW w:w="2701" w:type="dxa"/>
            <w:textDirection w:val="lrTb"/>
            <w:noWrap/>
          </w:tcPr>
          <w:p>
            <w:pPr>
              <w:pStyle w:val="3135"/>
              <w:rPr>
                <w:lang w:val="en-US"/>
              </w:rPr>
            </w:pPr>
            <w:r>
              <w:rPr>
                <w:lang w:val="en-US"/>
              </w:rPr>
              <w:t xml:space="preserve">SignatureVerificationError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3763" w:type="dxa"/>
            <w:textDirection w:val="lrTb"/>
            <w:noWrap/>
          </w:tcPr>
          <w:p>
            <w:pPr>
              <w:pStyle w:val="3135"/>
            </w:pPr>
            <w:r>
              <w:rPr>
                <w:szCs w:val="22"/>
                <w:lang w:val="en-US"/>
              </w:rPr>
              <w:t xml:space="preserve">ESMV</w:t>
            </w:r>
            <w:r>
              <w:rPr>
                <w:szCs w:val="22"/>
              </w:rPr>
              <w:t xml:space="preserve">: Ошибка проверки транспортной подписи в ЕСМВ. Проверьте валидность ЭП, сертификат подписавшего или обратитесь в службу поддержки </w:t>
            </w:r>
            <w:r>
              <w:rPr>
                <w:szCs w:val="22"/>
                <w:lang w:val="en-US"/>
              </w:rPr>
              <w:t xml:space="preserve">Jinn</w:t>
            </w:r>
            <w:r/>
          </w:p>
        </w:tc>
        <w:tc>
          <w:tcPr>
            <w:tcW w:w="1892" w:type="dxa"/>
            <w:textDirection w:val="lrTb"/>
            <w:noWrap w:val="false"/>
          </w:tcPr>
          <w:p>
            <w:pPr>
              <w:pStyle w:val="3135"/>
            </w:pPr>
            <w:r>
              <w:t xml:space="preserve">Срок действия сертификата истек.</w:t>
            </w:r>
            <w:r/>
          </w:p>
          <w:p>
            <w:pPr>
              <w:pStyle w:val="3135"/>
            </w:pPr>
            <w:r>
              <w:t xml:space="preserve">Срок действия сертификата не начался.</w:t>
            </w:r>
            <w:r/>
          </w:p>
          <w:p>
            <w:pPr>
              <w:pStyle w:val="3135"/>
            </w:pPr>
            <w:r>
              <w:t xml:space="preserve">Запрос не подписан ЭП.</w:t>
            </w:r>
            <w:r/>
          </w:p>
          <w:p>
            <w:pPr>
              <w:pStyle w:val="3135"/>
            </w:pPr>
            <w:r>
              <w:t xml:space="preserve">ЭП не соответствует </w:t>
            </w:r>
            <w:r>
              <w:t xml:space="preserve">подписанным данным</w:t>
            </w:r>
            <w:r/>
          </w:p>
        </w:tc>
        <w:tc>
          <w:tcPr>
            <w:tcW w:w="1272" w:type="dxa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rPr>
                <w:lang w:val="en-US"/>
              </w:rPr>
              <w:t xml:space="preserve">SOAP-ENV:Client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</w:tr>
      <w:tr>
        <w:tblPrEx/>
        <w:trPr/>
        <w:tc>
          <w:tcPr>
            <w:tcW w:w="2701" w:type="dxa"/>
            <w:textDirection w:val="lrTb"/>
            <w:noWrap/>
          </w:tcPr>
          <w:p>
            <w:pPr>
              <w:pStyle w:val="3135"/>
              <w:rPr>
                <w:lang w:val="en-US"/>
              </w:rPr>
            </w:pPr>
            <w:r>
              <w:rPr>
                <w:lang w:val="en-US"/>
              </w:rPr>
              <w:t xml:space="preserve">SignatureGenerationError 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3763" w:type="dxa"/>
            <w:textDirection w:val="lrTb"/>
            <w:noWrap/>
          </w:tcPr>
          <w:p>
            <w:pPr>
              <w:pStyle w:val="3135"/>
            </w:pPr>
            <w:r>
              <w:rPr>
                <w:szCs w:val="22"/>
              </w:rPr>
              <w:t xml:space="preserve">ESMV: Ошибка формирования транспортной подписи в ЕСМВ. Обратитесь в службу поддержки ЕСМВ, приложив следующую информацию: </w:t>
            </w:r>
            <w:r>
              <w:t xml:space="preserve">GUID </w:t>
            </w:r>
            <w:r>
              <w:rPr>
                <w:szCs w:val="22"/>
              </w:rPr>
              <w:t xml:space="preserve">&lt;packageId&gt; </w:t>
            </w:r>
            <w:r>
              <w:t xml:space="preserve">первого документа в </w:t>
            </w:r>
            <w:r>
              <w:rPr>
                <w:szCs w:val="22"/>
              </w:rPr>
              <w:t xml:space="preserve">пакете (при наличии), мнемоника системы </w:t>
            </w:r>
            <w:r>
              <w:rPr>
                <w:szCs w:val="22"/>
              </w:rPr>
              <w:t xml:space="preserve">отправителя запроса </w:t>
            </w:r>
            <w:r>
              <w:rPr>
                <w:szCs w:val="22"/>
                <w:lang w:val="en-US"/>
              </w:rPr>
              <w:t xml:space="preserve">getMessageRequest</w:t>
            </w:r>
            <w:r>
              <w:rPr>
                <w:szCs w:val="22"/>
              </w:rPr>
              <w:t xml:space="preserve">/</w:t>
            </w:r>
            <w:r>
              <w:rPr>
                <w:szCs w:val="22"/>
                <w:lang w:val="en-US"/>
              </w:rPr>
              <w:t xml:space="preserve">ackMessageRequest</w:t>
            </w:r>
            <w:r>
              <w:rPr>
                <w:szCs w:val="22"/>
              </w:rPr>
              <w:t xml:space="preserve"> &lt;senderSystemId&gt;, тип документа &lt;системное имя документа&gt;, Запрос в ЕСМВ, Ответ от ЕСМВ</w:t>
            </w:r>
            <w:r/>
          </w:p>
        </w:tc>
        <w:tc>
          <w:tcPr>
            <w:tcW w:w="1892" w:type="dxa"/>
            <w:textDirection w:val="lrTb"/>
            <w:noWrap w:val="false"/>
          </w:tcPr>
          <w:p>
            <w:pPr>
              <w:pStyle w:val="3135"/>
            </w:pPr>
            <w:r>
              <w:t xml:space="preserve">Ошибка при взаимодействии с ПОЮЗД СОБИ</w:t>
            </w:r>
            <w:r>
              <w:t xml:space="preserve"> ФК</w:t>
            </w:r>
            <w:r/>
          </w:p>
        </w:tc>
        <w:tc>
          <w:tcPr>
            <w:tcW w:w="1272" w:type="dxa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rPr>
                <w:lang w:val="en-US"/>
              </w:rPr>
              <w:t xml:space="preserve">SOAP-ENV:Server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</w:tr>
      <w:tr>
        <w:tblPrEx/>
        <w:trPr/>
        <w:tc>
          <w:tcPr>
            <w:tcW w:w="2701" w:type="dxa"/>
            <w:textDirection w:val="lrTb"/>
            <w:noWrap/>
          </w:tcPr>
          <w:p>
            <w:pPr>
              <w:pStyle w:val="3135"/>
              <w:rPr>
                <w:lang w:val="en-US"/>
              </w:rPr>
            </w:pPr>
            <w:r>
              <w:rPr>
                <w:lang w:val="en-US"/>
              </w:rPr>
              <w:t xml:space="preserve">ESMVException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3763" w:type="dxa"/>
            <w:textDirection w:val="lrTb"/>
            <w:noWrap/>
          </w:tcPr>
          <w:p>
            <w:pPr>
              <w:pStyle w:val="3135"/>
            </w:pPr>
            <w:r>
              <w:rPr>
                <w:szCs w:val="22"/>
              </w:rPr>
              <w:t xml:space="preserve">ESMV: Непредвиденная ошибка. Обратитесь в службу поддержки ЕСМВ, приложив следующую информацию: </w:t>
            </w:r>
            <w:r>
              <w:t xml:space="preserve">GUID </w:t>
            </w:r>
            <w:r>
              <w:rPr>
                <w:szCs w:val="22"/>
              </w:rPr>
              <w:t xml:space="preserve">&lt;packageId&gt; </w:t>
            </w:r>
            <w:r>
              <w:t xml:space="preserve">первого документа в </w:t>
            </w:r>
            <w:r>
              <w:rPr>
                <w:szCs w:val="22"/>
              </w:rPr>
              <w:t xml:space="preserve">пакете (при наличии), мнемоника системы отправителя </w:t>
            </w:r>
            <w:r>
              <w:rPr>
                <w:szCs w:val="22"/>
                <w:lang w:val="en-US"/>
              </w:rPr>
              <w:t xml:space="preserve">getMessageRequest</w:t>
            </w:r>
            <w:r>
              <w:rPr>
                <w:szCs w:val="22"/>
              </w:rPr>
              <w:t xml:space="preserve">/</w:t>
            </w:r>
            <w:r>
              <w:rPr>
                <w:szCs w:val="22"/>
                <w:lang w:val="en-US"/>
              </w:rPr>
              <w:t xml:space="preserve">ackMessageRequest</w:t>
            </w:r>
            <w:r>
              <w:rPr>
                <w:szCs w:val="22"/>
              </w:rPr>
              <w:t xml:space="preserve"> &lt;senderSystemId&gt;, тип документа &lt;системное имя документа&gt;, Запрос в ЕСМВ, Ответ от ЕСМВ</w:t>
            </w:r>
            <w:r/>
          </w:p>
        </w:tc>
        <w:tc>
          <w:tcPr>
            <w:tcW w:w="1892" w:type="dxa"/>
            <w:textDirection w:val="lrTb"/>
            <w:noWrap/>
          </w:tcPr>
          <w:p>
            <w:pPr>
              <w:pStyle w:val="3135"/>
            </w:pPr>
            <w:r>
              <w:t xml:space="preserve">Прочие ошибки при работе ЕСМВ</w:t>
            </w:r>
            <w:r/>
          </w:p>
        </w:tc>
        <w:tc>
          <w:tcPr>
            <w:tcW w:w="1272" w:type="dxa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rPr>
                <w:lang w:val="en-US"/>
              </w:rPr>
              <w:t xml:space="preserve">SOAP-ENV:Server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</w:tr>
    </w:tbl>
    <w:p>
      <w:pPr>
        <w:pStyle w:val="2743"/>
      </w:pPr>
      <w:r/>
      <w:bookmarkStart w:id="289" w:name="_Ref94864146"/>
      <w:r/>
      <w:bookmarkStart w:id="290" w:name="_Toc171679974"/>
      <w:r>
        <w:t xml:space="preserve">Ответ с </w:t>
      </w:r>
      <w:bookmarkEnd w:id="283"/>
      <w:r>
        <w:t xml:space="preserve">документами</w:t>
      </w:r>
      <w:bookmarkEnd w:id="284"/>
      <w:r/>
      <w:bookmarkEnd w:id="289"/>
      <w:r/>
      <w:bookmarkEnd w:id="290"/>
      <w:r/>
      <w:r/>
    </w:p>
    <w:p>
      <w:pPr>
        <w:pStyle w:val="3131"/>
      </w:pPr>
      <w:r>
        <w:t xml:space="preserve">Ответ с </w:t>
      </w:r>
      <w:r>
        <w:t xml:space="preserve">документами</w:t>
      </w:r>
      <w:r>
        <w:t xml:space="preserve"> (</w:t>
      </w:r>
      <w:r>
        <w:rPr>
          <w:color w:val="000000"/>
          <w:szCs w:val="16"/>
          <w:lang w:val="en-US"/>
        </w:rPr>
        <w:t xml:space="preserve">transferDocumentRequest</w:t>
      </w:r>
      <w:r>
        <w:rPr>
          <w:lang w:val="en-US"/>
        </w:rPr>
        <w:t xml:space="preserve">s</w:t>
      </w:r>
      <w:r>
        <w:t xml:space="preserve">) формируется в ЕСМВ после направления ИС-получателем Запроса на предоставление </w:t>
      </w:r>
      <w:r>
        <w:t xml:space="preserve">документов</w:t>
      </w:r>
      <w:r>
        <w:t xml:space="preserve"> из очереди</w:t>
      </w:r>
      <w:r>
        <w:t xml:space="preserve">. </w:t>
      </w:r>
      <w:r>
        <w:t xml:space="preserve">Данный тип сообщения используется только при работе </w:t>
      </w:r>
      <w:r>
        <w:rPr>
          <w:lang w:val="en-US"/>
        </w:rPr>
        <w:t xml:space="preserve">PULL</w:t>
      </w:r>
      <w:r>
        <w:t xml:space="preserve">-модели ЕСМВ.</w:t>
      </w:r>
      <w:r/>
    </w:p>
    <w:p>
      <w:pPr>
        <w:pStyle w:val="3131"/>
        <w:rPr>
          <w:color w:val="000000"/>
          <w:szCs w:val="16"/>
        </w:rPr>
      </w:pPr>
      <w:r>
        <w:t xml:space="preserve">Описание структуры Ответа с </w:t>
      </w:r>
      <w:r>
        <w:t xml:space="preserve">документами</w:t>
      </w:r>
      <w:r>
        <w:t xml:space="preserve"> приведено в таблице </w:t>
      </w:r>
      <w:r>
        <w:fldChar w:fldCharType="begin"/>
      </w:r>
      <w:r>
        <w:instrText xml:space="preserve"> REF _Ref94631462 \h </w:instrText>
      </w:r>
      <w:r>
        <w:instrText xml:space="preserve"> \* MERGEFORMAT </w:instrText>
      </w:r>
      <w:r>
        <w:fldChar w:fldCharType="separate"/>
      </w:r>
      <w:r>
        <w:t xml:space="preserve">19</w:t>
      </w:r>
      <w:r>
        <w:fldChar w:fldCharType="end"/>
      </w:r>
      <w:r>
        <w:t xml:space="preserve">. Пример </w:t>
      </w:r>
      <w:r>
        <w:rPr>
          <w:lang w:val="en-US"/>
        </w:rPr>
        <w:t xml:space="preserve">XML</w:t>
      </w:r>
      <w:r>
        <w:t xml:space="preserve"> Ответа с </w:t>
      </w:r>
      <w:r>
        <w:t xml:space="preserve">документами</w:t>
      </w:r>
      <w:r>
        <w:t xml:space="preserve"> приведено в п. </w:t>
      </w:r>
      <w:r>
        <w:fldChar w:fldCharType="begin"/>
      </w:r>
      <w:r>
        <w:instrText xml:space="preserve"> REF _Ref76037428 \r \h </w:instrText>
      </w:r>
      <w:r>
        <w:instrText xml:space="preserve"> \* MERGEFORMAT </w:instrText>
      </w:r>
      <w:r>
        <w:fldChar w:fldCharType="separate"/>
      </w:r>
      <w:r>
        <w:t xml:space="preserve">16</w:t>
      </w:r>
      <w:r>
        <w:fldChar w:fldCharType="end"/>
      </w:r>
      <w:r>
        <w:t xml:space="preserve"> </w:t>
      </w:r>
      <w:r>
        <w:rPr>
          <w:color w:val="000000"/>
          <w:szCs w:val="16"/>
        </w:rPr>
        <w:t xml:space="preserve">приложения</w:t>
      </w:r>
      <w:r>
        <w:rPr>
          <w:color w:val="000000"/>
          <w:szCs w:val="16"/>
        </w:rPr>
        <w:t xml:space="preserve"> 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_Ref129953264 \h </w:instrText>
      </w:r>
      <w:r>
        <w:rPr>
          <w:color w:val="000000"/>
          <w:szCs w:val="16"/>
        </w:rPr>
        <w:instrText xml:space="preserve"> \* MERGEFORMAT </w:instrText>
      </w:r>
      <w:r>
        <w:rPr>
          <w:color w:val="000000"/>
          <w:szCs w:val="16"/>
        </w:rPr>
        <w:fldChar w:fldCharType="separate"/>
      </w:r>
      <w:r>
        <w:t xml:space="preserve">3</w:t>
      </w:r>
      <w:r>
        <w:rPr>
          <w:color w:val="000000"/>
          <w:szCs w:val="16"/>
        </w:rPr>
        <w:fldChar w:fldCharType="end"/>
      </w:r>
      <w:r>
        <w:rPr>
          <w:color w:val="000000"/>
          <w:szCs w:val="16"/>
        </w:rPr>
        <w:t xml:space="preserve">.</w:t>
      </w:r>
      <w:r>
        <w:rPr>
          <w:color w:val="000000"/>
          <w:szCs w:val="16"/>
        </w:rPr>
      </w:r>
      <w:r>
        <w:rPr>
          <w:color w:val="000000"/>
          <w:szCs w:val="16"/>
        </w:rPr>
      </w:r>
    </w:p>
    <w:p>
      <w:pPr>
        <w:pStyle w:val="3154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291" w:name="_Ref94631462"/>
      <w:r/>
      <w:bookmarkStart w:id="292" w:name="_Toc171680016"/>
      <w:r>
        <w:t xml:space="preserve">19</w:t>
      </w:r>
      <w:bookmarkEnd w:id="291"/>
      <w:r>
        <w:fldChar w:fldCharType="end"/>
      </w:r>
      <w:r>
        <w:t xml:space="preserve">. Описание структуры Ответа с документами</w:t>
      </w:r>
      <w:bookmarkEnd w:id="292"/>
      <w:r/>
      <w:r/>
    </w:p>
    <w:tbl>
      <w:tblPr>
        <w:tblStyle w:val="3162"/>
        <w:tblW w:w="4986" w:type="pct"/>
        <w:tblLayout w:type="fixed"/>
        <w:tblLook w:val="01E0" w:firstRow="1" w:lastRow="1" w:firstColumn="1" w:lastColumn="1" w:noHBand="0" w:noVBand="0"/>
      </w:tblPr>
      <w:tblGrid>
        <w:gridCol w:w="1309"/>
        <w:gridCol w:w="1223"/>
        <w:gridCol w:w="1408"/>
        <w:gridCol w:w="1095"/>
        <w:gridCol w:w="1254"/>
        <w:gridCol w:w="3312"/>
      </w:tblGrid>
      <w:tr>
        <w:tblPrEx/>
        <w:trPr/>
        <w:tc>
          <w:tcPr>
            <w:tcW w:w="682" w:type="pct"/>
            <w:textDirection w:val="lrTb"/>
            <w:noWrap w:val="false"/>
          </w:tcPr>
          <w:p>
            <w:pPr>
              <w:pStyle w:val="3136"/>
            </w:pPr>
            <w:r>
              <w:t xml:space="preserve">Родитель</w:t>
            </w:r>
            <w:r/>
          </w:p>
        </w:tc>
        <w:tc>
          <w:tcPr>
            <w:tcW w:w="637" w:type="pct"/>
            <w:textDirection w:val="lrTb"/>
            <w:noWrap w:val="false"/>
          </w:tcPr>
          <w:p>
            <w:pPr>
              <w:pStyle w:val="3136"/>
            </w:pPr>
            <w:r>
              <w:t xml:space="preserve">Наименование</w:t>
            </w:r>
            <w:r/>
          </w:p>
        </w:tc>
        <w:tc>
          <w:tcPr>
            <w:tcW w:w="733" w:type="pct"/>
            <w:textDirection w:val="lrTb"/>
            <w:noWrap w:val="false"/>
          </w:tcPr>
          <w:p>
            <w:pPr>
              <w:pStyle w:val="3136"/>
            </w:pPr>
            <w:r>
              <w:t xml:space="preserve">Тип</w:t>
            </w:r>
            <w:r/>
          </w:p>
        </w:tc>
        <w:tc>
          <w:tcPr>
            <w:tcW w:w="570" w:type="pct"/>
            <w:textDirection w:val="lrTb"/>
            <w:noWrap w:val="false"/>
          </w:tcPr>
          <w:p>
            <w:pPr>
              <w:pStyle w:val="3136"/>
            </w:pPr>
            <w:r>
              <w:t xml:space="preserve">Формат элемента</w:t>
            </w:r>
            <w:r/>
          </w:p>
        </w:tc>
        <w:tc>
          <w:tcPr>
            <w:tcW w:w="653" w:type="pct"/>
            <w:textDirection w:val="lrTb"/>
            <w:noWrap w:val="false"/>
          </w:tcPr>
          <w:p>
            <w:pPr>
              <w:pStyle w:val="3136"/>
            </w:pPr>
            <w:r>
              <w:t xml:space="preserve">Обязательность</w:t>
            </w:r>
            <w:r/>
          </w:p>
        </w:tc>
        <w:tc>
          <w:tcPr>
            <w:tcW w:w="1725" w:type="pct"/>
            <w:textDirection w:val="lrTb"/>
            <w:noWrap w:val="false"/>
          </w:tcPr>
          <w:p>
            <w:pPr>
              <w:pStyle w:val="3136"/>
            </w:pPr>
            <w:r>
              <w:t xml:space="preserve">Наименование атрибута</w:t>
            </w:r>
            <w:r/>
          </w:p>
        </w:tc>
      </w:tr>
      <w:tr>
        <w:tblPrEx/>
        <w:trPr/>
        <w:tc>
          <w:tcPr>
            <w:tcW w:w="682" w:type="pct"/>
            <w:textDirection w:val="lrTb"/>
            <w:noWrap w:val="false"/>
          </w:tcPr>
          <w:p>
            <w:pPr>
              <w:pStyle w:val="3135"/>
            </w:pPr>
            <w:r>
              <w:t xml:space="preserve"> </w:t>
            </w:r>
            <w:r/>
          </w:p>
        </w:tc>
        <w:tc>
          <w:tcPr>
            <w:tcW w:w="637" w:type="pct"/>
            <w:textDirection w:val="lrTb"/>
            <w:noWrap w:val="false"/>
          </w:tcPr>
          <w:p>
            <w:pPr>
              <w:pStyle w:val="3135"/>
            </w:pPr>
            <w:r>
              <w:t xml:space="preserve">transferDocumentRequests</w:t>
            </w:r>
            <w:r/>
          </w:p>
        </w:tc>
        <w:tc>
          <w:tcPr>
            <w:tcW w:w="733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70" w:type="pct"/>
            <w:textDirection w:val="lrTb"/>
            <w:noWrap w:val="false"/>
          </w:tcPr>
          <w:p>
            <w:pPr>
              <w:pStyle w:val="3135"/>
            </w:pPr>
            <w:r>
              <w:t xml:space="preserve">Последовательность transferDocumentRequestType</w:t>
            </w:r>
            <w:r/>
          </w:p>
        </w:tc>
        <w:tc>
          <w:tcPr>
            <w:tcW w:w="653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725" w:type="pct"/>
            <w:textDirection w:val="lrTb"/>
            <w:noWrap w:val="false"/>
          </w:tcPr>
          <w:p>
            <w:pPr>
              <w:pStyle w:val="3135"/>
            </w:pPr>
            <w:r>
              <w:t xml:space="preserve">Ответ с документами</w:t>
            </w:r>
            <w:r/>
          </w:p>
        </w:tc>
      </w:tr>
      <w:tr>
        <w:tblPrEx/>
        <w:trPr/>
        <w:tc>
          <w:tcPr>
            <w:tcW w:w="682" w:type="pct"/>
            <w:textDirection w:val="lrTb"/>
            <w:noWrap w:val="false"/>
          </w:tcPr>
          <w:p>
            <w:pPr>
              <w:pStyle w:val="3135"/>
            </w:pPr>
            <w:r>
              <w:t xml:space="preserve">transferDocumentRequests</w:t>
            </w:r>
            <w:r/>
          </w:p>
        </w:tc>
        <w:tc>
          <w:tcPr>
            <w:tcW w:w="637" w:type="pct"/>
            <w:textDirection w:val="lrTb"/>
            <w:noWrap w:val="false"/>
          </w:tcPr>
          <w:p>
            <w:pPr>
              <w:pStyle w:val="3135"/>
            </w:pPr>
            <w:r>
              <w:t xml:space="preserve">transferDocumentRequest</w:t>
            </w:r>
            <w:r/>
          </w:p>
        </w:tc>
        <w:tc>
          <w:tcPr>
            <w:tcW w:w="733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70" w:type="pct"/>
            <w:textDirection w:val="lrTb"/>
            <w:noWrap w:val="false"/>
          </w:tcPr>
          <w:p>
            <w:pPr>
              <w:pStyle w:val="3135"/>
            </w:pPr>
            <w:r>
              <w:t xml:space="preserve">transferDocumentReques</w:t>
            </w:r>
            <w:r>
              <w:t xml:space="preserve">t</w:t>
            </w:r>
            <w:r>
              <w:t xml:space="preserve">Type</w:t>
            </w:r>
            <w:r/>
          </w:p>
        </w:tc>
        <w:tc>
          <w:tcPr>
            <w:tcW w:w="653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725" w:type="pct"/>
            <w:textDirection w:val="lrTb"/>
            <w:noWrap w:val="false"/>
          </w:tcPr>
          <w:p>
            <w:pPr>
              <w:pStyle w:val="3135"/>
            </w:pPr>
            <w:r>
              <w:t xml:space="preserve">Документ, направляемый в адрес ИС-получателя. Структура описана в п. </w:t>
            </w:r>
            <w:r>
              <w:fldChar w:fldCharType="begin"/>
            </w:r>
            <w:r>
              <w:instrText xml:space="preserve"> REF _Ref505583226 \r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6.1</w:t>
            </w:r>
            <w:r>
              <w:fldChar w:fldCharType="end"/>
            </w:r>
            <w:r>
              <w:t xml:space="preserve">. Множественный блок</w:t>
            </w:r>
            <w:r/>
          </w:p>
        </w:tc>
      </w:tr>
    </w:tbl>
    <w:p>
      <w:pPr>
        <w:pStyle w:val="2743"/>
      </w:pPr>
      <w:r/>
      <w:bookmarkStart w:id="293" w:name="_Ref76030564"/>
      <w:r/>
      <w:bookmarkStart w:id="294" w:name="_Ref94864032"/>
      <w:r/>
      <w:bookmarkStart w:id="295" w:name="_Toc171679975"/>
      <w:r>
        <w:t xml:space="preserve">Уведомление о получении </w:t>
      </w:r>
      <w:bookmarkEnd w:id="293"/>
      <w:r>
        <w:t xml:space="preserve">документов</w:t>
      </w:r>
      <w:bookmarkEnd w:id="294"/>
      <w:r/>
      <w:bookmarkEnd w:id="295"/>
      <w:r/>
      <w:r/>
    </w:p>
    <w:p>
      <w:pPr>
        <w:pStyle w:val="3131"/>
      </w:pPr>
      <w:r>
        <w:t xml:space="preserve">Уведомление о получении </w:t>
      </w:r>
      <w:r>
        <w:t xml:space="preserve">документов</w:t>
      </w:r>
      <w:r>
        <w:t xml:space="preserve"> </w:t>
      </w:r>
      <w:r>
        <w:t xml:space="preserve">(ackMessagesRequest) </w:t>
      </w:r>
      <w:r>
        <w:t xml:space="preserve">предназначено для оповещения ЕСМВ о </w:t>
      </w:r>
      <w:r>
        <w:t xml:space="preserve">приёме ИС-получателем</w:t>
      </w:r>
      <w:r>
        <w:t xml:space="preserve"> Ответа с вычитанными </w:t>
      </w:r>
      <w:r>
        <w:t xml:space="preserve">из топик</w:t>
      </w:r>
      <w:r>
        <w:t xml:space="preserve">а</w:t>
      </w:r>
      <w:r>
        <w:t xml:space="preserve"> (очереди) сообщениями</w:t>
      </w:r>
      <w:r>
        <w:t xml:space="preserve">.</w:t>
      </w:r>
      <w:r>
        <w:t xml:space="preserve"> </w:t>
      </w:r>
      <w:r>
        <w:t xml:space="preserve">Данное Уведомление о получении документов предназначено для</w:t>
      </w:r>
      <w:r>
        <w:t xml:space="preserve"> удаления из ЕСМВ информации о хранящихся в топике сообщениях.</w:t>
      </w:r>
      <w:r>
        <w:t xml:space="preserve"> Данный тип сообщения используется только при работе </w:t>
      </w:r>
      <w:r>
        <w:rPr>
          <w:lang w:val="en-US"/>
        </w:rPr>
        <w:t xml:space="preserve">PULL</w:t>
      </w:r>
      <w:r>
        <w:t xml:space="preserve">-модели ЕСМВ.</w:t>
      </w:r>
      <w:r/>
    </w:p>
    <w:p>
      <w:pPr>
        <w:pStyle w:val="3131"/>
        <w:rPr>
          <w:color w:val="000000"/>
          <w:szCs w:val="16"/>
        </w:rPr>
      </w:pPr>
      <w:r>
        <w:t xml:space="preserve">Описание структуры Уведомления о получении </w:t>
      </w:r>
      <w:r>
        <w:t xml:space="preserve">документов</w:t>
      </w:r>
      <w:r>
        <w:t xml:space="preserve"> приведено в таблице </w:t>
      </w:r>
      <w:r>
        <w:fldChar w:fldCharType="begin"/>
      </w:r>
      <w:r>
        <w:instrText xml:space="preserve"> REF _Ref75947936 \h </w:instrText>
      </w:r>
      <w:r>
        <w:instrText xml:space="preserve"> \* MERGEFORMAT </w:instrText>
      </w:r>
      <w:r>
        <w:fldChar w:fldCharType="separate"/>
      </w:r>
      <w:r>
        <w:t xml:space="preserve">20</w:t>
      </w:r>
      <w:r>
        <w:fldChar w:fldCharType="end"/>
      </w:r>
      <w:r>
        <w:t xml:space="preserve">.</w:t>
      </w:r>
      <w:r>
        <w:t xml:space="preserve"> Пример </w:t>
      </w:r>
      <w:r>
        <w:rPr>
          <w:color w:val="000000"/>
          <w:szCs w:val="16"/>
          <w:lang w:val="en-US"/>
        </w:rPr>
        <w:t xml:space="preserve">XML</w:t>
      </w:r>
      <w:r>
        <w:rPr>
          <w:color w:val="000000"/>
          <w:szCs w:val="16"/>
        </w:rPr>
        <w:t xml:space="preserve"> Уведомления о получении </w:t>
      </w:r>
      <w:r>
        <w:rPr>
          <w:color w:val="000000"/>
          <w:szCs w:val="16"/>
        </w:rPr>
        <w:t xml:space="preserve">документов</w:t>
      </w:r>
      <w:r>
        <w:rPr>
          <w:color w:val="000000"/>
          <w:szCs w:val="16"/>
        </w:rPr>
        <w:t xml:space="preserve"> приведен в п. 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_Ref76037523 \r \h </w:instrText>
      </w:r>
      <w:r>
        <w:rPr>
          <w:color w:val="000000"/>
          <w:szCs w:val="16"/>
        </w:rPr>
        <w:instrText xml:space="preserve"> \* MERGEFORMAT </w:instrText>
      </w:r>
      <w:r>
        <w:rPr>
          <w:color w:val="000000"/>
          <w:szCs w:val="16"/>
        </w:rPr>
        <w:fldChar w:fldCharType="separate"/>
      </w:r>
      <w:r>
        <w:rPr>
          <w:color w:val="000000"/>
          <w:szCs w:val="16"/>
        </w:rPr>
        <w:t xml:space="preserve">17</w:t>
      </w:r>
      <w:r>
        <w:rPr>
          <w:color w:val="000000"/>
          <w:szCs w:val="16"/>
        </w:rPr>
        <w:fldChar w:fldCharType="end"/>
      </w:r>
      <w:r>
        <w:rPr>
          <w:color w:val="000000"/>
          <w:szCs w:val="16"/>
        </w:rPr>
        <w:t xml:space="preserve"> приложения</w:t>
      </w:r>
      <w:r>
        <w:rPr>
          <w:color w:val="000000"/>
          <w:szCs w:val="16"/>
        </w:rPr>
        <w:t xml:space="preserve"> 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_Ref129953264 \h </w:instrText>
      </w:r>
      <w:r>
        <w:rPr>
          <w:color w:val="000000"/>
          <w:szCs w:val="16"/>
        </w:rPr>
        <w:instrText xml:space="preserve"> \* MERGEFORMAT </w:instrText>
      </w:r>
      <w:r>
        <w:rPr>
          <w:color w:val="000000"/>
          <w:szCs w:val="16"/>
        </w:rPr>
        <w:fldChar w:fldCharType="separate"/>
      </w:r>
      <w:r>
        <w:t xml:space="preserve">3</w:t>
      </w:r>
      <w:r>
        <w:rPr>
          <w:color w:val="000000"/>
          <w:szCs w:val="16"/>
        </w:rPr>
        <w:fldChar w:fldCharType="end"/>
      </w:r>
      <w:r>
        <w:rPr>
          <w:color w:val="000000"/>
          <w:szCs w:val="16"/>
        </w:rPr>
        <w:t xml:space="preserve">.</w:t>
      </w:r>
      <w:r>
        <w:rPr>
          <w:color w:val="000000"/>
          <w:szCs w:val="16"/>
        </w:rPr>
      </w:r>
      <w:r>
        <w:rPr>
          <w:color w:val="000000"/>
          <w:szCs w:val="16"/>
        </w:rPr>
      </w:r>
    </w:p>
    <w:p>
      <w:pPr>
        <w:pStyle w:val="3154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296" w:name="_Ref75947936"/>
      <w:r/>
      <w:bookmarkStart w:id="297" w:name="_Toc171680017"/>
      <w:r>
        <w:t xml:space="preserve">20</w:t>
      </w:r>
      <w:bookmarkEnd w:id="296"/>
      <w:r>
        <w:fldChar w:fldCharType="end"/>
      </w:r>
      <w:r>
        <w:t xml:space="preserve">. Описание структуры Уведомления о получении </w:t>
      </w:r>
      <w:r>
        <w:t xml:space="preserve">документов</w:t>
      </w:r>
      <w:bookmarkEnd w:id="297"/>
      <w:r>
        <w:t xml:space="preserve"> </w:t>
      </w:r>
      <w:r/>
    </w:p>
    <w:tbl>
      <w:tblPr>
        <w:tblStyle w:val="3162"/>
        <w:tblW w:w="5000" w:type="pct"/>
        <w:tblLayout w:type="fixed"/>
        <w:tblLook w:val="04A0" w:firstRow="1" w:lastRow="0" w:firstColumn="1" w:lastColumn="0" w:noHBand="0" w:noVBand="1"/>
      </w:tblPr>
      <w:tblGrid>
        <w:gridCol w:w="1327"/>
        <w:gridCol w:w="1240"/>
        <w:gridCol w:w="1427"/>
        <w:gridCol w:w="1111"/>
        <w:gridCol w:w="1271"/>
        <w:gridCol w:w="3252"/>
      </w:tblGrid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6"/>
            </w:pPr>
            <w:r>
              <w:t xml:space="preserve">Родитель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6"/>
            </w:pPr>
            <w:r>
              <w:t xml:space="preserve">Наименование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6"/>
            </w:pPr>
            <w:r>
              <w:t xml:space="preserve">Тип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6"/>
            </w:pPr>
            <w:r>
              <w:t xml:space="preserve">Формат элемента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6"/>
            </w:pPr>
            <w:r>
              <w:t xml:space="preserve">Обязательность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6"/>
            </w:pPr>
            <w:r>
              <w:t xml:space="preserve">Наименование атрибута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</w:pPr>
            <w:r>
              <w:t xml:space="preserve"> 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rPr>
                <w:lang w:val="en-US"/>
              </w:rPr>
              <w:t xml:space="preserve">ackMessagesRequest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rPr>
                <w:lang w:val="en-US"/>
              </w:rPr>
              <w:t xml:space="preserve">ackMessagesRequestType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Уведомление о получении </w:t>
            </w:r>
            <w:r>
              <w:t xml:space="preserve">документов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</w:pPr>
            <w:r>
              <w:rPr>
                <w:lang w:val="en-US"/>
              </w:rPr>
              <w:t xml:space="preserve">ackMessagesRequest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rPr>
                <w:lang w:val="en-US"/>
              </w:rPr>
              <w:t xml:space="preserve">ackMessage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</w:pPr>
            <w:r>
              <w:rPr>
                <w:lang w:val="en-US"/>
              </w:rPr>
              <w:t xml:space="preserve">ackMessage</w:t>
            </w:r>
            <w:r>
              <w:rPr>
                <w:lang w:val="en-US"/>
              </w:rPr>
              <w:t xml:space="preserve">Type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Б</w:t>
            </w:r>
            <w:r>
              <w:t xml:space="preserve">лок с информацией о принятых и обработанных документах. </w:t>
            </w:r>
            <w:r>
              <w:t xml:space="preserve">Множественный блок, повторение от 1 до 1000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</w:pPr>
            <w:r>
              <w:rPr>
                <w:lang w:val="en-US"/>
              </w:rPr>
              <w:t xml:space="preserve">ackMessage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</w:pPr>
            <w:r>
              <w:rPr>
                <w:lang w:val="en-US"/>
              </w:rPr>
              <w:t xml:space="preserve">senderSystemId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</w:pPr>
            <w:r>
              <w:rPr>
                <w:lang w:val="en-US"/>
              </w:rP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Идентификатор ИС-отправителя, указанный в поступившем в ЕСМВ Запросе </w:t>
            </w:r>
            <w:r>
              <w:rPr>
                <w:lang w:val="en-US"/>
              </w:rPr>
              <w:t xml:space="preserve">transferDocumentRequest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</w:pPr>
            <w:r>
              <w:rPr>
                <w:lang w:val="en-US"/>
              </w:rPr>
              <w:t xml:space="preserve">ackMessage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</w:pPr>
            <w:r>
              <w:rPr>
                <w:lang w:val="en-US"/>
              </w:rPr>
              <w:t xml:space="preserve">targetSystemId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t xml:space="preserve">Э</w:t>
            </w:r>
            <w:r>
              <w:rPr>
                <w:lang w:val="en-US"/>
              </w:rPr>
              <w:t xml:space="preserve">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</w:pPr>
            <w:r>
              <w:rPr>
                <w:lang w:val="en-US"/>
              </w:rP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Идентификатор ИС-получателя, указанный в поступившем в ЕСМВ Запросе </w:t>
            </w:r>
            <w:r>
              <w:rPr>
                <w:lang w:val="en-US"/>
              </w:rPr>
              <w:t xml:space="preserve">transferDocumentRequest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</w:pPr>
            <w:r>
              <w:rPr>
                <w:lang w:val="en-US"/>
              </w:rPr>
              <w:t xml:space="preserve">ackMessage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</w:pPr>
            <w:r>
              <w:rPr>
                <w:lang w:val="en-US"/>
              </w:rPr>
              <w:t xml:space="preserve">documentType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t xml:space="preserve">Э</w:t>
            </w:r>
            <w:r>
              <w:rPr>
                <w:lang w:val="en-US"/>
              </w:rPr>
              <w:t xml:space="preserve">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</w:pPr>
            <w:r>
              <w:rPr>
                <w:lang w:val="en-US"/>
              </w:rP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Тип (маркер, зафиксированный в ТФО для бизнес-данных) передаваемого документа, указанный в поступившем в ЕСМВ Запросе </w:t>
            </w:r>
            <w:r>
              <w:rPr>
                <w:lang w:val="en-US"/>
              </w:rPr>
              <w:t xml:space="preserve">transferDocumentRequest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</w:pPr>
            <w:r>
              <w:rPr>
                <w:lang w:val="en-US"/>
              </w:rPr>
              <w:t xml:space="preserve">ackMessage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</w:pPr>
            <w:r>
              <w:rPr>
                <w:lang w:val="en-US"/>
              </w:rPr>
              <w:t xml:space="preserve">packageId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</w:pPr>
            <w:r>
              <w:rPr>
                <w:lang w:val="en-US"/>
              </w:rP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rPr>
                <w:lang w:val="en-US"/>
              </w:rPr>
              <w:t xml:space="preserve">GUID</w:t>
            </w:r>
            <w:r>
              <w:t xml:space="preserve"> </w:t>
            </w:r>
            <w:r>
              <w:t xml:space="preserve">полученного</w:t>
            </w:r>
            <w:r>
              <w:t xml:space="preserve"> Запроса </w:t>
            </w:r>
            <w:r>
              <w:rPr>
                <w:lang w:val="en-US"/>
              </w:rPr>
              <w:t xml:space="preserve">transferDocumentRequest</w:t>
            </w:r>
            <w:r>
              <w:t xml:space="preserve"> (в составе </w:t>
            </w:r>
            <w:r>
              <w:rPr>
                <w:lang w:val="en-US"/>
              </w:rPr>
              <w:t xml:space="preserve">transferDocumentRequests</w:t>
            </w:r>
            <w:r>
              <w:t xml:space="preserve">, описанного в п.</w:t>
            </w:r>
            <w:r>
              <w:t xml:space="preserve"> </w:t>
            </w:r>
            <w:r>
              <w:fldChar w:fldCharType="begin"/>
            </w:r>
            <w:r>
              <w:instrText xml:space="preserve"> REF _Ref94864146 \r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6.6</w:t>
            </w:r>
            <w:r>
              <w:fldChar w:fldCharType="end"/>
            </w:r>
            <w:r>
              <w:t xml:space="preserve">)</w:t>
            </w:r>
            <w:r>
              <w:t xml:space="preserve">, содержащего документ, направляемый в адрес ИС-получателя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</w:pPr>
            <w:r>
              <w:rPr>
                <w:lang w:val="en-US"/>
              </w:rPr>
              <w:t xml:space="preserve">ackMessage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</w:pPr>
            <w:r>
              <w:t xml:space="preserve">statusCode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</w:pPr>
            <w:r>
              <w:t xml:space="preserve">statusCodeType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Код статуса обработки полученного Запроса </w:t>
            </w:r>
            <w:r>
              <w:rPr>
                <w:lang w:val="en-US"/>
              </w:rPr>
              <w:t xml:space="preserve">transferDocumentRequest</w:t>
            </w:r>
            <w:r>
              <w:t xml:space="preserve"> (в составе </w:t>
            </w:r>
            <w:r>
              <w:rPr>
                <w:lang w:val="en-US"/>
              </w:rPr>
              <w:t xml:space="preserve">transferDocumentRequests</w:t>
            </w:r>
            <w:r>
              <w:t xml:space="preserve">, описанного в п.</w:t>
            </w:r>
            <w:r>
              <w:t xml:space="preserve"> </w:t>
            </w:r>
            <w:r>
              <w:fldChar w:fldCharType="begin"/>
            </w:r>
            <w:r>
              <w:instrText xml:space="preserve"> REF _Ref94864146 \r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6.6</w:t>
            </w:r>
            <w:r>
              <w:fldChar w:fldCharType="end"/>
            </w:r>
            <w:r>
              <w:t xml:space="preserve">), содержащего документ, направляемый в адрес ИС-получателя.</w:t>
            </w:r>
            <w:r/>
          </w:p>
          <w:p>
            <w:pPr>
              <w:pStyle w:val="3135"/>
            </w:pPr>
            <w:r>
              <w:t xml:space="preserve">Перечень рекомендуемых значений приведен в таблице </w:t>
            </w:r>
            <w:r>
              <w:fldChar w:fldCharType="begin"/>
            </w:r>
            <w:r>
              <w:instrText xml:space="preserve"> REF _Ref18073206 \h  \* MERGEFORMAT </w:instrText>
            </w:r>
            <w:r>
              <w:fldChar w:fldCharType="separate"/>
            </w:r>
            <w:r>
              <w:t xml:space="preserve">14</w:t>
            </w:r>
            <w:r>
              <w:fldChar w:fldCharType="end"/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rPr>
                <w:lang w:val="en-US"/>
              </w:rPr>
              <w:t xml:space="preserve">ackMessage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t xml:space="preserve">statusMessage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rPr>
                <w:lang w:val="en-US"/>
              </w:rP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rPr>
                <w:lang w:val="en-US"/>
              </w:rPr>
              <w:t xml:space="preserve">string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Сообщение об ошибке. Обязательно, если statusCode не равно «0»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rPr>
                <w:lang w:val="en-US"/>
              </w:rPr>
              <w:t xml:space="preserve">ackMessage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t xml:space="preserve">statusDetail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rPr>
                <w:lang w:val="en-US"/>
              </w:rP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rPr>
                <w:lang w:val="en-US"/>
              </w:rPr>
              <w:t xml:space="preserve">string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t xml:space="preserve">Дополнительная информация о статусе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</w:tr>
    </w:tbl>
    <w:p>
      <w:pPr>
        <w:pStyle w:val="2743"/>
      </w:pPr>
      <w:r/>
      <w:bookmarkStart w:id="298" w:name="_Ref76030613"/>
      <w:r/>
      <w:bookmarkStart w:id="299" w:name="_Ref94864069"/>
      <w:r/>
      <w:bookmarkStart w:id="300" w:name="_Toc171679976"/>
      <w:r>
        <w:t xml:space="preserve">Ответ об обработке уведомления</w:t>
      </w:r>
      <w:bookmarkEnd w:id="298"/>
      <w:r/>
      <w:bookmarkEnd w:id="299"/>
      <w:r/>
      <w:bookmarkEnd w:id="300"/>
      <w:r/>
      <w:r/>
    </w:p>
    <w:p>
      <w:pPr>
        <w:pStyle w:val="3131"/>
      </w:pPr>
      <w:r>
        <w:t xml:space="preserve">Ответ об обработке уведомления </w:t>
      </w:r>
      <w:r>
        <w:t xml:space="preserve">(ackMessagesResponse) </w:t>
      </w:r>
      <w:r>
        <w:t xml:space="preserve">предназначен для оповещения ИС-получателя о приеме ЕСМВ </w:t>
      </w:r>
      <w:r>
        <w:t xml:space="preserve">Уведомления о получении </w:t>
      </w:r>
      <w:r>
        <w:t xml:space="preserve">документов</w:t>
      </w:r>
      <w:r>
        <w:t xml:space="preserve"> для подтверждения, что в ЕСМВ произошла обработка факта доставки исходного </w:t>
      </w:r>
      <w:r>
        <w:t xml:space="preserve">З</w:t>
      </w:r>
      <w:r>
        <w:t xml:space="preserve">апроса </w:t>
      </w:r>
      <w:r>
        <w:t xml:space="preserve">до ИС-получателя. После </w:t>
      </w:r>
      <w:r>
        <w:t xml:space="preserve">формирования </w:t>
      </w:r>
      <w:r>
        <w:t xml:space="preserve">Ответ</w:t>
      </w:r>
      <w:r>
        <w:t xml:space="preserve">а</w:t>
      </w:r>
      <w:r>
        <w:t xml:space="preserve"> об обработке уведомления ЕСМВ </w:t>
      </w:r>
      <w:r>
        <w:t xml:space="preserve">оповещает</w:t>
      </w:r>
      <w:r>
        <w:t xml:space="preserve"> ИС-отправителя о доставке исходного Запроса.</w:t>
      </w:r>
      <w:r>
        <w:t xml:space="preserve"> Данный тип сообщения и</w:t>
      </w:r>
      <w:r>
        <w:t xml:space="preserve">спользуется </w:t>
      </w:r>
      <w:r>
        <w:t xml:space="preserve">только </w:t>
      </w:r>
      <w:r>
        <w:t xml:space="preserve">при работе </w:t>
      </w:r>
      <w:r>
        <w:rPr>
          <w:lang w:val="en-US"/>
        </w:rPr>
        <w:t xml:space="preserve">PULL</w:t>
      </w:r>
      <w:r>
        <w:t xml:space="preserve">-модели </w:t>
      </w:r>
      <w:r>
        <w:t xml:space="preserve">ЕСМВ.</w:t>
      </w:r>
      <w:r/>
    </w:p>
    <w:p>
      <w:pPr>
        <w:pStyle w:val="3131"/>
        <w:rPr>
          <w:color w:val="000000"/>
          <w:szCs w:val="16"/>
        </w:rPr>
      </w:pPr>
      <w:r>
        <w:t xml:space="preserve">Описание структуры Ответа об обработке уведомления приведено в таблице </w:t>
      </w:r>
      <w:r>
        <w:fldChar w:fldCharType="begin"/>
      </w:r>
      <w:r>
        <w:instrText xml:space="preserve"> REF _Ref76037586 \h </w:instrText>
      </w:r>
      <w:r>
        <w:instrText xml:space="preserve"> \* MERGEFORMAT </w:instrText>
      </w:r>
      <w:r>
        <w:fldChar w:fldCharType="separate"/>
      </w:r>
      <w:r>
        <w:t xml:space="preserve">21</w:t>
      </w:r>
      <w:r>
        <w:fldChar w:fldCharType="end"/>
      </w:r>
      <w:r>
        <w:t xml:space="preserve">. Пример </w:t>
      </w:r>
      <w:r>
        <w:rPr>
          <w:color w:val="000000"/>
          <w:szCs w:val="16"/>
          <w:lang w:val="en-US"/>
        </w:rPr>
        <w:t xml:space="preserve">XML</w:t>
      </w:r>
      <w:r>
        <w:rPr>
          <w:color w:val="000000"/>
          <w:szCs w:val="16"/>
        </w:rPr>
        <w:t xml:space="preserve"> </w:t>
      </w:r>
      <w:r>
        <w:t xml:space="preserve">Ответа об обработке уведомления </w:t>
      </w:r>
      <w:r>
        <w:rPr>
          <w:color w:val="000000"/>
          <w:szCs w:val="16"/>
        </w:rPr>
        <w:t xml:space="preserve">приведен в п. 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_Ref76037613 \r \h </w:instrText>
      </w:r>
      <w:r>
        <w:rPr>
          <w:color w:val="000000"/>
          <w:szCs w:val="16"/>
        </w:rPr>
        <w:instrText xml:space="preserve"> \* MERGEFORMAT </w:instrText>
      </w:r>
      <w:r>
        <w:rPr>
          <w:color w:val="000000"/>
          <w:szCs w:val="16"/>
        </w:rPr>
        <w:fldChar w:fldCharType="separate"/>
      </w:r>
      <w:r>
        <w:rPr>
          <w:color w:val="000000"/>
          <w:szCs w:val="16"/>
        </w:rPr>
        <w:t xml:space="preserve">18</w:t>
      </w:r>
      <w:r>
        <w:rPr>
          <w:color w:val="000000"/>
          <w:szCs w:val="16"/>
        </w:rPr>
        <w:fldChar w:fldCharType="end"/>
      </w:r>
      <w:r>
        <w:rPr>
          <w:color w:val="000000"/>
          <w:szCs w:val="16"/>
        </w:rPr>
        <w:t xml:space="preserve"> приложения</w:t>
      </w:r>
      <w:r>
        <w:rPr>
          <w:color w:val="000000"/>
          <w:szCs w:val="16"/>
        </w:rPr>
        <w:t xml:space="preserve"> 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_Ref129953264 \h </w:instrText>
      </w:r>
      <w:r>
        <w:rPr>
          <w:color w:val="000000"/>
          <w:szCs w:val="16"/>
        </w:rPr>
        <w:instrText xml:space="preserve"> \* MERGEFORMAT </w:instrText>
      </w:r>
      <w:r>
        <w:rPr>
          <w:color w:val="000000"/>
          <w:szCs w:val="16"/>
        </w:rPr>
        <w:fldChar w:fldCharType="separate"/>
      </w:r>
      <w:r>
        <w:t xml:space="preserve">3</w:t>
      </w:r>
      <w:r>
        <w:rPr>
          <w:color w:val="000000"/>
          <w:szCs w:val="16"/>
        </w:rPr>
        <w:fldChar w:fldCharType="end"/>
      </w:r>
      <w:r>
        <w:rPr>
          <w:color w:val="000000"/>
          <w:szCs w:val="16"/>
        </w:rPr>
        <w:t xml:space="preserve">.</w:t>
      </w:r>
      <w:r>
        <w:rPr>
          <w:color w:val="000000"/>
          <w:szCs w:val="16"/>
        </w:rPr>
      </w:r>
      <w:r>
        <w:rPr>
          <w:color w:val="000000"/>
          <w:szCs w:val="16"/>
        </w:rPr>
      </w:r>
    </w:p>
    <w:p>
      <w:pPr>
        <w:pStyle w:val="3154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301" w:name="_Ref76037586"/>
      <w:r/>
      <w:bookmarkStart w:id="302" w:name="_Toc171680018"/>
      <w:r>
        <w:t xml:space="preserve">21</w:t>
      </w:r>
      <w:bookmarkEnd w:id="301"/>
      <w:r>
        <w:fldChar w:fldCharType="end"/>
      </w:r>
      <w:r>
        <w:t xml:space="preserve">. Описание структуры Ответа об обработке уведомления</w:t>
      </w:r>
      <w:bookmarkEnd w:id="302"/>
      <w:r/>
      <w:r/>
    </w:p>
    <w:tbl>
      <w:tblPr>
        <w:tblStyle w:val="3162"/>
        <w:tblW w:w="5000" w:type="pct"/>
        <w:tblLayout w:type="fixed"/>
        <w:tblLook w:val="01E0" w:firstRow="1" w:lastRow="1" w:firstColumn="1" w:lastColumn="1" w:noHBand="0" w:noVBand="0"/>
      </w:tblPr>
      <w:tblGrid>
        <w:gridCol w:w="1327"/>
        <w:gridCol w:w="1240"/>
        <w:gridCol w:w="1427"/>
        <w:gridCol w:w="1111"/>
        <w:gridCol w:w="1271"/>
        <w:gridCol w:w="3252"/>
      </w:tblGrid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6"/>
            </w:pPr>
            <w:r>
              <w:t xml:space="preserve">Родитель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6"/>
            </w:pPr>
            <w:r>
              <w:t xml:space="preserve">Наименование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6"/>
            </w:pPr>
            <w:r>
              <w:t xml:space="preserve">Тип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6"/>
            </w:pPr>
            <w:r>
              <w:t xml:space="preserve">Формат элемента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6"/>
            </w:pPr>
            <w:r>
              <w:t xml:space="preserve">Обязательность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6"/>
            </w:pPr>
            <w:r>
              <w:t xml:space="preserve">Наименование атрибута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</w:pPr>
            <w:r>
              <w:t xml:space="preserve"> 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</w:pPr>
            <w:r>
              <w:t xml:space="preserve">ackMessagesResponse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</w:pPr>
            <w:r>
              <w:t xml:space="preserve">ackMessagesResponseType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Ответ об обработке уведомления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</w:pPr>
            <w:r>
              <w:t xml:space="preserve">ackMessagesResponse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</w:pPr>
            <w:r>
              <w:t xml:space="preserve">ackResult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</w:pPr>
            <w:r>
              <w:t xml:space="preserve">ackResult</w:t>
            </w:r>
            <w:r>
              <w:t xml:space="preserve"> </w:t>
            </w:r>
            <w:r>
              <w:t xml:space="preserve">Type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Блок с информацией о принятых и обработанных документах. Множественны</w:t>
            </w:r>
            <w:r>
              <w:t xml:space="preserve">й блок, повторение от 1 до 1000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</w:pPr>
            <w:r>
              <w:t xml:space="preserve">ackResult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</w:pPr>
            <w:r>
              <w:t xml:space="preserve">senderSystemId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Идентификатор ИС-отправителя, указанный в поступивш</w:t>
            </w:r>
            <w:r>
              <w:t xml:space="preserve">ем от ИС-получателя Уведомлении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</w:pPr>
            <w:r>
              <w:t xml:space="preserve">ackResult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</w:pPr>
            <w:r>
              <w:t xml:space="preserve">targetSystemId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Идентификатор ИС-получателя, указанный в поступивш</w:t>
            </w:r>
            <w:r>
              <w:t xml:space="preserve">ем от ИС-получателя Уведомлении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</w:pPr>
            <w:r>
              <w:t xml:space="preserve">ackResult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</w:pPr>
            <w:r>
              <w:t xml:space="preserve">documentType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Тип (маркер, зафиксированный в ТФО для бизнес-данных) </w:t>
            </w:r>
            <w:r>
              <w:t xml:space="preserve">документа, указанный в поступившем от ИС-по</w:t>
            </w:r>
            <w:r>
              <w:t xml:space="preserve">лучателя Уведомлении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</w:pPr>
            <w:r>
              <w:t xml:space="preserve">ackResult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</w:pPr>
            <w:r>
              <w:t xml:space="preserve">packageId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GUID полученного Запроса transferDocumentRequest, содержащего документ, направляемый в адрес ИС-получателя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</w:pPr>
            <w:r>
              <w:t xml:space="preserve">ackResult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</w:pPr>
            <w:r>
              <w:t xml:space="preserve">succeeded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</w:pPr>
            <w:r>
              <w:t xml:space="preserve"> </w:t>
            </w: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Результат обработки Уведомления в ЕСМВ.</w:t>
            </w:r>
            <w:r>
              <w:t xml:space="preserve"> Возможные варианты значений: true/false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</w:pPr>
            <w:r>
              <w:t xml:space="preserve">ackResult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</w:pPr>
            <w:r>
              <w:t xml:space="preserve">succeeded</w:t>
            </w:r>
            <w:r>
              <w:t xml:space="preserve">I</w:t>
            </w:r>
            <w:r>
              <w:t xml:space="preserve">nfo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</w:pPr>
            <w:r>
              <w:t xml:space="preserve"> 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Расшифровка результата обработки Уведомления в ЕСМВ. Поле обязательно, если succeeded имеет значение false</w:t>
            </w:r>
            <w:r/>
          </w:p>
        </w:tc>
      </w:tr>
    </w:tbl>
    <w:p>
      <w:pPr>
        <w:pStyle w:val="2743"/>
      </w:pPr>
      <w:r/>
      <w:bookmarkStart w:id="303" w:name="_Ref76030675"/>
      <w:r/>
      <w:bookmarkStart w:id="304" w:name="_Toc171679977"/>
      <w:r>
        <w:t xml:space="preserve">Пакет</w:t>
      </w:r>
      <w:bookmarkEnd w:id="277"/>
      <w:r/>
      <w:bookmarkEnd w:id="303"/>
      <w:r/>
      <w:bookmarkEnd w:id="304"/>
      <w:r/>
      <w:r/>
    </w:p>
    <w:p>
      <w:pPr>
        <w:pStyle w:val="3131"/>
      </w:pPr>
      <w:r>
        <w:t xml:space="preserve">Блок «</w:t>
      </w:r>
      <w:r>
        <w:t xml:space="preserve">Пакет</w:t>
      </w:r>
      <w:r>
        <w:t xml:space="preserve">»</w:t>
      </w:r>
      <w:r>
        <w:t xml:space="preserve"> используется для передачи </w:t>
      </w:r>
      <w:r>
        <w:t xml:space="preserve">пакета документов в случае, если каждый документ представлен в виде отдельного </w:t>
      </w:r>
      <w:r>
        <w:rPr>
          <w:lang w:val="en-US"/>
        </w:rPr>
        <w:t xml:space="preserve">XML</w:t>
      </w:r>
      <w:r>
        <w:t xml:space="preserve">-файла. Вместе с документом может быть передано вложение любого типа. Блок </w:t>
      </w:r>
      <w:r>
        <w:t xml:space="preserve">«</w:t>
      </w:r>
      <w:r>
        <w:t xml:space="preserve">Пакет</w:t>
      </w:r>
      <w:r>
        <w:t xml:space="preserve">»</w:t>
      </w:r>
      <w:r>
        <w:t xml:space="preserve"> </w:t>
      </w:r>
      <w:r>
        <w:rPr>
          <w:color w:val="000000"/>
          <w:szCs w:val="16"/>
          <w:lang w:val="en-US"/>
        </w:rPr>
        <w:t xml:space="preserve">transferDocumentPacket</w:t>
      </w:r>
      <w:r>
        <w:t xml:space="preserve"> передается в Запросе </w:t>
      </w:r>
      <w:r>
        <w:rPr>
          <w:color w:val="000000"/>
          <w:szCs w:val="16"/>
          <w:lang w:val="en-US"/>
        </w:rPr>
        <w:t xml:space="preserve">transferDocumentRequest</w:t>
      </w:r>
      <w:r>
        <w:rPr>
          <w:color w:val="000000"/>
          <w:szCs w:val="16"/>
        </w:rPr>
        <w:t xml:space="preserve"> в теге &lt;</w:t>
      </w:r>
      <w:r>
        <w:rPr>
          <w:color w:val="000000"/>
          <w:szCs w:val="16"/>
          <w:lang w:val="en-US"/>
        </w:rPr>
        <w:t xml:space="preserve">document</w:t>
      </w:r>
      <w:r>
        <w:rPr>
          <w:color w:val="000000"/>
          <w:szCs w:val="16"/>
        </w:rPr>
        <w:t xml:space="preserve">&gt;</w:t>
      </w:r>
      <w:r>
        <w:rPr>
          <w:color w:val="000000"/>
          <w:szCs w:val="16"/>
        </w:rPr>
        <w:t xml:space="preserve"> </w:t>
      </w:r>
      <w:r>
        <w:rPr>
          <w:bCs/>
          <w:szCs w:val="24"/>
        </w:rPr>
        <w:t xml:space="preserve">с documentType </w:t>
      </w:r>
      <w:r>
        <w:t xml:space="preserve">равном</w:t>
      </w:r>
      <w:r>
        <w:rPr>
          <w:bCs/>
          <w:szCs w:val="24"/>
        </w:rPr>
        <w:t xml:space="preserve"> </w:t>
      </w:r>
      <w:r>
        <w:rPr>
          <w:color w:val="000000"/>
          <w:szCs w:val="16"/>
          <w:lang w:val="en-US"/>
        </w:rPr>
        <w:t xml:space="preserve">transferDocumentPacket</w:t>
      </w:r>
      <w:r>
        <w:rPr>
          <w:color w:val="000000"/>
          <w:szCs w:val="16"/>
        </w:rPr>
        <w:t xml:space="preserve">.</w:t>
      </w:r>
      <w:r/>
    </w:p>
    <w:p>
      <w:pPr>
        <w:pStyle w:val="3131"/>
        <w:rPr>
          <w:color w:val="000000"/>
          <w:szCs w:val="16"/>
        </w:rPr>
      </w:pPr>
      <w:r>
        <w:t xml:space="preserve">Описание структуры блока «Пакет» приведено в таблице</w:t>
      </w:r>
      <w:r>
        <w:t xml:space="preserve"> </w:t>
      </w:r>
      <w:r>
        <w:fldChar w:fldCharType="begin"/>
      </w:r>
      <w:r>
        <w:instrText xml:space="preserve"> REF _Ref510184455 \h  \* MERGEFORMAT </w:instrText>
      </w:r>
      <w:r>
        <w:fldChar w:fldCharType="separate"/>
      </w:r>
      <w:r>
        <w:t xml:space="preserve">22</w:t>
      </w:r>
      <w:r>
        <w:fldChar w:fldCharType="end"/>
      </w:r>
      <w:r>
        <w:t xml:space="preserve">. Пример XML Запроса, содержащего </w:t>
      </w:r>
      <w:r>
        <w:t xml:space="preserve">«П</w:t>
      </w:r>
      <w:r>
        <w:t xml:space="preserve">акет</w:t>
      </w:r>
      <w:r>
        <w:t xml:space="preserve">»</w:t>
      </w:r>
      <w:r>
        <w:t xml:space="preserve">, приведен в п.</w:t>
      </w:r>
      <w:r>
        <w:t xml:space="preserve"> </w:t>
      </w:r>
      <w:r>
        <w:fldChar w:fldCharType="begin"/>
      </w:r>
      <w:r>
        <w:instrText xml:space="preserve"> REF _Ref109944238 \r \h </w:instrText>
      </w:r>
      <w:r>
        <w:instrText xml:space="preserve"> \* MERGEFORMAT </w:instrText>
      </w:r>
      <w:r>
        <w:fldChar w:fldCharType="separate"/>
      </w:r>
      <w:r>
        <w:t xml:space="preserve">19</w:t>
      </w:r>
      <w:r>
        <w:fldChar w:fldCharType="end"/>
      </w:r>
      <w:r>
        <w:t xml:space="preserve"> приложения</w:t>
      </w:r>
      <w:r>
        <w:t xml:space="preserve"> 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_Ref129953264 \h </w:instrText>
      </w:r>
      <w:r>
        <w:rPr>
          <w:color w:val="000000"/>
          <w:szCs w:val="16"/>
        </w:rPr>
        <w:instrText xml:space="preserve"> \* MERGEFORMAT </w:instrText>
      </w:r>
      <w:r>
        <w:rPr>
          <w:color w:val="000000"/>
          <w:szCs w:val="16"/>
        </w:rPr>
        <w:fldChar w:fldCharType="separate"/>
      </w:r>
      <w:r>
        <w:t xml:space="preserve">3</w:t>
      </w:r>
      <w:r>
        <w:rPr>
          <w:color w:val="000000"/>
          <w:szCs w:val="16"/>
        </w:rPr>
        <w:fldChar w:fldCharType="end"/>
      </w:r>
      <w:r>
        <w:t xml:space="preserve">.</w:t>
      </w:r>
      <w:r>
        <w:rPr>
          <w:color w:val="000000"/>
          <w:szCs w:val="16"/>
        </w:rPr>
      </w:r>
      <w:r>
        <w:rPr>
          <w:color w:val="000000"/>
          <w:szCs w:val="16"/>
        </w:rPr>
      </w:r>
    </w:p>
    <w:p>
      <w:pPr>
        <w:pStyle w:val="3154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305" w:name="_Ref510184455"/>
      <w:r/>
      <w:bookmarkStart w:id="306" w:name="_Toc171680019"/>
      <w:r>
        <w:t xml:space="preserve">22</w:t>
      </w:r>
      <w:bookmarkEnd w:id="305"/>
      <w:r>
        <w:fldChar w:fldCharType="end"/>
      </w:r>
      <w:r>
        <w:t xml:space="preserve">.</w:t>
      </w:r>
      <w:r>
        <w:t xml:space="preserve"> </w:t>
      </w:r>
      <w:r>
        <w:t xml:space="preserve">Описание </w:t>
      </w:r>
      <w:r>
        <w:t xml:space="preserve">структуры </w:t>
      </w:r>
      <w:r>
        <w:t xml:space="preserve">блока «Пакет»</w:t>
      </w:r>
      <w:bookmarkEnd w:id="306"/>
      <w:r>
        <w:t xml:space="preserve"> </w:t>
      </w:r>
      <w:r/>
    </w:p>
    <w:tbl>
      <w:tblPr>
        <w:tblStyle w:val="3162"/>
        <w:tblW w:w="5000" w:type="pct"/>
        <w:tblLayout w:type="fixed"/>
        <w:tblLook w:val="01E0" w:firstRow="1" w:lastRow="1" w:firstColumn="1" w:lastColumn="1" w:noHBand="0" w:noVBand="0"/>
      </w:tblPr>
      <w:tblGrid>
        <w:gridCol w:w="1327"/>
        <w:gridCol w:w="1240"/>
        <w:gridCol w:w="1427"/>
        <w:gridCol w:w="1111"/>
        <w:gridCol w:w="1271"/>
        <w:gridCol w:w="3252"/>
      </w:tblGrid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6"/>
            </w:pPr>
            <w:r>
              <w:t xml:space="preserve">Родитель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6"/>
            </w:pPr>
            <w:r>
              <w:t xml:space="preserve">Наименование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6"/>
            </w:pPr>
            <w:r>
              <w:t xml:space="preserve">Тип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6"/>
            </w:pPr>
            <w:r>
              <w:t xml:space="preserve">Формат элемента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6"/>
            </w:pPr>
            <w:r>
              <w:t xml:space="preserve">Обязательность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6"/>
            </w:pPr>
            <w:r>
              <w:t xml:space="preserve">Наименование атрибута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</w:pPr>
            <w:r>
              <w:t xml:space="preserve"> 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</w:pPr>
            <w:r/>
            <w:bookmarkStart w:id="307" w:name="_Hlk508183558"/>
            <w:r>
              <w:t xml:space="preserve">transferDocument</w:t>
            </w:r>
            <w:r>
              <w:t xml:space="preserve">Packet</w:t>
            </w:r>
            <w:bookmarkEnd w:id="307"/>
            <w:r/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</w:pPr>
            <w:r>
              <w:t xml:space="preserve">transferDocument</w:t>
            </w:r>
            <w:r>
              <w:t xml:space="preserve">Packet</w:t>
            </w:r>
            <w:r>
              <w:t xml:space="preserve">Type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Блок для пакетной передачи документов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</w:pPr>
            <w:r>
              <w:t xml:space="preserve">transferDocumentPacket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</w:pPr>
            <w:r>
              <w:t xml:space="preserve">d</w:t>
            </w:r>
            <w:r>
              <w:t xml:space="preserve">ocument</w:t>
            </w:r>
            <w:r>
              <w:t xml:space="preserve">Set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</w:pPr>
            <w:r>
              <w:t xml:space="preserve">d</w:t>
            </w:r>
            <w:r>
              <w:t xml:space="preserve">ocument</w:t>
            </w:r>
            <w:r>
              <w:t xml:space="preserve">Set</w:t>
            </w:r>
            <w:r>
              <w:t xml:space="preserve">Type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Один из </w:t>
            </w:r>
            <w:r>
              <w:t xml:space="preserve">документов</w:t>
            </w:r>
            <w:r>
              <w:t xml:space="preserve"> пакета</w:t>
            </w:r>
            <w:r>
              <w:t xml:space="preserve">.</w:t>
            </w:r>
            <w:r/>
          </w:p>
          <w:p>
            <w:pPr>
              <w:pStyle w:val="3135"/>
            </w:pPr>
            <w:r>
              <w:t xml:space="preserve">Множественный блок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</w:pPr>
            <w:r>
              <w:t xml:space="preserve">d</w:t>
            </w:r>
            <w:r>
              <w:t xml:space="preserve">ocumentSet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</w:pPr>
            <w:r>
              <w:t xml:space="preserve">d</w:t>
            </w:r>
            <w:r>
              <w:t xml:space="preserve">ocument</w:t>
            </w:r>
            <w:r>
              <w:t xml:space="preserve">Info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</w:pPr>
            <w:r>
              <w:t xml:space="preserve">document</w:t>
            </w:r>
            <w:r>
              <w:t xml:space="preserve">Info</w:t>
            </w:r>
            <w:r>
              <w:t xml:space="preserve">Type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Блок с перед</w:t>
            </w:r>
            <w:r>
              <w:t xml:space="preserve">аваемы</w:t>
            </w:r>
            <w:r>
              <w:t xml:space="preserve">м</w:t>
            </w:r>
            <w:r>
              <w:t xml:space="preserve"> документ</w:t>
            </w:r>
            <w:r>
              <w:t xml:space="preserve">ом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</w:pPr>
            <w:r>
              <w:t xml:space="preserve">document</w:t>
            </w:r>
            <w:r>
              <w:t xml:space="preserve">Info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</w:pPr>
            <w:r>
              <w:t xml:space="preserve">documentType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Тип (маркер, зафиксированный в ТФ</w:t>
            </w:r>
            <w:r>
              <w:t xml:space="preserve">О</w:t>
            </w:r>
            <w:r>
              <w:t xml:space="preserve"> для бизнес-данных</w:t>
            </w:r>
            <w:r>
              <w:t xml:space="preserve">) передаваемого документа.</w:t>
            </w:r>
            <w:r/>
          </w:p>
          <w:p>
            <w:pPr>
              <w:pStyle w:val="3135"/>
            </w:pPr>
            <w:r>
              <w:t xml:space="preserve">Маркер о</w:t>
            </w:r>
            <w:r>
              <w:t xml:space="preserve">пределяется в ТФ</w:t>
            </w:r>
            <w:r>
              <w:t xml:space="preserve">О для бизнес-данных</w:t>
            </w:r>
            <w:r>
              <w:t xml:space="preserve">.</w:t>
            </w:r>
            <w:r/>
          </w:p>
          <w:p>
            <w:pPr>
              <w:pStyle w:val="3135"/>
            </w:pPr>
            <w:r>
              <w:t xml:space="preserve">Для каждой </w:t>
            </w:r>
            <w:r>
              <w:t xml:space="preserve">ИС </w:t>
            </w:r>
            <w:r>
              <w:t xml:space="preserve">может быть определен свой перечень значений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</w:pPr>
            <w:r>
              <w:t xml:space="preserve">documentInfo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</w:pPr>
            <w:r>
              <w:t xml:space="preserve">documentVersionId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Версия ТФ</w:t>
            </w:r>
            <w:r>
              <w:t xml:space="preserve">О</w:t>
            </w:r>
            <w:r>
              <w:t xml:space="preserve"> бизнес-документа, тип которого указан в поле documentType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</w:pPr>
            <w:r>
              <w:t xml:space="preserve">documentInfo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</w:pPr>
            <w:r>
              <w:t xml:space="preserve">documentGuid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GUID</w:t>
            </w:r>
            <w:r>
              <w:t xml:space="preserve"> передаваемого документа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</w:pPr>
            <w:r>
              <w:t xml:space="preserve">documentInfo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</w:pPr>
            <w:r>
              <w:t xml:space="preserve">document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</w:pPr>
            <w:r>
              <w:t xml:space="preserve">documentType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Блок для XML-представления передаваемого документа </w:t>
            </w:r>
            <w:r>
              <w:t xml:space="preserve">или пакета документов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</w:pPr>
            <w:r>
              <w:t xml:space="preserve">D</w:t>
            </w:r>
            <w:r>
              <w:t xml:space="preserve">ocument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</w:pPr>
            <w:r>
              <w:t xml:space="preserve">any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</w:pPr>
            <w:r>
              <w:t xml:space="preserve">xml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XML-представление передаваемого документа или пакета документов.</w:t>
            </w:r>
            <w:r/>
          </w:p>
          <w:p>
            <w:pPr>
              <w:pStyle w:val="3135"/>
            </w:pPr>
            <w:r>
              <w:t xml:space="preserve">Для встраиваемого XML-сообщения обязательно исключение</w:t>
            </w:r>
            <w:r>
              <w:t xml:space="preserve"> пролога, содержащего кодировку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</w:pPr>
            <w:r>
              <w:t xml:space="preserve">documentSet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</w:pPr>
            <w:r>
              <w:t xml:space="preserve">attachment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</w:pPr>
            <w:r>
              <w:t xml:space="preserve">attachmentsType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Блок для пер</w:t>
            </w:r>
            <w:r>
              <w:t xml:space="preserve">едачи документа в виде вложения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</w:pPr>
            <w:r>
              <w:t xml:space="preserve">a</w:t>
            </w:r>
            <w:r>
              <w:t xml:space="preserve">ttachment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</w:pPr>
            <w:r>
              <w:t xml:space="preserve">attachmentID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Идентификатор вложения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</w:pPr>
            <w:r>
              <w:t xml:space="preserve">a</w:t>
            </w:r>
            <w:r>
              <w:t xml:space="preserve">ttachment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</w:pPr>
            <w:r>
              <w:t xml:space="preserve">fileName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Имя файла вложения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  <w:spacing w:before="60" w:after="60"/>
              <w:rPr>
                <w:color w:val="000000"/>
                <w:szCs w:val="16"/>
                <w:lang w:val="en-US"/>
              </w:rPr>
            </w:pPr>
            <w:r>
              <w:rPr>
                <w:color w:val="000000"/>
                <w:szCs w:val="16"/>
                <w:lang w:val="en-US"/>
              </w:rPr>
              <w:t xml:space="preserve">a</w:t>
            </w:r>
            <w:r>
              <w:rPr>
                <w:color w:val="000000"/>
                <w:szCs w:val="16"/>
                <w:lang w:val="en-US"/>
              </w:rPr>
              <w:t xml:space="preserve">ttachment</w:t>
            </w:r>
            <w:r>
              <w:rPr>
                <w:color w:val="000000"/>
                <w:szCs w:val="16"/>
                <w:lang w:val="en-US"/>
              </w:rPr>
            </w:r>
            <w:r>
              <w:rPr>
                <w:color w:val="000000"/>
                <w:szCs w:val="16"/>
                <w:lang w:val="en-US"/>
              </w:rPr>
            </w:r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  <w:spacing w:before="60" w:after="60"/>
              <w:rPr>
                <w:color w:val="000000"/>
                <w:szCs w:val="16"/>
                <w:lang w:val="en-US"/>
              </w:rPr>
            </w:pPr>
            <w:r>
              <w:rPr>
                <w:color w:val="000000"/>
                <w:szCs w:val="16"/>
                <w:lang w:val="en-US"/>
              </w:rPr>
              <w:t xml:space="preserve">contentType</w:t>
            </w:r>
            <w:r>
              <w:rPr>
                <w:color w:val="000000"/>
                <w:szCs w:val="16"/>
                <w:lang w:val="en-US"/>
              </w:rPr>
            </w:r>
            <w:r>
              <w:rPr>
                <w:color w:val="000000"/>
                <w:szCs w:val="16"/>
                <w:lang w:val="en-US"/>
              </w:rPr>
            </w:r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  <w:spacing w:before="60" w:after="60"/>
              <w:rPr>
                <w:color w:val="000000"/>
                <w:szCs w:val="16"/>
                <w:lang w:val="en-US"/>
              </w:rPr>
            </w:pPr>
            <w:r>
              <w:rPr>
                <w:color w:val="000000"/>
                <w:szCs w:val="16"/>
                <w:lang w:val="en-US"/>
              </w:rPr>
              <w:t xml:space="preserve">Элемент</w:t>
            </w:r>
            <w:r>
              <w:rPr>
                <w:color w:val="000000"/>
                <w:szCs w:val="16"/>
                <w:lang w:val="en-US"/>
              </w:rPr>
            </w:r>
            <w:r>
              <w:rPr>
                <w:color w:val="000000"/>
                <w:szCs w:val="16"/>
                <w:lang w:val="en-US"/>
              </w:rPr>
            </w:r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  <w:spacing w:before="60" w:after="60"/>
              <w:rPr>
                <w:color w:val="000000"/>
                <w:szCs w:val="16"/>
                <w:lang w:val="en-US"/>
              </w:rPr>
            </w:pPr>
            <w:r>
              <w:rPr>
                <w:color w:val="000000"/>
                <w:szCs w:val="16"/>
                <w:lang w:val="en-US"/>
              </w:rPr>
              <w:t xml:space="preserve">string</w:t>
            </w:r>
            <w:r>
              <w:rPr>
                <w:color w:val="000000"/>
                <w:szCs w:val="16"/>
                <w:lang w:val="en-US"/>
              </w:rPr>
            </w:r>
            <w:r>
              <w:rPr>
                <w:color w:val="000000"/>
                <w:szCs w:val="16"/>
                <w:lang w:val="en-US"/>
              </w:rPr>
            </w:r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  <w:spacing w:before="60" w:after="60"/>
              <w:rPr>
                <w:color w:val="000000"/>
                <w:szCs w:val="16"/>
              </w:rPr>
            </w:pPr>
            <w:r>
              <w:rPr>
                <w:color w:val="000000"/>
                <w:szCs w:val="16"/>
              </w:rPr>
              <w:t xml:space="preserve">Да</w:t>
            </w:r>
            <w:r>
              <w:rPr>
                <w:color w:val="000000"/>
                <w:szCs w:val="16"/>
              </w:rPr>
            </w:r>
            <w:r>
              <w:rPr>
                <w:color w:val="000000"/>
                <w:szCs w:val="16"/>
              </w:rPr>
            </w:r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Тип вложения. </w:t>
            </w:r>
            <w:r>
              <w:t xml:space="preserve">Указывается согласно стандарту RFC 2046</w:t>
            </w:r>
            <w:r>
              <w:rPr>
                <w:rStyle w:val="3040"/>
                <w:vertAlign w:val="baseline"/>
              </w:rPr>
              <w:footnoteReference w:id="21"/>
            </w:r>
            <w:r>
              <w:t xml:space="preserve">.</w:t>
            </w:r>
            <w:r/>
          </w:p>
          <w:p>
            <w:pPr>
              <w:pStyle w:val="3135"/>
            </w:pPr>
            <w:r>
              <w:t xml:space="preserve">Пример</w:t>
            </w:r>
            <w:r>
              <w:t xml:space="preserve">ы</w:t>
            </w:r>
            <w:r>
              <w:t xml:space="preserve"> значений:</w:t>
            </w:r>
            <w:r/>
          </w:p>
          <w:p>
            <w:pPr>
              <w:pStyle w:val="3163"/>
            </w:pPr>
            <w:r>
              <w:t xml:space="preserve">application/zip</w:t>
            </w:r>
            <w:r>
              <w:t xml:space="preserve">;</w:t>
            </w:r>
            <w:r/>
          </w:p>
          <w:p>
            <w:pPr>
              <w:pStyle w:val="3163"/>
            </w:pPr>
            <w:r>
              <w:t xml:space="preserve">application/vnd.rar</w:t>
            </w:r>
            <w:r>
              <w:t xml:space="preserve">;</w:t>
            </w:r>
            <w:r/>
          </w:p>
          <w:p>
            <w:pPr>
              <w:pStyle w:val="3163"/>
            </w:pPr>
            <w:r>
              <w:t xml:space="preserve">application/xml</w:t>
            </w:r>
            <w:r>
              <w:t xml:space="preserve">;</w:t>
            </w:r>
            <w:r/>
          </w:p>
          <w:p>
            <w:pPr>
              <w:pStyle w:val="3163"/>
            </w:pPr>
            <w:r>
              <w:t xml:space="preserve">text/xml</w:t>
            </w:r>
            <w:r>
              <w:t xml:space="preserve">;</w:t>
            </w:r>
            <w:r/>
          </w:p>
          <w:p>
            <w:pPr>
              <w:pStyle w:val="3163"/>
            </w:pPr>
            <w:r>
              <w:t xml:space="preserve">application/vnd.ms-excel</w:t>
            </w:r>
            <w:r>
              <w:t xml:space="preserve">;</w:t>
            </w:r>
            <w:r/>
          </w:p>
          <w:p>
            <w:pPr>
              <w:pStyle w:val="3163"/>
            </w:pPr>
            <w:r>
              <w:t xml:space="preserve">application/msword</w:t>
            </w:r>
            <w:r>
              <w:t xml:space="preserve">;</w:t>
            </w:r>
            <w:r/>
          </w:p>
          <w:p>
            <w:pPr>
              <w:pStyle w:val="3163"/>
            </w:pPr>
            <w:r>
              <w:t xml:space="preserve">application/pdf</w:t>
            </w:r>
            <w:r>
              <w:t xml:space="preserve">;</w:t>
            </w:r>
            <w:r/>
          </w:p>
          <w:p>
            <w:pPr>
              <w:pStyle w:val="3163"/>
            </w:pPr>
            <w:r>
              <w:t xml:space="preserve">application/octet-stream</w:t>
            </w:r>
            <w:r>
              <w:t xml:space="preserve">;</w:t>
            </w:r>
            <w:r/>
          </w:p>
          <w:p>
            <w:pPr>
              <w:pStyle w:val="3163"/>
            </w:pPr>
            <w:r>
              <w:t xml:space="preserve">image/png</w:t>
            </w:r>
            <w:r>
              <w:t xml:space="preserve">;</w:t>
            </w:r>
            <w:r/>
          </w:p>
          <w:p>
            <w:pPr>
              <w:pStyle w:val="3163"/>
              <w:rPr>
                <w:lang w:val="en-US"/>
              </w:rPr>
            </w:pPr>
            <w:r>
              <w:rPr>
                <w:lang w:val="en-US"/>
              </w:rPr>
              <w:t xml:space="preserve">application/vnd.oasis.opendocument.text</w:t>
            </w:r>
            <w:r>
              <w:rPr>
                <w:lang w:val="en-US"/>
              </w:rPr>
              <w:t xml:space="preserve">;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  <w:p>
            <w:pPr>
              <w:pStyle w:val="3163"/>
            </w:pPr>
            <w:r>
              <w:t xml:space="preserve">application/vnd.oasis.opendocument.spreadsheet</w:t>
            </w:r>
            <w:r/>
          </w:p>
          <w:p>
            <w:pPr>
              <w:pStyle w:val="3135"/>
            </w:pPr>
            <w:r>
              <w:t xml:space="preserve">и </w:t>
            </w:r>
            <w:r>
              <w:rPr>
                <w:lang w:val="en-US"/>
              </w:rPr>
              <w:t xml:space="preserve">другие значения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</w:pPr>
            <w:r>
              <w:t xml:space="preserve">a</w:t>
            </w:r>
            <w:r>
              <w:t xml:space="preserve">ttachment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</w:pPr>
            <w:r>
              <w:t xml:space="preserve">content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</w:pPr>
            <w:r>
              <w:t xml:space="preserve">base64Binary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Содержимое файла вложения в кодировке Base64.</w:t>
            </w:r>
            <w:r/>
          </w:p>
          <w:p>
            <w:pPr>
              <w:pStyle w:val="3135"/>
            </w:pPr>
            <w:r>
              <w:t xml:space="preserve">Заполняется,</w:t>
            </w:r>
            <w:r>
              <w:t xml:space="preserve"> если не заполнен элемент link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</w:pPr>
            <w:r>
              <w:t xml:space="preserve">a</w:t>
            </w:r>
            <w:r>
              <w:t xml:space="preserve">ttachment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</w:pPr>
            <w:r>
              <w:t xml:space="preserve">link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</w:pPr>
            <w:r>
              <w:t xml:space="preserve">anyURI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Ссылка на файл, размещенный на внешнем ресурсе. Заполняется, если не заполнен элемент content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</w:pPr>
            <w:r>
              <w:t xml:space="preserve">a</w:t>
            </w:r>
            <w:r>
              <w:t xml:space="preserve">ttachment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</w:pPr>
            <w:r>
              <w:t xml:space="preserve">params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</w:pPr>
            <w:r>
              <w:t xml:space="preserve">paramsType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Дополнительные параметры Запроса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</w:pPr>
            <w:r>
              <w:t xml:space="preserve">p</w:t>
            </w:r>
            <w:r>
              <w:t xml:space="preserve">arams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</w:pPr>
            <w:r>
              <w:t xml:space="preserve">param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Дополнительный параметр Запроса. Максимальное количество </w:t>
            </w:r>
            <w:r>
              <w:t xml:space="preserve">повторений </w:t>
            </w:r>
            <w:r>
              <w:t xml:space="preserve">– 100.</w:t>
            </w:r>
            <w:r/>
          </w:p>
          <w:p>
            <w:pPr>
              <w:pStyle w:val="3135"/>
            </w:pPr>
            <w:r>
              <w:t xml:space="preserve">Если тег &lt;params&gt; есть, то текущий э</w:t>
            </w:r>
            <w:r>
              <w:t xml:space="preserve">лемент должен быть обязательным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</w:pPr>
            <w:r>
              <w:t xml:space="preserve">p</w:t>
            </w:r>
            <w:r>
              <w:t xml:space="preserve">aram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</w:pPr>
            <w:r>
              <w:t xml:space="preserve">name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t xml:space="preserve">Атрибут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Наименование параметра. Примеры значений:</w:t>
            </w:r>
            <w:r/>
          </w:p>
          <w:p>
            <w:pPr>
              <w:pStyle w:val="3163"/>
            </w:pPr>
            <w:r>
              <w:t xml:space="preserve">fkSegmentCode – код контура обмена. Допустимые значения: «N» – конфиденциальный контур, «S» – закрытый контур;</w:t>
            </w:r>
            <w:r/>
          </w:p>
          <w:p>
            <w:pPr>
              <w:pStyle w:val="3163"/>
            </w:pPr>
            <w:r>
              <w:t xml:space="preserve">versionId – номер версии формата передаваемого документа;</w:t>
            </w:r>
            <w:r/>
          </w:p>
          <w:p>
            <w:pPr>
              <w:pStyle w:val="3163"/>
            </w:pPr>
            <w:r>
              <w:t xml:space="preserve">secLevel – уровень конфиденциальности</w:t>
            </w:r>
            <w:r>
              <w:t xml:space="preserve">. Допустимые значения: «0» - не</w:t>
            </w:r>
            <w:r>
              <w:t xml:space="preserve">секретно, «1» - для служебного пользования</w:t>
            </w:r>
            <w:r>
              <w:t xml:space="preserve">;</w:t>
            </w:r>
            <w:r/>
          </w:p>
          <w:p>
            <w:pPr>
              <w:pStyle w:val="3163"/>
            </w:pPr>
            <w:r>
              <w:t xml:space="preserve">link-type – признак защищенной ссылки.</w:t>
            </w:r>
            <w:r/>
          </w:p>
          <w:p>
            <w:pPr>
              <w:pStyle w:val="3135"/>
            </w:pPr>
            <w:r>
              <w:t xml:space="preserve">Допустимые значения: «</w:t>
            </w:r>
            <w:r>
              <w:rPr>
                <w:lang w:val="en-US"/>
              </w:rPr>
              <w:t xml:space="preserve">http</w:t>
            </w:r>
            <w:r>
              <w:t xml:space="preserve">» - открытая ссылка, «</w:t>
            </w:r>
            <w:r>
              <w:rPr>
                <w:lang w:val="en-US"/>
              </w:rPr>
              <w:t xml:space="preserve">proxy</w:t>
            </w:r>
            <w:r>
              <w:t xml:space="preserve">_</w:t>
            </w:r>
            <w:r>
              <w:rPr>
                <w:lang w:val="en-US"/>
              </w:rPr>
              <w:t xml:space="preserve">http</w:t>
            </w:r>
            <w:r>
              <w:t xml:space="preserve">» - закрытая ссылка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</w:pPr>
            <w:r>
              <w:t xml:space="preserve">p</w:t>
            </w:r>
            <w:r>
              <w:t xml:space="preserve">aram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</w:pPr>
            <w:r>
              <w:t xml:space="preserve">value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t xml:space="preserve">Атрибут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Значение параметра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</w:pPr>
            <w:r>
              <w:t xml:space="preserve">a</w:t>
            </w:r>
            <w:r>
              <w:t xml:space="preserve">ttachment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</w:pPr>
            <w:r>
              <w:t xml:space="preserve">signature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</w:pPr>
            <w:r>
              <w:t xml:space="preserve">base64Binary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Подпись вложения</w:t>
            </w:r>
            <w:r/>
          </w:p>
        </w:tc>
      </w:tr>
    </w:tbl>
    <w:p>
      <w:pPr>
        <w:pStyle w:val="2743"/>
      </w:pPr>
      <w:r/>
      <w:bookmarkStart w:id="308" w:name="_Toc110363482"/>
      <w:r/>
      <w:bookmarkStart w:id="309" w:name="_Toc110363483"/>
      <w:r/>
      <w:bookmarkStart w:id="310" w:name="_Toc110363484"/>
      <w:r/>
      <w:bookmarkStart w:id="311" w:name="_Toc110363492"/>
      <w:r/>
      <w:bookmarkStart w:id="312" w:name="_Toc462255612"/>
      <w:r/>
      <w:bookmarkStart w:id="313" w:name="_Toc462300050"/>
      <w:r/>
      <w:bookmarkStart w:id="314" w:name="_Toc462255613"/>
      <w:r/>
      <w:bookmarkStart w:id="315" w:name="_Toc462300051"/>
      <w:r/>
      <w:bookmarkStart w:id="316" w:name="_Toc462255614"/>
      <w:r/>
      <w:bookmarkStart w:id="317" w:name="_Toc462300052"/>
      <w:r/>
      <w:bookmarkStart w:id="318" w:name="_Toc462255615"/>
      <w:r/>
      <w:bookmarkStart w:id="319" w:name="_Toc462300053"/>
      <w:r/>
      <w:bookmarkStart w:id="320" w:name="_Toc462255616"/>
      <w:r/>
      <w:bookmarkStart w:id="321" w:name="_Toc462300054"/>
      <w:r/>
      <w:bookmarkStart w:id="322" w:name="_Toc462255617"/>
      <w:r/>
      <w:bookmarkStart w:id="323" w:name="_Toc462300055"/>
      <w:r/>
      <w:bookmarkStart w:id="324" w:name="_Toc462255618"/>
      <w:r/>
      <w:bookmarkStart w:id="325" w:name="_Toc462300056"/>
      <w:r/>
      <w:bookmarkStart w:id="326" w:name="_Toc462255619"/>
      <w:r/>
      <w:bookmarkStart w:id="327" w:name="_Toc462300057"/>
      <w:r/>
      <w:bookmarkStart w:id="328" w:name="_Toc462255620"/>
      <w:r/>
      <w:bookmarkStart w:id="329" w:name="_Toc462300058"/>
      <w:r/>
      <w:bookmarkStart w:id="330" w:name="_Toc462255621"/>
      <w:r/>
      <w:bookmarkStart w:id="331" w:name="_Toc462300059"/>
      <w:r/>
      <w:bookmarkStart w:id="332" w:name="_Toc462255622"/>
      <w:r/>
      <w:bookmarkStart w:id="333" w:name="_Toc462300060"/>
      <w:r/>
      <w:bookmarkStart w:id="334" w:name="_Toc462255650"/>
      <w:r/>
      <w:bookmarkStart w:id="335" w:name="_Toc462300088"/>
      <w:r/>
      <w:bookmarkStart w:id="336" w:name="_Toc462315642"/>
      <w:r/>
      <w:bookmarkStart w:id="337" w:name="_Toc462387636"/>
      <w:r/>
      <w:bookmarkStart w:id="338" w:name="_Toc462315643"/>
      <w:r/>
      <w:bookmarkStart w:id="339" w:name="_Toc462387637"/>
      <w:r/>
      <w:bookmarkStart w:id="340" w:name="_Toc462315644"/>
      <w:r/>
      <w:bookmarkStart w:id="341" w:name="_Toc462387638"/>
      <w:r/>
      <w:bookmarkStart w:id="342" w:name="_Toc462315645"/>
      <w:r/>
      <w:bookmarkStart w:id="343" w:name="_Toc462387639"/>
      <w:r/>
      <w:bookmarkStart w:id="344" w:name="_Toc462315646"/>
      <w:r/>
      <w:bookmarkStart w:id="345" w:name="_Toc462387640"/>
      <w:r/>
      <w:bookmarkStart w:id="346" w:name="_Toc397531336"/>
      <w:r/>
      <w:bookmarkStart w:id="347" w:name="_Ref513475990"/>
      <w:r/>
      <w:bookmarkStart w:id="348" w:name="_Toc171679978"/>
      <w:r/>
      <w:bookmarkStart w:id="349" w:name="_Ref487728287"/>
      <w:r/>
      <w:bookmarkStart w:id="350" w:name="_Ref487728292"/>
      <w:r/>
      <w:bookmarkStart w:id="351" w:name="_Ref487728295"/>
      <w:r/>
      <w:bookmarkStart w:id="352" w:name="_Ref487728363"/>
      <w:r/>
      <w:bookmarkEnd w:id="204"/>
      <w:r/>
      <w:bookmarkEnd w:id="205"/>
      <w:r/>
      <w:bookmarkEnd w:id="206"/>
      <w:r/>
      <w:bookmarkEnd w:id="207"/>
      <w:r/>
      <w:bookmarkEnd w:id="265"/>
      <w:r/>
      <w:bookmarkEnd w:id="266"/>
      <w:r/>
      <w:bookmarkEnd w:id="278"/>
      <w:r/>
      <w:bookmarkEnd w:id="308"/>
      <w:r/>
      <w:bookmarkEnd w:id="309"/>
      <w:r/>
      <w:bookmarkEnd w:id="310"/>
      <w:r/>
      <w:bookmarkEnd w:id="311"/>
      <w:r/>
      <w:bookmarkEnd w:id="312"/>
      <w:r/>
      <w:bookmarkEnd w:id="313"/>
      <w:r/>
      <w:bookmarkEnd w:id="314"/>
      <w:r/>
      <w:bookmarkEnd w:id="315"/>
      <w:r/>
      <w:bookmarkEnd w:id="316"/>
      <w:r/>
      <w:bookmarkEnd w:id="317"/>
      <w:r/>
      <w:bookmarkEnd w:id="318"/>
      <w:r/>
      <w:bookmarkEnd w:id="319"/>
      <w:r/>
      <w:bookmarkEnd w:id="320"/>
      <w:r/>
      <w:bookmarkEnd w:id="321"/>
      <w:r/>
      <w:bookmarkEnd w:id="322"/>
      <w:r/>
      <w:bookmarkEnd w:id="323"/>
      <w:r/>
      <w:bookmarkEnd w:id="324"/>
      <w:r/>
      <w:bookmarkEnd w:id="325"/>
      <w:r/>
      <w:bookmarkEnd w:id="326"/>
      <w:r/>
      <w:bookmarkEnd w:id="327"/>
      <w:r/>
      <w:bookmarkEnd w:id="328"/>
      <w:r/>
      <w:bookmarkEnd w:id="329"/>
      <w:r/>
      <w:bookmarkEnd w:id="330"/>
      <w:r/>
      <w:bookmarkEnd w:id="331"/>
      <w:r/>
      <w:bookmarkEnd w:id="332"/>
      <w:r/>
      <w:bookmarkEnd w:id="333"/>
      <w:r/>
      <w:bookmarkEnd w:id="334"/>
      <w:r/>
      <w:bookmarkEnd w:id="335"/>
      <w:r/>
      <w:bookmarkEnd w:id="336"/>
      <w:r/>
      <w:bookmarkEnd w:id="337"/>
      <w:r/>
      <w:bookmarkEnd w:id="338"/>
      <w:r/>
      <w:bookmarkEnd w:id="339"/>
      <w:r/>
      <w:bookmarkEnd w:id="340"/>
      <w:r/>
      <w:bookmarkEnd w:id="341"/>
      <w:r/>
      <w:bookmarkEnd w:id="342"/>
      <w:r/>
      <w:bookmarkEnd w:id="343"/>
      <w:r/>
      <w:bookmarkEnd w:id="344"/>
      <w:r/>
      <w:bookmarkEnd w:id="345"/>
      <w:r/>
      <w:bookmarkEnd w:id="346"/>
      <w:r>
        <w:t xml:space="preserve">Ссылка</w:t>
      </w:r>
      <w:bookmarkEnd w:id="347"/>
      <w:r/>
      <w:bookmarkEnd w:id="348"/>
      <w:r/>
      <w:r/>
    </w:p>
    <w:p>
      <w:pPr>
        <w:pStyle w:val="3131"/>
      </w:pPr>
      <w:r>
        <w:t xml:space="preserve">Блок «Ссылка» используется для передачи ссылки на расположение файла на </w:t>
      </w:r>
      <w:r>
        <w:t xml:space="preserve">информационном ресурсе, который может быть использован </w:t>
      </w:r>
      <w:r>
        <w:t xml:space="preserve">в том числе </w:t>
      </w:r>
      <w:r>
        <w:t xml:space="preserve">при обмене </w:t>
      </w:r>
      <w:r>
        <w:t xml:space="preserve">сообщениями, превышающими максимальный размер SOAP-сообщения, описанный в п. 6.1</w:t>
      </w:r>
      <w:r>
        <w:t xml:space="preserve">. Блок с</w:t>
      </w:r>
      <w:r>
        <w:t xml:space="preserve">о</w:t>
      </w:r>
      <w:r>
        <w:t xml:space="preserve"> </w:t>
      </w:r>
      <w:r>
        <w:t xml:space="preserve">ссылкой</w:t>
      </w:r>
      <w:r>
        <w:t xml:space="preserve"> transferDocumentLink передается в Запросе transferDocumentRequest в теге &lt;document&gt;. </w:t>
      </w:r>
      <w:r>
        <w:t xml:space="preserve">Доступность ресурса по ссылке обеспечивается средствами ИС-отправителя.</w:t>
      </w:r>
      <w:r/>
    </w:p>
    <w:p>
      <w:pPr>
        <w:pStyle w:val="3131"/>
      </w:pPr>
      <w:r>
        <w:t xml:space="preserve">Описание структуры блока «Ссылка» приведено в таблице</w:t>
      </w:r>
      <w:r>
        <w:t xml:space="preserve"> </w:t>
      </w:r>
      <w:r>
        <w:fldChar w:fldCharType="begin"/>
      </w:r>
      <w:r>
        <w:instrText xml:space="preserve"> REF _Ref514918725 \h  \* MERGEFORMAT </w:instrText>
      </w:r>
      <w:r>
        <w:fldChar w:fldCharType="separate"/>
      </w:r>
      <w:r>
        <w:t xml:space="preserve">23</w:t>
      </w:r>
      <w:r>
        <w:fldChar w:fldCharType="end"/>
      </w:r>
      <w:r>
        <w:t xml:space="preserve">. Пример XML Запроса, содержащего </w:t>
      </w:r>
      <w:r>
        <w:t xml:space="preserve">Ссылку</w:t>
      </w:r>
      <w:r>
        <w:t xml:space="preserve">, приведен в п.</w:t>
      </w:r>
      <w:r>
        <w:t xml:space="preserve"> </w:t>
      </w:r>
      <w:r>
        <w:fldChar w:fldCharType="begin"/>
      </w:r>
      <w:r>
        <w:instrText xml:space="preserve"> REF _Ref514918752 \n \h  \* MERGEFORMAT </w:instrText>
      </w:r>
      <w:r>
        <w:fldChar w:fldCharType="separate"/>
      </w:r>
      <w:r>
        <w:t xml:space="preserve">20</w:t>
      </w:r>
      <w:r>
        <w:fldChar w:fldCharType="end"/>
      </w:r>
      <w:r>
        <w:t xml:space="preserve"> приложения</w:t>
      </w:r>
      <w:r>
        <w:t xml:space="preserve"> </w:t>
      </w:r>
      <w:r>
        <w:fldChar w:fldCharType="begin"/>
      </w:r>
      <w:r>
        <w:instrText xml:space="preserve"> REF _Ref129953264 \h </w:instrText>
      </w:r>
      <w:r>
        <w:instrText xml:space="preserve"> \* MERGEFORMAT </w:instrText>
      </w:r>
      <w:r>
        <w:fldChar w:fldCharType="separate"/>
      </w:r>
      <w:r>
        <w:t xml:space="preserve">3</w:t>
      </w:r>
      <w:r>
        <w:fldChar w:fldCharType="end"/>
      </w:r>
      <w:r>
        <w:t xml:space="preserve">.</w:t>
      </w:r>
      <w:r/>
    </w:p>
    <w:p>
      <w:pPr>
        <w:pStyle w:val="3154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353" w:name="_Ref514918725"/>
      <w:r/>
      <w:bookmarkStart w:id="354" w:name="_Toc171680020"/>
      <w:r>
        <w:t xml:space="preserve">23</w:t>
      </w:r>
      <w:bookmarkEnd w:id="353"/>
      <w:r>
        <w:fldChar w:fldCharType="end"/>
      </w:r>
      <w:r>
        <w:t xml:space="preserve">. Описание структуры блока «Ссылка»</w:t>
      </w:r>
      <w:bookmarkEnd w:id="354"/>
      <w:r/>
      <w:r/>
    </w:p>
    <w:tbl>
      <w:tblPr>
        <w:tblStyle w:val="3162"/>
        <w:tblW w:w="5000" w:type="pct"/>
        <w:tblLayout w:type="fixed"/>
        <w:tblLook w:val="04A0" w:firstRow="1" w:lastRow="0" w:firstColumn="1" w:lastColumn="0" w:noHBand="0" w:noVBand="1"/>
      </w:tblPr>
      <w:tblGrid>
        <w:gridCol w:w="1665"/>
        <w:gridCol w:w="1392"/>
        <w:gridCol w:w="1388"/>
        <w:gridCol w:w="1236"/>
        <w:gridCol w:w="1392"/>
        <w:gridCol w:w="2555"/>
      </w:tblGrid>
      <w:tr>
        <w:tblPrEx/>
        <w:trPr>
          <w:trHeight w:val="283"/>
        </w:trPr>
        <w:tc>
          <w:tcPr>
            <w:tcW w:w="864" w:type="pct"/>
            <w:textDirection w:val="lrTb"/>
            <w:noWrap w:val="false"/>
          </w:tcPr>
          <w:p>
            <w:pPr>
              <w:pStyle w:val="3136"/>
            </w:pPr>
            <w:r>
              <w:t xml:space="preserve">Родитель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136"/>
            </w:pPr>
            <w:r>
              <w:t xml:space="preserve">Наименование 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136"/>
            </w:pPr>
            <w:r>
              <w:t xml:space="preserve">Тип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6"/>
            </w:pPr>
            <w:r>
              <w:t xml:space="preserve">Формат элемента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136"/>
            </w:pPr>
            <w:r>
              <w:t xml:space="preserve">Обязательность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136"/>
            </w:pPr>
            <w:r>
              <w:t xml:space="preserve">Дополнительная информация</w:t>
            </w:r>
            <w:r/>
          </w:p>
        </w:tc>
      </w:tr>
      <w:tr>
        <w:tblPrEx/>
        <w:trPr/>
        <w:tc>
          <w:tcPr>
            <w:tcW w:w="864" w:type="pct"/>
            <w:textDirection w:val="lrTb"/>
            <w:noWrap w:val="false"/>
          </w:tcPr>
          <w:p>
            <w:pPr>
              <w:pStyle w:val="3135"/>
            </w:pPr>
            <w:r>
              <w:t xml:space="preserve"> 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135"/>
            </w:pPr>
            <w:r>
              <w:t xml:space="preserve">transferDocumentLink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transferDocumentLinkType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135"/>
            </w:pPr>
            <w:r>
              <w:t xml:space="preserve">Блок информации о </w:t>
            </w:r>
            <w:r>
              <w:t xml:space="preserve">расположении файла</w:t>
            </w:r>
            <w:r/>
          </w:p>
        </w:tc>
      </w:tr>
      <w:tr>
        <w:tblPrEx/>
        <w:trPr/>
        <w:tc>
          <w:tcPr>
            <w:tcW w:w="864" w:type="pct"/>
            <w:textDirection w:val="lrTb"/>
            <w:noWrap w:val="false"/>
          </w:tcPr>
          <w:p>
            <w:pPr>
              <w:pStyle w:val="3135"/>
            </w:pPr>
            <w:r>
              <w:t xml:space="preserve">transferDocumentLink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135"/>
            </w:pPr>
            <w:r>
              <w:t xml:space="preserve">link</w:t>
            </w:r>
            <w:r>
              <w:t xml:space="preserve">Info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linkInfo</w:t>
            </w:r>
            <w:r>
              <w:t xml:space="preserve">Type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135"/>
            </w:pPr>
            <w:r>
              <w:t xml:space="preserve">Ссылка на ресурс</w:t>
            </w:r>
            <w:r>
              <w:t xml:space="preserve">. Множественный блок</w:t>
            </w:r>
            <w:r/>
          </w:p>
        </w:tc>
      </w:tr>
      <w:tr>
        <w:tblPrEx/>
        <w:trPr/>
        <w:tc>
          <w:tcPr>
            <w:tcW w:w="864" w:type="pct"/>
            <w:textDirection w:val="lrTb"/>
            <w:noWrap w:val="false"/>
          </w:tcPr>
          <w:p>
            <w:pPr>
              <w:pStyle w:val="3135"/>
            </w:pPr>
            <w:r>
              <w:t xml:space="preserve">linkInfo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135"/>
            </w:pPr>
            <w:r>
              <w:t xml:space="preserve">documentType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135"/>
            </w:pPr>
            <w:r>
              <w:t xml:space="preserve">Тип (маркер, зафиксированный в ТФ</w:t>
            </w:r>
            <w:r>
              <w:t xml:space="preserve">О для </w:t>
            </w:r>
            <w:r>
              <w:t xml:space="preserve">бизнес-</w:t>
            </w:r>
            <w:r>
              <w:t xml:space="preserve">данных</w:t>
            </w:r>
            <w:r>
              <w:t xml:space="preserve">) передаваемого документа.</w:t>
            </w:r>
            <w:r/>
          </w:p>
          <w:p>
            <w:pPr>
              <w:pStyle w:val="3135"/>
            </w:pPr>
            <w:r>
              <w:t xml:space="preserve">Маркер определяется в ТФ</w:t>
            </w:r>
            <w:r>
              <w:t xml:space="preserve">О для </w:t>
            </w:r>
            <w:r>
              <w:t xml:space="preserve">бизнес-</w:t>
            </w:r>
            <w:r>
              <w:t xml:space="preserve">данных</w:t>
            </w:r>
            <w:r>
              <w:t xml:space="preserve">.</w:t>
            </w:r>
            <w:r/>
          </w:p>
          <w:p>
            <w:pPr>
              <w:pStyle w:val="3135"/>
            </w:pPr>
            <w:r>
              <w:t xml:space="preserve">Для каждой </w:t>
            </w:r>
            <w:r>
              <w:t xml:space="preserve">ИС</w:t>
            </w:r>
            <w:r>
              <w:t xml:space="preserve"> может быть определен свой перечень значений</w:t>
            </w:r>
            <w:r/>
          </w:p>
        </w:tc>
      </w:tr>
      <w:tr>
        <w:tblPrEx/>
        <w:trPr/>
        <w:tc>
          <w:tcPr>
            <w:tcW w:w="864" w:type="pct"/>
            <w:textDirection w:val="lrTb"/>
            <w:noWrap w:val="false"/>
          </w:tcPr>
          <w:p>
            <w:pPr>
              <w:pStyle w:val="3135"/>
            </w:pPr>
            <w:r>
              <w:t xml:space="preserve">linkInfo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135"/>
            </w:pPr>
            <w:r>
              <w:t xml:space="preserve">documentVersionId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135"/>
            </w:pPr>
            <w:r>
              <w:t xml:space="preserve">Версия ТФ</w:t>
            </w:r>
            <w:r>
              <w:t xml:space="preserve">О</w:t>
            </w:r>
            <w:r>
              <w:t xml:space="preserve"> бизнес-документа, тип которого указан в поле documentType</w:t>
            </w:r>
            <w:r/>
          </w:p>
        </w:tc>
      </w:tr>
      <w:tr>
        <w:tblPrEx/>
        <w:trPr/>
        <w:tc>
          <w:tcPr>
            <w:tcW w:w="864" w:type="pct"/>
            <w:textDirection w:val="lrTb"/>
            <w:noWrap w:val="false"/>
          </w:tcPr>
          <w:p>
            <w:pPr>
              <w:pStyle w:val="3135"/>
            </w:pPr>
            <w:r>
              <w:t xml:space="preserve">linkInfo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135"/>
            </w:pPr>
            <w:r>
              <w:t xml:space="preserve">documentGuid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135"/>
            </w:pPr>
            <w:r>
              <w:t xml:space="preserve">GUID передаваемого документа</w:t>
            </w:r>
            <w:r/>
          </w:p>
        </w:tc>
      </w:tr>
      <w:tr>
        <w:tblPrEx/>
        <w:trPr/>
        <w:tc>
          <w:tcPr>
            <w:tcW w:w="864" w:type="pct"/>
            <w:textDirection w:val="lrTb"/>
            <w:noWrap w:val="false"/>
          </w:tcPr>
          <w:p>
            <w:pPr>
              <w:pStyle w:val="3135"/>
            </w:pPr>
            <w:r>
              <w:t xml:space="preserve">linkInfo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135"/>
            </w:pPr>
            <w:r>
              <w:t xml:space="preserve">link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135"/>
            </w:pPr>
            <w:r>
              <w:t xml:space="preserve">Ссылка на ресурс, на котором расположен файл</w:t>
            </w:r>
            <w:r/>
          </w:p>
        </w:tc>
      </w:tr>
    </w:tbl>
    <w:p>
      <w:pPr>
        <w:pStyle w:val="2742"/>
      </w:pPr>
      <w:r/>
      <w:bookmarkStart w:id="355" w:name="_Ref100927136"/>
      <w:r/>
      <w:bookmarkStart w:id="356" w:name="_Toc171679979"/>
      <w:r/>
      <w:bookmarkStart w:id="357" w:name="_Ref75812757"/>
      <w:r>
        <w:t xml:space="preserve">Описание форматов </w:t>
      </w:r>
      <w:r>
        <w:rPr>
          <w:lang w:val="en-US"/>
        </w:rPr>
        <w:t xml:space="preserve">XML</w:t>
      </w:r>
      <w:r>
        <w:t xml:space="preserve">-сообщений, используемых в функциональности «Мониторинг доступности сервисов»</w:t>
      </w:r>
      <w:bookmarkEnd w:id="355"/>
      <w:r/>
      <w:bookmarkEnd w:id="356"/>
      <w:r/>
      <w:r/>
    </w:p>
    <w:p>
      <w:pPr>
        <w:pStyle w:val="3155"/>
      </w:pPr>
      <w:r>
        <w:t xml:space="preserve">В функциональности </w:t>
      </w:r>
      <w:r>
        <w:t xml:space="preserve">«Мониторинг доступности сервисов» </w:t>
      </w:r>
      <w:r>
        <w:t xml:space="preserve">использу</w:t>
      </w:r>
      <w:r>
        <w:t xml:space="preserve">ю</w:t>
      </w:r>
      <w:r>
        <w:t xml:space="preserve">тся</w:t>
      </w:r>
      <w:r>
        <w:t xml:space="preserve"> следующие виды </w:t>
      </w:r>
      <w:r>
        <w:rPr>
          <w:lang w:val="en-US"/>
        </w:rPr>
        <w:t xml:space="preserve">xml</w:t>
      </w:r>
      <w:r>
        <w:t xml:space="preserve">-</w:t>
      </w:r>
      <w:r>
        <w:t xml:space="preserve">сообщений:</w:t>
      </w:r>
      <w:r/>
    </w:p>
    <w:p>
      <w:pPr>
        <w:pStyle w:val="3147"/>
      </w:pPr>
      <w:r>
        <w:t xml:space="preserve">З</w:t>
      </w:r>
      <w:r>
        <w:t xml:space="preserve">апрос</w:t>
      </w:r>
      <w:r>
        <w:t xml:space="preserve">, содержащий документ «Запрос доступности сервисов»</w:t>
      </w:r>
      <w:r>
        <w:t xml:space="preserve"> (является частным случаем </w:t>
      </w:r>
      <w:r>
        <w:t xml:space="preserve">З</w:t>
      </w:r>
      <w:r>
        <w:t xml:space="preserve">апроса </w:t>
      </w:r>
      <w:r>
        <w:t xml:space="preserve">transferDocumentRequest, описанным в п. 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_Ref505583226 \r \h </w:instrText>
      </w:r>
      <w:r>
        <w:rPr>
          <w:color w:val="000000"/>
          <w:szCs w:val="16"/>
        </w:rPr>
        <w:instrText xml:space="preserve"> \* MERGEFORMAT </w:instrText>
      </w:r>
      <w:r>
        <w:rPr>
          <w:color w:val="000000"/>
          <w:szCs w:val="16"/>
        </w:rPr>
        <w:fldChar w:fldCharType="separate"/>
      </w:r>
      <w:r>
        <w:rPr>
          <w:color w:val="000000"/>
          <w:szCs w:val="16"/>
        </w:rPr>
        <w:t xml:space="preserve">6.1</w:t>
      </w:r>
      <w:r>
        <w:rPr>
          <w:color w:val="000000"/>
          <w:szCs w:val="16"/>
        </w:rPr>
        <w:fldChar w:fldCharType="end"/>
      </w:r>
      <w:r>
        <w:t xml:space="preserve">)</w:t>
      </w:r>
      <w:r>
        <w:t xml:space="preserve">;</w:t>
      </w:r>
      <w:r/>
    </w:p>
    <w:p>
      <w:pPr>
        <w:pStyle w:val="3147"/>
      </w:pPr>
      <w:r>
        <w:t xml:space="preserve">С</w:t>
      </w:r>
      <w:r>
        <w:t xml:space="preserve">инхронный </w:t>
      </w:r>
      <w:r>
        <w:t xml:space="preserve">ответ</w:t>
      </w:r>
      <w:r>
        <w:t xml:space="preserve">, содержащий результат </w:t>
      </w:r>
      <w:r>
        <w:t xml:space="preserve">обработки</w:t>
      </w:r>
      <w:r>
        <w:t xml:space="preserve"> документа «Запрос доступности сервисов»</w:t>
      </w:r>
      <w:r>
        <w:t xml:space="preserve"> (является частным случаем transferDocumentResponse, описанным в п. </w:t>
      </w:r>
      <w:r>
        <w:fldChar w:fldCharType="begin"/>
      </w:r>
      <w:r>
        <w:instrText xml:space="preserve"> REF _Ref496024299 \r \h </w:instrText>
      </w:r>
      <w:r>
        <w:instrText xml:space="preserve"> \* MERGEFORMAT </w:instrText>
      </w:r>
      <w:r>
        <w:fldChar w:fldCharType="separate"/>
      </w:r>
      <w:r>
        <w:t xml:space="preserve">6.2</w:t>
      </w:r>
      <w:r>
        <w:fldChar w:fldCharType="end"/>
      </w:r>
      <w:r>
        <w:t xml:space="preserve">)</w:t>
      </w:r>
      <w:r>
        <w:t xml:space="preserve">;</w:t>
      </w:r>
      <w:r/>
    </w:p>
    <w:p>
      <w:pPr>
        <w:pStyle w:val="3147"/>
      </w:pPr>
      <w:r>
        <w:t xml:space="preserve">А</w:t>
      </w:r>
      <w:r>
        <w:t xml:space="preserve">синхронный ответ, содержащий результат приема и/или обработки документа «Запрос доступности сервисов»</w:t>
      </w:r>
      <w:r>
        <w:t xml:space="preserve"> (является частным случаем </w:t>
      </w:r>
      <w:r>
        <w:rPr>
          <w:lang w:val="en-US"/>
        </w:rPr>
        <w:t xml:space="preserve">t</w:t>
      </w:r>
      <w:r>
        <w:t xml:space="preserve">ransferDocumentReceipt, описанным в п. </w:t>
      </w:r>
      <w:r>
        <w:fldChar w:fldCharType="begin"/>
      </w:r>
      <w:r>
        <w:instrText xml:space="preserve"> REF _Ref52209860 \r \h </w:instrText>
      </w:r>
      <w:r>
        <w:instrText xml:space="preserve"> \* MERGEFORMAT </w:instrText>
      </w:r>
      <w:r>
        <w:fldChar w:fldCharType="separate"/>
      </w:r>
      <w:r>
        <w:t xml:space="preserve">6.3</w:t>
      </w:r>
      <w:r>
        <w:fldChar w:fldCharType="end"/>
      </w:r>
      <w:r>
        <w:t xml:space="preserve">)</w:t>
      </w:r>
      <w:r>
        <w:t xml:space="preserve">.</w:t>
      </w:r>
      <w:r/>
    </w:p>
    <w:p>
      <w:pPr>
        <w:pStyle w:val="2743"/>
      </w:pPr>
      <w:r/>
      <w:bookmarkStart w:id="358" w:name="_Toc171679980"/>
      <w:r>
        <w:t xml:space="preserve">Запрос, содержащий документ «Запрос доступности сервисов»</w:t>
      </w:r>
      <w:bookmarkEnd w:id="358"/>
      <w:r/>
      <w:r/>
    </w:p>
    <w:p>
      <w:pPr>
        <w:pStyle w:val="3131"/>
      </w:pPr>
      <w:r>
        <w:t xml:space="preserve">Описание структуры Запроса, содержащего документ «Запрос доступности сервисов», приведено в таблице</w:t>
      </w:r>
      <w:r>
        <w:t xml:space="preserve"> </w:t>
      </w:r>
      <w:r>
        <w:fldChar w:fldCharType="begin"/>
      </w:r>
      <w:r>
        <w:instrText xml:space="preserve"> REF _Ref100926590 \h </w:instrText>
      </w:r>
      <w:r>
        <w:instrText xml:space="preserve"> \* MERGEFORMAT </w:instrText>
      </w:r>
      <w:r>
        <w:fldChar w:fldCharType="separate"/>
      </w:r>
      <w:r>
        <w:t xml:space="preserve">24</w:t>
      </w:r>
      <w:r>
        <w:fldChar w:fldCharType="end"/>
      </w:r>
      <w:r>
        <w:t xml:space="preserve">.</w:t>
      </w:r>
      <w:r/>
    </w:p>
    <w:p>
      <w:pPr>
        <w:pStyle w:val="3131"/>
      </w:pPr>
      <w:r>
        <w:t xml:space="preserve">Пример XML Запроса, содержащего документ «Запрос доступности сервисов», приведен в п.</w:t>
      </w:r>
      <w:r>
        <w:t xml:space="preserve"> </w:t>
      </w:r>
      <w:r>
        <w:fldChar w:fldCharType="begin"/>
      </w:r>
      <w:r>
        <w:instrText xml:space="preserve"> REF _Ref101955817 \r \h </w:instrText>
      </w:r>
      <w:r>
        <w:instrText xml:space="preserve"> \* MERGEFORMAT </w:instrText>
      </w:r>
      <w:r>
        <w:fldChar w:fldCharType="separate"/>
      </w:r>
      <w:r>
        <w:t xml:space="preserve">23.1</w:t>
      </w:r>
      <w:r>
        <w:fldChar w:fldCharType="end"/>
      </w:r>
      <w:r>
        <w:t xml:space="preserve"> приложения</w:t>
      </w:r>
      <w:r>
        <w:t xml:space="preserve"> 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_Ref129953264 \h </w:instrText>
      </w:r>
      <w:r>
        <w:rPr>
          <w:color w:val="000000"/>
          <w:szCs w:val="16"/>
        </w:rPr>
        <w:instrText xml:space="preserve"> \* MERGEFORMAT </w:instrText>
      </w:r>
      <w:r>
        <w:rPr>
          <w:color w:val="000000"/>
          <w:szCs w:val="16"/>
        </w:rPr>
        <w:fldChar w:fldCharType="separate"/>
      </w:r>
      <w:r>
        <w:t xml:space="preserve">3</w:t>
      </w:r>
      <w:r>
        <w:rPr>
          <w:color w:val="000000"/>
          <w:szCs w:val="16"/>
        </w:rPr>
        <w:fldChar w:fldCharType="end"/>
      </w:r>
      <w:r>
        <w:t xml:space="preserve">.</w:t>
      </w:r>
      <w:r/>
    </w:p>
    <w:p>
      <w:pPr>
        <w:pStyle w:val="3154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359" w:name="_Ref100926590"/>
      <w:r/>
      <w:bookmarkStart w:id="360" w:name="_Toc171680021"/>
      <w:r>
        <w:t xml:space="preserve">24</w:t>
      </w:r>
      <w:bookmarkEnd w:id="359"/>
      <w:r>
        <w:fldChar w:fldCharType="end"/>
      </w:r>
      <w:r>
        <w:t xml:space="preserve">. </w:t>
      </w:r>
      <w:r>
        <w:t xml:space="preserve">Описание</w:t>
      </w:r>
      <w:r>
        <w:t xml:space="preserve"> структуры Запроса, содержащего документ «Запрос доступности сервисов»</w:t>
      </w:r>
      <w:bookmarkEnd w:id="360"/>
      <w:r/>
      <w:r/>
    </w:p>
    <w:tbl>
      <w:tblPr>
        <w:tblStyle w:val="3162"/>
        <w:tblW w:w="5000" w:type="pct"/>
        <w:tblLayout w:type="fixed"/>
        <w:tblLook w:val="04A0" w:firstRow="1" w:lastRow="0" w:firstColumn="1" w:lastColumn="0" w:noHBand="0" w:noVBand="1"/>
      </w:tblPr>
      <w:tblGrid>
        <w:gridCol w:w="1327"/>
        <w:gridCol w:w="1240"/>
        <w:gridCol w:w="1427"/>
        <w:gridCol w:w="1111"/>
        <w:gridCol w:w="1271"/>
        <w:gridCol w:w="3252"/>
      </w:tblGrid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6"/>
            </w:pPr>
            <w:r>
              <w:t xml:space="preserve">Родитель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6"/>
            </w:pPr>
            <w:r>
              <w:t xml:space="preserve">Наименование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6"/>
            </w:pPr>
            <w:r>
              <w:rPr>
                <w:szCs w:val="22"/>
              </w:rPr>
              <w:t xml:space="preserve">Тип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6"/>
            </w:pPr>
            <w:r>
              <w:rPr>
                <w:szCs w:val="22"/>
              </w:rPr>
              <w:t xml:space="preserve">Формат элемента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6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 xml:space="preserve">Обязательность</w:t>
            </w:r>
            <w:r>
              <w:rPr>
                <w:color w:val="000000"/>
                <w:szCs w:val="24"/>
              </w:rPr>
            </w:r>
            <w:r>
              <w:rPr>
                <w:color w:val="000000"/>
                <w:szCs w:val="24"/>
              </w:rPr>
            </w:r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6"/>
              <w:rPr>
                <w:szCs w:val="24"/>
              </w:rPr>
            </w:pPr>
            <w:r>
              <w:rPr>
                <w:color w:val="000000"/>
                <w:szCs w:val="24"/>
              </w:rPr>
              <w:t xml:space="preserve">Наименование атрибута</w:t>
            </w:r>
            <w:r>
              <w:rPr>
                <w:szCs w:val="24"/>
              </w:rPr>
            </w:r>
            <w:r>
              <w:rPr>
                <w:szCs w:val="24"/>
              </w:rPr>
            </w:r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</w:pPr>
            <w:r>
              <w:t xml:space="preserve"> 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</w:pPr>
            <w:r>
              <w:t xml:space="preserve">transferDocumentRequest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</w:pPr>
            <w:r>
              <w:t xml:space="preserve">transferDocumentRequestType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Запрос</w:t>
            </w:r>
            <w:r>
              <w:t xml:space="preserve">, содержащий документ «Запрос доступности сервисов»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</w:pPr>
            <w:r>
              <w:t xml:space="preserve">transferDocumentRequest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</w:pPr>
            <w:r>
              <w:t xml:space="preserve">versionId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t xml:space="preserve">Атрибут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Версия формата обмена в соответствии с данными таблицы </w:t>
            </w:r>
            <w:r>
              <w:fldChar w:fldCharType="begin"/>
            </w:r>
            <w:r>
              <w:instrText xml:space="preserve"> REF _Ref465362440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4</w:t>
            </w:r>
            <w:r>
              <w:fldChar w:fldCharType="end"/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</w:pPr>
            <w:r>
              <w:t xml:space="preserve">transferDocumentRequest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</w:pPr>
            <w:r>
              <w:t xml:space="preserve">header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</w:pPr>
            <w:r>
              <w:t xml:space="preserve">transferDocumentHeaderType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Заголовок Запроса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</w:pPr>
            <w:r>
              <w:t xml:space="preserve">header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</w:pPr>
            <w:r>
              <w:t xml:space="preserve">packageId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GUID</w:t>
            </w:r>
            <w:r>
              <w:t xml:space="preserve"> отправляемого Запроса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</w:pPr>
            <w:r>
              <w:t xml:space="preserve">header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</w:pPr>
            <w:r>
              <w:t xml:space="preserve">senderSystemId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Мнемоника ИС-отправителя, осуществляющей мониторинг доступности сервисо</w:t>
            </w:r>
            <w:r>
              <w:t xml:space="preserve">в:</w:t>
            </w:r>
            <w:r>
              <w:t xml:space="preserve"> константа «ARMPOI»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</w:pPr>
            <w:r>
              <w:t xml:space="preserve">header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</w:pPr>
            <w:r>
              <w:t xml:space="preserve">targetSystemId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Мнемоника ИС-получателя – той системы, чей се</w:t>
            </w:r>
            <w:r>
              <w:t xml:space="preserve">рвис проверяется на доступность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</w:pPr>
            <w:r>
              <w:t xml:space="preserve">header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</w:pPr>
            <w:r>
              <w:t xml:space="preserve">documentType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Тип документа «Запрос доступности сервисов», константа «HCh_ServiceAvailability»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</w:pPr>
            <w:r>
              <w:t xml:space="preserve">header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</w:pPr>
            <w:r>
              <w:t xml:space="preserve">documentGuid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GUID передаваемого документа, </w:t>
            </w:r>
            <w:r>
              <w:t xml:space="preserve">сформированный в ИС-отправителе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</w:pPr>
            <w:r>
              <w:t xml:space="preserve">header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</w:pPr>
            <w:r>
              <w:t xml:space="preserve">creationDateTime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</w:pPr>
            <w:r>
              <w:t xml:space="preserve">DateTime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Дата и время создания Запроса, содержащего документ «Запрос доступности сервисов»</w:t>
            </w:r>
            <w:r>
              <w:rPr>
                <w:rStyle w:val="3040"/>
              </w:rPr>
              <w:footnoteReference w:id="22"/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</w:pPr>
            <w:r>
              <w:t xml:space="preserve">transferDocumentRequest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</w:pPr>
            <w:r>
              <w:t xml:space="preserve">document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</w:pPr>
            <w:r>
              <w:t xml:space="preserve">documentType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Блок передаваемого документа.</w:t>
            </w:r>
            <w:r/>
          </w:p>
          <w:p>
            <w:pPr>
              <w:pStyle w:val="3135"/>
            </w:pPr>
            <w:r>
              <w:t xml:space="preserve">В поле передаётся только один файл формата XML документа «Запрос доступности сервисов»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</w:pPr>
            <w:r>
              <w:t xml:space="preserve">document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</w:pPr>
            <w:r>
              <w:t xml:space="preserve">HCh_ServiceAvailability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</w:pPr>
            <w:r>
              <w:t xml:space="preserve">xml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XML-представление передаваемого документа «Запрос доступности сервисов»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135"/>
            </w:pPr>
            <w:r>
              <w:t xml:space="preserve">HCh_ServiceAvailability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135"/>
            </w:pPr>
            <w:r>
              <w:t xml:space="preserve">url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135"/>
            </w:pPr>
            <w:r>
              <w:t xml:space="preserve">Адрес сервиса ИС-получателя, кот</w:t>
            </w:r>
            <w:r>
              <w:t xml:space="preserve">орый проверяется на доступность</w:t>
            </w:r>
            <w:r/>
          </w:p>
        </w:tc>
      </w:tr>
    </w:tbl>
    <w:p>
      <w:pPr>
        <w:pStyle w:val="2743"/>
      </w:pPr>
      <w:r/>
      <w:bookmarkStart w:id="361" w:name="_Toc171679981"/>
      <w:r>
        <w:t xml:space="preserve">Синхронный ответ</w:t>
      </w:r>
      <w:r>
        <w:t xml:space="preserve">, содержащий результат </w:t>
      </w:r>
      <w:r>
        <w:t xml:space="preserve">обработки</w:t>
      </w:r>
      <w:r>
        <w:t xml:space="preserve"> документа «Запрос доступности сервисов»</w:t>
      </w:r>
      <w:bookmarkEnd w:id="361"/>
      <w:r/>
      <w:r/>
    </w:p>
    <w:p>
      <w:pPr>
        <w:pStyle w:val="3131"/>
      </w:pPr>
      <w:r>
        <w:t xml:space="preserve">Описание структуры </w:t>
      </w:r>
      <w:r>
        <w:t xml:space="preserve">С</w:t>
      </w:r>
      <w:r>
        <w:t xml:space="preserve">инхронного </w:t>
      </w:r>
      <w:r>
        <w:t xml:space="preserve">ответа</w:t>
      </w:r>
      <w:r>
        <w:t xml:space="preserve">, содержащего результат </w:t>
      </w:r>
      <w:r>
        <w:t xml:space="preserve">обработки</w:t>
      </w:r>
      <w:r>
        <w:t xml:space="preserve"> документа «Запрос доступности сервисов»,</w:t>
      </w:r>
      <w:r>
        <w:t xml:space="preserve"> приведено в таблице</w:t>
      </w:r>
      <w:r>
        <w:t xml:space="preserve"> </w:t>
      </w:r>
      <w:r>
        <w:fldChar w:fldCharType="begin"/>
      </w:r>
      <w:r>
        <w:instrText xml:space="preserve"> REF _Ref101355816 \h </w:instrText>
      </w:r>
      <w:r>
        <w:instrText xml:space="preserve"> \* MERGEFORMAT </w:instrText>
      </w:r>
      <w:r>
        <w:fldChar w:fldCharType="separate"/>
      </w:r>
      <w:r>
        <w:t xml:space="preserve">25</w:t>
      </w:r>
      <w:r>
        <w:fldChar w:fldCharType="end"/>
      </w:r>
      <w:r>
        <w:t xml:space="preserve">.</w:t>
      </w:r>
      <w:r/>
    </w:p>
    <w:p>
      <w:pPr>
        <w:pStyle w:val="3131"/>
      </w:pPr>
      <w:r>
        <w:t xml:space="preserve">Пример XML </w:t>
      </w:r>
      <w:r>
        <w:rPr>
          <w:color w:val="000000"/>
          <w:szCs w:val="16"/>
        </w:rPr>
        <w:t xml:space="preserve">С</w:t>
      </w:r>
      <w:r>
        <w:rPr>
          <w:color w:val="000000"/>
          <w:szCs w:val="16"/>
        </w:rPr>
        <w:t xml:space="preserve">инхронного </w:t>
      </w:r>
      <w:r>
        <w:rPr>
          <w:color w:val="000000"/>
          <w:szCs w:val="16"/>
        </w:rPr>
        <w:t xml:space="preserve">о</w:t>
      </w:r>
      <w:r>
        <w:rPr>
          <w:color w:val="000000"/>
          <w:szCs w:val="16"/>
        </w:rPr>
        <w:t xml:space="preserve">твета, содержащего результат </w:t>
      </w:r>
      <w:r>
        <w:rPr>
          <w:color w:val="000000"/>
          <w:szCs w:val="16"/>
        </w:rPr>
        <w:t xml:space="preserve">обработки</w:t>
      </w:r>
      <w:r>
        <w:rPr>
          <w:color w:val="000000"/>
          <w:szCs w:val="16"/>
        </w:rPr>
        <w:t xml:space="preserve"> документа «</w:t>
      </w:r>
      <w:r>
        <w:t xml:space="preserve">Запрос доступности сервисов»</w:t>
      </w:r>
      <w:r>
        <w:t xml:space="preserve">, приведен в п.</w:t>
      </w:r>
      <w:r>
        <w:t xml:space="preserve"> </w:t>
      </w:r>
      <w:r>
        <w:fldChar w:fldCharType="begin"/>
      </w:r>
      <w:r>
        <w:instrText xml:space="preserve"> REF _Ref101956007 \r \h </w:instrText>
      </w:r>
      <w:r>
        <w:instrText xml:space="preserve"> \* MERGEFORMAT </w:instrText>
      </w:r>
      <w:r>
        <w:fldChar w:fldCharType="separate"/>
      </w:r>
      <w:r>
        <w:t xml:space="preserve">23.2</w:t>
      </w:r>
      <w:r>
        <w:fldChar w:fldCharType="end"/>
      </w:r>
      <w:r>
        <w:t xml:space="preserve"> приложения</w:t>
      </w:r>
      <w:r>
        <w:t xml:space="preserve"> 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_Ref129953264 \h </w:instrText>
      </w:r>
      <w:r>
        <w:rPr>
          <w:color w:val="000000"/>
          <w:szCs w:val="16"/>
        </w:rPr>
        <w:instrText xml:space="preserve"> \* MERGEFORMAT </w:instrText>
      </w:r>
      <w:r>
        <w:rPr>
          <w:color w:val="000000"/>
          <w:szCs w:val="16"/>
        </w:rPr>
        <w:fldChar w:fldCharType="separate"/>
      </w:r>
      <w:r>
        <w:t xml:space="preserve">3</w:t>
      </w:r>
      <w:r>
        <w:rPr>
          <w:color w:val="000000"/>
          <w:szCs w:val="16"/>
        </w:rPr>
        <w:fldChar w:fldCharType="end"/>
      </w:r>
      <w:r>
        <w:t xml:space="preserve">.</w:t>
      </w:r>
      <w:r/>
    </w:p>
    <w:p>
      <w:pPr>
        <w:pStyle w:val="3154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362" w:name="_Ref101355816"/>
      <w:r/>
      <w:bookmarkStart w:id="363" w:name="_Toc171680022"/>
      <w:r>
        <w:t xml:space="preserve">25</w:t>
      </w:r>
      <w:bookmarkEnd w:id="362"/>
      <w:r>
        <w:fldChar w:fldCharType="end"/>
      </w:r>
      <w:r>
        <w:t xml:space="preserve">. Описание структуры </w:t>
      </w:r>
      <w:r>
        <w:t xml:space="preserve">С</w:t>
      </w:r>
      <w:r>
        <w:t xml:space="preserve">инхронного </w:t>
      </w:r>
      <w:r>
        <w:t xml:space="preserve">ответа, содержащего результат </w:t>
      </w:r>
      <w:r>
        <w:t xml:space="preserve">обработки</w:t>
      </w:r>
      <w:r>
        <w:t xml:space="preserve"> документа «Запрос доступности сервисов»</w:t>
      </w:r>
      <w:bookmarkEnd w:id="363"/>
      <w:r/>
      <w:r/>
    </w:p>
    <w:tbl>
      <w:tblPr>
        <w:tblStyle w:val="3162"/>
        <w:tblW w:w="5000" w:type="pct"/>
        <w:tblLayout w:type="fixed"/>
        <w:tblLook w:val="01E0" w:firstRow="1" w:lastRow="1" w:firstColumn="1" w:lastColumn="1" w:noHBand="0" w:noVBand="0"/>
      </w:tblPr>
      <w:tblGrid>
        <w:gridCol w:w="1733"/>
        <w:gridCol w:w="1336"/>
        <w:gridCol w:w="1429"/>
        <w:gridCol w:w="1269"/>
        <w:gridCol w:w="1431"/>
        <w:gridCol w:w="2430"/>
      </w:tblGrid>
      <w:tr>
        <w:tblPrEx/>
        <w:trPr/>
        <w:tc>
          <w:tcPr>
            <w:tcW w:w="900" w:type="pct"/>
            <w:textDirection w:val="lrTb"/>
            <w:noWrap w:val="false"/>
          </w:tcPr>
          <w:p>
            <w:pPr>
              <w:pStyle w:val="3136"/>
            </w:pPr>
            <w:r>
              <w:t xml:space="preserve">Родитель</w:t>
            </w:r>
            <w:r/>
          </w:p>
        </w:tc>
        <w:tc>
          <w:tcPr>
            <w:tcW w:w="694" w:type="pct"/>
            <w:textDirection w:val="lrTb"/>
            <w:noWrap w:val="false"/>
          </w:tcPr>
          <w:p>
            <w:pPr>
              <w:pStyle w:val="3136"/>
            </w:pPr>
            <w:r>
              <w:t xml:space="preserve">Наименование</w:t>
            </w:r>
            <w:r/>
          </w:p>
        </w:tc>
        <w:tc>
          <w:tcPr>
            <w:tcW w:w="742" w:type="pct"/>
            <w:textDirection w:val="lrTb"/>
            <w:noWrap w:val="false"/>
          </w:tcPr>
          <w:p>
            <w:pPr>
              <w:pStyle w:val="3136"/>
            </w:pPr>
            <w:r>
              <w:t xml:space="preserve">Тип</w:t>
            </w:r>
            <w:r/>
          </w:p>
        </w:tc>
        <w:tc>
          <w:tcPr>
            <w:tcW w:w="659" w:type="pct"/>
            <w:textDirection w:val="lrTb"/>
            <w:noWrap w:val="false"/>
          </w:tcPr>
          <w:p>
            <w:pPr>
              <w:pStyle w:val="3136"/>
            </w:pPr>
            <w:r>
              <w:t xml:space="preserve">Формат элемента</w:t>
            </w:r>
            <w:r/>
          </w:p>
        </w:tc>
        <w:tc>
          <w:tcPr>
            <w:tcW w:w="743" w:type="pct"/>
            <w:textDirection w:val="lrTb"/>
            <w:noWrap w:val="false"/>
          </w:tcPr>
          <w:p>
            <w:pPr>
              <w:pStyle w:val="3136"/>
            </w:pPr>
            <w:r>
              <w:t xml:space="preserve">Обязательность</w:t>
            </w:r>
            <w:r/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136"/>
            </w:pPr>
            <w:r>
              <w:t xml:space="preserve">Наименование атрибута</w:t>
            </w:r>
            <w:r/>
          </w:p>
        </w:tc>
      </w:tr>
      <w:tr>
        <w:tblPrEx/>
        <w:trPr/>
        <w:tc>
          <w:tcPr>
            <w:tcW w:w="900" w:type="pct"/>
            <w:textDirection w:val="lrTb"/>
            <w:noWrap w:val="false"/>
          </w:tcPr>
          <w:p>
            <w:pPr>
              <w:pStyle w:val="3135"/>
            </w:pPr>
            <w:r>
              <w:t xml:space="preserve"> </w:t>
            </w:r>
            <w:r/>
          </w:p>
        </w:tc>
        <w:tc>
          <w:tcPr>
            <w:tcW w:w="694" w:type="pct"/>
            <w:textDirection w:val="lrTb"/>
            <w:noWrap w:val="false"/>
          </w:tcPr>
          <w:p>
            <w:pPr>
              <w:pStyle w:val="3135"/>
            </w:pPr>
            <w:r>
              <w:t xml:space="preserve">transferDocumentResponse</w:t>
            </w:r>
            <w:r/>
          </w:p>
        </w:tc>
        <w:tc>
          <w:tcPr>
            <w:tcW w:w="742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659" w:type="pct"/>
            <w:textDirection w:val="lrTb"/>
            <w:noWrap w:val="false"/>
          </w:tcPr>
          <w:p>
            <w:pPr>
              <w:pStyle w:val="3135"/>
            </w:pPr>
            <w:r>
              <w:t xml:space="preserve">transferDocumentResponseType</w:t>
            </w:r>
            <w:r/>
          </w:p>
        </w:tc>
        <w:tc>
          <w:tcPr>
            <w:tcW w:w="743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135"/>
            </w:pPr>
            <w:r>
              <w:t xml:space="preserve">Синхронный ответ, содержащий результат </w:t>
            </w:r>
            <w:r>
              <w:t xml:space="preserve">обработки</w:t>
            </w:r>
            <w:r>
              <w:t xml:space="preserve"> </w:t>
            </w:r>
            <w:r>
              <w:t xml:space="preserve">документа «Запрос доступности сервисов»</w:t>
            </w:r>
            <w:r/>
          </w:p>
        </w:tc>
      </w:tr>
      <w:tr>
        <w:tblPrEx/>
        <w:trPr/>
        <w:tc>
          <w:tcPr>
            <w:tcW w:w="900" w:type="pct"/>
            <w:textDirection w:val="lrTb"/>
            <w:noWrap w:val="false"/>
          </w:tcPr>
          <w:p>
            <w:pPr>
              <w:pStyle w:val="3135"/>
            </w:pPr>
            <w:r>
              <w:t xml:space="preserve">transferDocumentResponse</w:t>
            </w:r>
            <w:r/>
          </w:p>
        </w:tc>
        <w:tc>
          <w:tcPr>
            <w:tcW w:w="694" w:type="pct"/>
            <w:textDirection w:val="lrTb"/>
            <w:noWrap w:val="false"/>
          </w:tcPr>
          <w:p>
            <w:pPr>
              <w:pStyle w:val="3135"/>
            </w:pPr>
            <w:r>
              <w:t xml:space="preserve">versionId</w:t>
            </w:r>
            <w:r/>
          </w:p>
        </w:tc>
        <w:tc>
          <w:tcPr>
            <w:tcW w:w="742" w:type="pct"/>
            <w:textDirection w:val="lrTb"/>
            <w:noWrap w:val="false"/>
          </w:tcPr>
          <w:p>
            <w:pPr>
              <w:pStyle w:val="3135"/>
            </w:pPr>
            <w:r>
              <w:t xml:space="preserve">Атрибут</w:t>
            </w:r>
            <w:r/>
          </w:p>
        </w:tc>
        <w:tc>
          <w:tcPr>
            <w:tcW w:w="659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743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135"/>
            </w:pPr>
            <w:r>
              <w:t xml:space="preserve">Версия формата обмена в соответствии с данными таблицы</w:t>
            </w:r>
            <w:r>
              <w:t xml:space="preserve"> </w:t>
            </w:r>
            <w:r>
              <w:fldChar w:fldCharType="begin"/>
            </w:r>
            <w:r>
              <w:instrText xml:space="preserve"> REF _Ref465362440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4</w:t>
            </w:r>
            <w:r>
              <w:fldChar w:fldCharType="end"/>
            </w:r>
            <w:r/>
          </w:p>
        </w:tc>
      </w:tr>
      <w:tr>
        <w:tblPrEx/>
        <w:trPr/>
        <w:tc>
          <w:tcPr>
            <w:tcW w:w="900" w:type="pct"/>
            <w:textDirection w:val="lrTb"/>
            <w:noWrap w:val="false"/>
          </w:tcPr>
          <w:p>
            <w:pPr>
              <w:pStyle w:val="3135"/>
            </w:pPr>
            <w:r>
              <w:t xml:space="preserve">transferDocumentResponse</w:t>
            </w:r>
            <w:r/>
          </w:p>
        </w:tc>
        <w:tc>
          <w:tcPr>
            <w:tcW w:w="694" w:type="pct"/>
            <w:textDirection w:val="lrTb"/>
            <w:noWrap w:val="false"/>
          </w:tcPr>
          <w:p>
            <w:pPr>
              <w:pStyle w:val="3135"/>
            </w:pPr>
            <w:r>
              <w:t xml:space="preserve">packageId</w:t>
            </w:r>
            <w:r/>
          </w:p>
        </w:tc>
        <w:tc>
          <w:tcPr>
            <w:tcW w:w="742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659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743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135"/>
            </w:pPr>
            <w:r>
              <w:t xml:space="preserve">GUID исходного Запроса</w:t>
            </w:r>
            <w:r>
              <w:t xml:space="preserve">, содержащего документ «Запрос доступности сервиса»</w:t>
            </w:r>
            <w:r/>
          </w:p>
        </w:tc>
      </w:tr>
      <w:tr>
        <w:tblPrEx/>
        <w:trPr/>
        <w:tc>
          <w:tcPr>
            <w:tcW w:w="900" w:type="pct"/>
            <w:textDirection w:val="lrTb"/>
            <w:noWrap w:val="false"/>
          </w:tcPr>
          <w:p>
            <w:pPr>
              <w:pStyle w:val="3135"/>
            </w:pPr>
            <w:r>
              <w:t xml:space="preserve">transferDocumentResponse</w:t>
            </w:r>
            <w:r/>
          </w:p>
        </w:tc>
        <w:tc>
          <w:tcPr>
            <w:tcW w:w="694" w:type="pct"/>
            <w:textDirection w:val="lrTb"/>
            <w:noWrap w:val="false"/>
          </w:tcPr>
          <w:p>
            <w:pPr>
              <w:pStyle w:val="3135"/>
            </w:pPr>
            <w:r>
              <w:t xml:space="preserve">creationDateTime</w:t>
            </w:r>
            <w:r/>
          </w:p>
        </w:tc>
        <w:tc>
          <w:tcPr>
            <w:tcW w:w="742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659" w:type="pct"/>
            <w:textDirection w:val="lrTb"/>
            <w:noWrap w:val="false"/>
          </w:tcPr>
          <w:p>
            <w:pPr>
              <w:pStyle w:val="3135"/>
            </w:pPr>
            <w:r>
              <w:t xml:space="preserve">DateTime</w:t>
            </w:r>
            <w:r/>
          </w:p>
        </w:tc>
        <w:tc>
          <w:tcPr>
            <w:tcW w:w="743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135"/>
            </w:pPr>
            <w:r>
              <w:t xml:space="preserve">Дата и время создания Ответа</w:t>
            </w:r>
            <w:r>
              <w:rPr>
                <w:rStyle w:val="3040"/>
              </w:rPr>
              <w:footnoteReference w:id="23"/>
            </w:r>
            <w:r/>
          </w:p>
        </w:tc>
      </w:tr>
      <w:tr>
        <w:tblPrEx/>
        <w:trPr/>
        <w:tc>
          <w:tcPr>
            <w:tcW w:w="900" w:type="pct"/>
            <w:textDirection w:val="lrTb"/>
            <w:noWrap w:val="false"/>
          </w:tcPr>
          <w:p>
            <w:pPr>
              <w:pStyle w:val="3135"/>
            </w:pPr>
            <w:r>
              <w:t xml:space="preserve">transferDocumentResponse</w:t>
            </w:r>
            <w:r/>
          </w:p>
        </w:tc>
        <w:tc>
          <w:tcPr>
            <w:tcW w:w="694" w:type="pct"/>
            <w:textDirection w:val="lrTb"/>
            <w:noWrap w:val="false"/>
          </w:tcPr>
          <w:p>
            <w:pPr>
              <w:pStyle w:val="3135"/>
            </w:pPr>
            <w:r>
              <w:t xml:space="preserve">status</w:t>
            </w:r>
            <w:r/>
          </w:p>
        </w:tc>
        <w:tc>
          <w:tcPr>
            <w:tcW w:w="742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659" w:type="pct"/>
            <w:textDirection w:val="lrTb"/>
            <w:noWrap w:val="false"/>
          </w:tcPr>
          <w:p>
            <w:pPr>
              <w:pStyle w:val="3135"/>
            </w:pPr>
            <w:r>
              <w:t xml:space="preserve">statusType</w:t>
            </w:r>
            <w:r/>
          </w:p>
        </w:tc>
        <w:tc>
          <w:tcPr>
            <w:tcW w:w="743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135"/>
            </w:pPr>
            <w:r>
              <w:t xml:space="preserve">Статус получаемого Ответа. Описание статусов приведено в таблиц</w:t>
            </w:r>
            <w:r>
              <w:t xml:space="preserve">е </w:t>
            </w:r>
            <w:r>
              <w:fldChar w:fldCharType="begin"/>
            </w:r>
            <w:r>
              <w:instrText xml:space="preserve"> REF _Ref18073206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14</w:t>
            </w:r>
            <w:r>
              <w:fldChar w:fldCharType="end"/>
            </w:r>
            <w:r/>
          </w:p>
        </w:tc>
      </w:tr>
      <w:tr>
        <w:tblPrEx/>
        <w:trPr/>
        <w:tc>
          <w:tcPr>
            <w:tcW w:w="900" w:type="pct"/>
            <w:textDirection w:val="lrTb"/>
            <w:noWrap w:val="false"/>
          </w:tcPr>
          <w:p>
            <w:pPr>
              <w:pStyle w:val="3135"/>
            </w:pPr>
            <w:r>
              <w:t xml:space="preserve">status</w:t>
            </w:r>
            <w:r/>
          </w:p>
        </w:tc>
        <w:tc>
          <w:tcPr>
            <w:tcW w:w="694" w:type="pct"/>
            <w:textDirection w:val="lrTb"/>
            <w:noWrap w:val="false"/>
          </w:tcPr>
          <w:p>
            <w:pPr>
              <w:pStyle w:val="3135"/>
            </w:pPr>
            <w:r>
              <w:t xml:space="preserve">statusCode</w:t>
            </w:r>
            <w:r/>
          </w:p>
        </w:tc>
        <w:tc>
          <w:tcPr>
            <w:tcW w:w="742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659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743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135"/>
            </w:pPr>
            <w:r>
              <w:t xml:space="preserve">Код статуса</w:t>
            </w:r>
            <w:r/>
          </w:p>
        </w:tc>
      </w:tr>
      <w:tr>
        <w:tblPrEx/>
        <w:trPr/>
        <w:tc>
          <w:tcPr>
            <w:tcW w:w="900" w:type="pct"/>
            <w:textDirection w:val="lrTb"/>
            <w:noWrap w:val="false"/>
          </w:tcPr>
          <w:p>
            <w:pPr>
              <w:pStyle w:val="3135"/>
            </w:pPr>
            <w:r>
              <w:t xml:space="preserve">status</w:t>
            </w:r>
            <w:r/>
          </w:p>
        </w:tc>
        <w:tc>
          <w:tcPr>
            <w:tcW w:w="694" w:type="pct"/>
            <w:textDirection w:val="lrTb"/>
            <w:noWrap w:val="false"/>
          </w:tcPr>
          <w:p>
            <w:pPr>
              <w:pStyle w:val="3135"/>
            </w:pPr>
            <w:r>
              <w:t xml:space="preserve">statusMessage</w:t>
            </w:r>
            <w:r/>
          </w:p>
        </w:tc>
        <w:tc>
          <w:tcPr>
            <w:tcW w:w="742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659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743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135"/>
            </w:pPr>
            <w:r>
              <w:t xml:space="preserve">Текстовое пояснение статуса. Обязательно, если statusCode не равн</w:t>
            </w:r>
            <w:r>
              <w:t xml:space="preserve">о «0»</w:t>
            </w:r>
            <w:r/>
          </w:p>
        </w:tc>
      </w:tr>
    </w:tbl>
    <w:p>
      <w:pPr>
        <w:pStyle w:val="2743"/>
      </w:pPr>
      <w:r/>
      <w:bookmarkStart w:id="364" w:name="_Toc171679982"/>
      <w:r>
        <w:t xml:space="preserve">Асинхронный ответ, содержащий результат приема и/или обработки документа «Запрос доступности сервисов»</w:t>
      </w:r>
      <w:bookmarkEnd w:id="364"/>
      <w:r/>
      <w:r/>
    </w:p>
    <w:p>
      <w:pPr>
        <w:pStyle w:val="3131"/>
      </w:pPr>
      <w:r>
        <w:t xml:space="preserve">При передаче </w:t>
      </w:r>
      <w:r>
        <w:t xml:space="preserve">А</w:t>
      </w:r>
      <w:r>
        <w:t xml:space="preserve">синхрон</w:t>
      </w:r>
      <w:r>
        <w:t xml:space="preserve">н</w:t>
      </w:r>
      <w:r>
        <w:t xml:space="preserve">ого </w:t>
      </w:r>
      <w:r>
        <w:t xml:space="preserve">ответа его структура включается в состав Запроса transferDocumentRequest в качестве бизнес-документа с documentType </w:t>
      </w:r>
      <w:r>
        <w:t xml:space="preserve">равном</w:t>
      </w:r>
      <w:r>
        <w:t xml:space="preserve"> transferDocumentReceipt. Описание структуры </w:t>
      </w:r>
      <w:r>
        <w:t xml:space="preserve">З</w:t>
      </w:r>
      <w:r>
        <w:t xml:space="preserve">апроса</w:t>
      </w:r>
      <w:r>
        <w:t xml:space="preserve">, содержащего </w:t>
      </w:r>
      <w:r>
        <w:t xml:space="preserve">а</w:t>
      </w:r>
      <w:r>
        <w:t xml:space="preserve">синхронный ответ, приведено в таблице</w:t>
      </w:r>
      <w:r>
        <w:t xml:space="preserve"> </w:t>
      </w:r>
      <w:r>
        <w:fldChar w:fldCharType="begin"/>
      </w:r>
      <w:r>
        <w:instrText xml:space="preserve"> REF _Ref100928405 \h </w:instrText>
      </w:r>
      <w:r>
        <w:instrText xml:space="preserve"> \* MERGEFORMAT </w:instrText>
      </w:r>
      <w:r>
        <w:fldChar w:fldCharType="separate"/>
      </w:r>
      <w:r>
        <w:t xml:space="preserve">26</w:t>
      </w:r>
      <w:r>
        <w:fldChar w:fldCharType="end"/>
      </w:r>
      <w:r>
        <w:t xml:space="preserve">.</w:t>
      </w:r>
      <w:r/>
    </w:p>
    <w:p>
      <w:pPr>
        <w:pStyle w:val="3131"/>
      </w:pPr>
      <w:r>
        <w:t xml:space="preserve">Пример XML </w:t>
      </w:r>
      <w:r>
        <w:t xml:space="preserve">Запроса </w:t>
      </w:r>
      <w:r>
        <w:rPr>
          <w:color w:val="000000"/>
          <w:szCs w:val="16"/>
          <w:lang w:val="en-US"/>
        </w:rPr>
        <w:t xml:space="preserve">t</w:t>
      </w:r>
      <w:r>
        <w:rPr>
          <w:color w:val="000000"/>
          <w:lang w:val="en-US"/>
        </w:rPr>
        <w:t xml:space="preserve">ransferDocumentRequest</w:t>
      </w:r>
      <w:r>
        <w:rPr>
          <w:color w:val="000000"/>
        </w:rPr>
        <w:t xml:space="preserve">, содержащего </w:t>
      </w:r>
      <w:r>
        <w:rPr>
          <w:color w:val="000000"/>
        </w:rPr>
        <w:t xml:space="preserve">А</w:t>
      </w:r>
      <w:r>
        <w:rPr>
          <w:color w:val="000000"/>
        </w:rPr>
        <w:t xml:space="preserve">синхрон</w:t>
      </w:r>
      <w:r>
        <w:rPr>
          <w:color w:val="000000"/>
        </w:rPr>
        <w:t xml:space="preserve">н</w:t>
      </w:r>
      <w:r>
        <w:rPr>
          <w:color w:val="000000"/>
        </w:rPr>
        <w:t xml:space="preserve">ый ответ,</w:t>
      </w:r>
      <w:r>
        <w:t xml:space="preserve"> </w:t>
      </w:r>
      <w:r>
        <w:t xml:space="preserve">приведен в п.</w:t>
      </w:r>
      <w:r>
        <w:t xml:space="preserve"> </w:t>
      </w:r>
      <w:r>
        <w:fldChar w:fldCharType="begin"/>
      </w:r>
      <w:r>
        <w:instrText xml:space="preserve"> REF _Ref101956035 \r \h </w:instrText>
      </w:r>
      <w:r>
        <w:instrText xml:space="preserve"> \* MERGEFORMAT </w:instrText>
      </w:r>
      <w:r>
        <w:fldChar w:fldCharType="separate"/>
      </w:r>
      <w:r>
        <w:t xml:space="preserve">23.3</w:t>
      </w:r>
      <w:r>
        <w:fldChar w:fldCharType="end"/>
      </w:r>
      <w:r>
        <w:t xml:space="preserve"> приложения</w:t>
      </w:r>
      <w:r>
        <w:t xml:space="preserve"> 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_Ref129953264 \h </w:instrText>
      </w:r>
      <w:r>
        <w:rPr>
          <w:color w:val="000000"/>
          <w:szCs w:val="16"/>
        </w:rPr>
        <w:instrText xml:space="preserve"> \* MERGEFORMAT </w:instrText>
      </w:r>
      <w:r>
        <w:rPr>
          <w:color w:val="000000"/>
          <w:szCs w:val="16"/>
        </w:rPr>
        <w:fldChar w:fldCharType="separate"/>
      </w:r>
      <w:r>
        <w:t xml:space="preserve">3</w:t>
      </w:r>
      <w:r>
        <w:rPr>
          <w:color w:val="000000"/>
          <w:szCs w:val="16"/>
        </w:rPr>
        <w:fldChar w:fldCharType="end"/>
      </w:r>
      <w:r>
        <w:t xml:space="preserve">.</w:t>
      </w:r>
      <w:r/>
    </w:p>
    <w:p>
      <w:pPr>
        <w:pStyle w:val="3154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365" w:name="_Ref100928405"/>
      <w:r/>
      <w:bookmarkStart w:id="366" w:name="_Toc171680023"/>
      <w:r>
        <w:t xml:space="preserve">26</w:t>
      </w:r>
      <w:bookmarkEnd w:id="365"/>
      <w:r>
        <w:fldChar w:fldCharType="end"/>
      </w:r>
      <w:r>
        <w:t xml:space="preserve">. Описание структуры </w:t>
      </w:r>
      <w:r>
        <w:t xml:space="preserve">З</w:t>
      </w:r>
      <w:r>
        <w:t xml:space="preserve">апроса</w:t>
      </w:r>
      <w:r>
        <w:t xml:space="preserve">, содержащего </w:t>
      </w:r>
      <w:r>
        <w:t xml:space="preserve">а</w:t>
      </w:r>
      <w:r>
        <w:t xml:space="preserve">синхронный ответ</w:t>
      </w:r>
      <w:bookmarkEnd w:id="366"/>
      <w:r/>
      <w:r/>
    </w:p>
    <w:tbl>
      <w:tblPr>
        <w:tblStyle w:val="3162"/>
        <w:tblW w:w="5000" w:type="pct"/>
        <w:tblLayout w:type="fixed"/>
        <w:tblLook w:val="04A0" w:firstRow="1" w:lastRow="0" w:firstColumn="1" w:lastColumn="0" w:noHBand="0" w:noVBand="1"/>
      </w:tblPr>
      <w:tblGrid>
        <w:gridCol w:w="1280"/>
        <w:gridCol w:w="1777"/>
        <w:gridCol w:w="1363"/>
        <w:gridCol w:w="1698"/>
        <w:gridCol w:w="722"/>
        <w:gridCol w:w="2788"/>
      </w:tblGrid>
      <w:tr>
        <w:tblPrEx/>
        <w:trPr>
          <w:trHeight w:val="283"/>
        </w:trPr>
        <w:tc>
          <w:tcPr>
            <w:tcW w:w="664" w:type="pct"/>
            <w:textDirection w:val="lrTb"/>
            <w:noWrap w:val="false"/>
          </w:tcPr>
          <w:p>
            <w:pPr>
              <w:pStyle w:val="3136"/>
            </w:pPr>
            <w:r>
              <w:t xml:space="preserve">Родитель</w:t>
            </w:r>
            <w:r/>
          </w:p>
        </w:tc>
        <w:tc>
          <w:tcPr>
            <w:tcW w:w="923" w:type="pct"/>
            <w:textDirection w:val="lrTb"/>
            <w:noWrap w:val="false"/>
          </w:tcPr>
          <w:p>
            <w:pPr>
              <w:pStyle w:val="3136"/>
            </w:pPr>
            <w:r>
              <w:t xml:space="preserve">Наименование </w:t>
            </w:r>
            <w:r/>
          </w:p>
        </w:tc>
        <w:tc>
          <w:tcPr>
            <w:tcW w:w="708" w:type="pct"/>
            <w:textDirection w:val="lrTb"/>
            <w:noWrap w:val="false"/>
          </w:tcPr>
          <w:p>
            <w:pPr>
              <w:pStyle w:val="3136"/>
            </w:pPr>
            <w:r>
              <w:t xml:space="preserve">Тип</w:t>
            </w:r>
            <w:r/>
          </w:p>
        </w:tc>
        <w:tc>
          <w:tcPr>
            <w:tcW w:w="882" w:type="pct"/>
            <w:textDirection w:val="lrTb"/>
            <w:noWrap w:val="false"/>
          </w:tcPr>
          <w:p>
            <w:pPr>
              <w:pStyle w:val="3136"/>
            </w:pPr>
            <w:r>
              <w:t xml:space="preserve">Формат элемента</w:t>
            </w:r>
            <w:r/>
          </w:p>
        </w:tc>
        <w:tc>
          <w:tcPr>
            <w:tcW w:w="375" w:type="pct"/>
            <w:textDirection w:val="lrTb"/>
            <w:noWrap w:val="false"/>
          </w:tcPr>
          <w:p>
            <w:pPr>
              <w:pStyle w:val="3136"/>
            </w:pPr>
            <w:r>
              <w:t xml:space="preserve">Обязательность</w:t>
            </w:r>
            <w:r/>
          </w:p>
        </w:tc>
        <w:tc>
          <w:tcPr>
            <w:tcW w:w="1448" w:type="pct"/>
            <w:textDirection w:val="lrTb"/>
            <w:noWrap w:val="false"/>
          </w:tcPr>
          <w:p>
            <w:pPr>
              <w:pStyle w:val="3136"/>
            </w:pPr>
            <w:r>
              <w:t xml:space="preserve">Наименование атрибута</w:t>
            </w:r>
            <w:r/>
          </w:p>
        </w:tc>
      </w:tr>
      <w:tr>
        <w:tblPrEx/>
        <w:trPr/>
        <w:tc>
          <w:tcPr>
            <w:tcW w:w="664" w:type="pct"/>
            <w:textDirection w:val="lrTb"/>
            <w:noWrap w:val="false"/>
          </w:tcPr>
          <w:p>
            <w:pPr>
              <w:pStyle w:val="3135"/>
            </w:pPr>
            <w:r>
              <w:t xml:space="preserve"> </w:t>
            </w:r>
            <w:r/>
          </w:p>
        </w:tc>
        <w:tc>
          <w:tcPr>
            <w:tcW w:w="923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rPr>
                <w:lang w:val="en-US"/>
              </w:rPr>
              <w:t xml:space="preserve">transferDocumentRequest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708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rPr>
                <w:lang w:val="en-US"/>
              </w:rPr>
              <w:t xml:space="preserve">Составной</w:t>
            </w:r>
            <w:r>
              <w:t xml:space="preserve"> </w:t>
            </w:r>
            <w:r>
              <w:rPr>
                <w:lang w:val="en-US"/>
              </w:rPr>
              <w:t xml:space="preserve">элемент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882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rPr>
                <w:lang w:val="en-US"/>
              </w:rPr>
              <w:t xml:space="preserve">transferDocumentRequestType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375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448" w:type="pct"/>
            <w:textDirection w:val="lrTb"/>
            <w:noWrap w:val="false"/>
          </w:tcPr>
          <w:p>
            <w:pPr>
              <w:pStyle w:val="3135"/>
            </w:pPr>
            <w:r>
              <w:t xml:space="preserve">Запрос</w:t>
            </w:r>
            <w:r>
              <w:t xml:space="preserve">, содержащий</w:t>
            </w:r>
            <w:r>
              <w:t xml:space="preserve"> Квитанци</w:t>
            </w:r>
            <w:r>
              <w:t xml:space="preserve">ю с результатом приема и/или обработки документа «Запрос доступности сервисов»</w:t>
            </w:r>
            <w:r/>
          </w:p>
        </w:tc>
      </w:tr>
      <w:tr>
        <w:tblPrEx/>
        <w:trPr/>
        <w:tc>
          <w:tcPr>
            <w:tcW w:w="664" w:type="pct"/>
            <w:textDirection w:val="lrTb"/>
            <w:noWrap w:val="false"/>
          </w:tcPr>
          <w:p>
            <w:pPr>
              <w:pStyle w:val="3135"/>
            </w:pPr>
            <w:r>
              <w:rPr>
                <w:lang w:val="en-US"/>
              </w:rPr>
              <w:t xml:space="preserve">transferDocumentRequest</w:t>
            </w:r>
            <w:r/>
          </w:p>
        </w:tc>
        <w:tc>
          <w:tcPr>
            <w:tcW w:w="923" w:type="pct"/>
            <w:textDirection w:val="lrTb"/>
            <w:noWrap w:val="false"/>
          </w:tcPr>
          <w:p>
            <w:pPr>
              <w:pStyle w:val="3135"/>
            </w:pPr>
            <w:r>
              <w:rPr>
                <w:lang w:val="en-US"/>
              </w:rPr>
              <w:t xml:space="preserve">version</w:t>
            </w:r>
            <w:r>
              <w:t xml:space="preserve">I</w:t>
            </w:r>
            <w:r>
              <w:rPr>
                <w:lang w:val="en-US"/>
              </w:rPr>
              <w:t xml:space="preserve">d</w:t>
            </w:r>
            <w:r/>
          </w:p>
        </w:tc>
        <w:tc>
          <w:tcPr>
            <w:tcW w:w="708" w:type="pct"/>
            <w:textDirection w:val="lrTb"/>
            <w:noWrap w:val="false"/>
          </w:tcPr>
          <w:p>
            <w:pPr>
              <w:pStyle w:val="3135"/>
            </w:pPr>
            <w:r>
              <w:t xml:space="preserve">Атрибут</w:t>
            </w:r>
            <w:r/>
          </w:p>
        </w:tc>
        <w:tc>
          <w:tcPr>
            <w:tcW w:w="882" w:type="pct"/>
            <w:textDirection w:val="lrTb"/>
            <w:noWrap w:val="false"/>
          </w:tcPr>
          <w:p>
            <w:pPr>
              <w:pStyle w:val="3135"/>
            </w:pPr>
            <w:r>
              <w:rPr>
                <w:lang w:val="en-US"/>
              </w:rPr>
              <w:t xml:space="preserve">string</w:t>
            </w:r>
            <w:r/>
          </w:p>
        </w:tc>
        <w:tc>
          <w:tcPr>
            <w:tcW w:w="375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448" w:type="pct"/>
            <w:textDirection w:val="lrTb"/>
            <w:noWrap w:val="false"/>
          </w:tcPr>
          <w:p>
            <w:pPr>
              <w:pStyle w:val="3135"/>
            </w:pPr>
            <w:r>
              <w:t xml:space="preserve">Версия формата обмена в соответствии с данными таблицы </w:t>
            </w:r>
            <w:r>
              <w:fldChar w:fldCharType="begin"/>
            </w:r>
            <w:r>
              <w:instrText xml:space="preserve"> REF _Ref465362440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4</w:t>
            </w:r>
            <w:r>
              <w:fldChar w:fldCharType="end"/>
            </w:r>
            <w:r/>
          </w:p>
        </w:tc>
      </w:tr>
      <w:tr>
        <w:tblPrEx/>
        <w:trPr/>
        <w:tc>
          <w:tcPr>
            <w:tcW w:w="664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rPr>
                <w:lang w:val="en-US"/>
              </w:rPr>
              <w:t xml:space="preserve">transferDocumentRequest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923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rPr>
                <w:lang w:val="en-US"/>
              </w:rPr>
              <w:t xml:space="preserve">header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708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rPr>
                <w:lang w:val="en-US"/>
              </w:rPr>
              <w:t xml:space="preserve">Составной</w:t>
            </w:r>
            <w:r>
              <w:t xml:space="preserve"> </w:t>
            </w:r>
            <w:r>
              <w:rPr>
                <w:lang w:val="en-US"/>
              </w:rPr>
              <w:t xml:space="preserve">элемент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882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rPr>
                <w:lang w:val="en-US"/>
              </w:rPr>
              <w:t xml:space="preserve">transferDocumentHeaderType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375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448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t xml:space="preserve">Заголовок Запроса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</w:tr>
      <w:tr>
        <w:tblPrEx/>
        <w:trPr/>
        <w:tc>
          <w:tcPr>
            <w:tcW w:w="664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rPr>
                <w:lang w:val="en-US"/>
              </w:rPr>
              <w:t xml:space="preserve">header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923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rPr>
                <w:lang w:val="en-US"/>
              </w:rPr>
              <w:t xml:space="preserve">packageId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708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rPr>
                <w:lang w:val="en-US"/>
              </w:rPr>
              <w:t xml:space="preserve">Элемент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882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rPr>
                <w:lang w:val="en-US"/>
              </w:rPr>
              <w:t xml:space="preserve">string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375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t xml:space="preserve">Да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1448" w:type="pct"/>
            <w:textDirection w:val="lrTb"/>
            <w:noWrap w:val="false"/>
          </w:tcPr>
          <w:p>
            <w:pPr>
              <w:pStyle w:val="3135"/>
            </w:pPr>
            <w:r>
              <w:rPr>
                <w:lang w:val="en-US"/>
              </w:rPr>
              <w:t xml:space="preserve">GUID</w:t>
            </w:r>
            <w:r>
              <w:t xml:space="preserve"> текущего Запроса</w:t>
            </w:r>
            <w:r/>
          </w:p>
        </w:tc>
      </w:tr>
      <w:tr>
        <w:tblPrEx/>
        <w:trPr/>
        <w:tc>
          <w:tcPr>
            <w:tcW w:w="664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rPr>
                <w:lang w:val="en-US"/>
              </w:rPr>
              <w:t xml:space="preserve">header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923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rPr>
                <w:lang w:val="en-US"/>
              </w:rPr>
              <w:t xml:space="preserve">senderSystemId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708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t xml:space="preserve">Э</w:t>
            </w:r>
            <w:r>
              <w:rPr>
                <w:lang w:val="en-US"/>
              </w:rPr>
              <w:t xml:space="preserve">лемент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882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rPr>
                <w:lang w:val="en-US"/>
              </w:rPr>
              <w:t xml:space="preserve">string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375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448" w:type="pct"/>
            <w:textDirection w:val="lrTb"/>
            <w:noWrap w:val="false"/>
          </w:tcPr>
          <w:p>
            <w:pPr>
              <w:pStyle w:val="3135"/>
            </w:pPr>
            <w:r>
              <w:t xml:space="preserve">Мнемоника ИС-отправителя – той системы, чей се</w:t>
            </w:r>
            <w:r>
              <w:t xml:space="preserve">рвис проверяется на доступность</w:t>
            </w:r>
            <w:r/>
          </w:p>
        </w:tc>
      </w:tr>
      <w:tr>
        <w:tblPrEx/>
        <w:trPr/>
        <w:tc>
          <w:tcPr>
            <w:tcW w:w="664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rPr>
                <w:lang w:val="en-US"/>
              </w:rPr>
              <w:t xml:space="preserve">header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923" w:type="pct"/>
            <w:textDirection w:val="lrTb"/>
            <w:noWrap w:val="false"/>
          </w:tcPr>
          <w:p>
            <w:pPr>
              <w:pStyle w:val="3135"/>
            </w:pPr>
            <w:r>
              <w:rPr>
                <w:lang w:val="en-US"/>
              </w:rPr>
              <w:t xml:space="preserve">targetSystemId</w:t>
            </w:r>
            <w:r/>
          </w:p>
        </w:tc>
        <w:tc>
          <w:tcPr>
            <w:tcW w:w="708" w:type="pct"/>
            <w:textDirection w:val="lrTb"/>
            <w:noWrap w:val="false"/>
          </w:tcPr>
          <w:p>
            <w:pPr>
              <w:pStyle w:val="3135"/>
            </w:pPr>
            <w:r>
              <w:t xml:space="preserve">Э</w:t>
            </w:r>
            <w:r>
              <w:rPr>
                <w:lang w:val="en-US"/>
              </w:rPr>
              <w:t xml:space="preserve">лемент</w:t>
            </w:r>
            <w:r/>
          </w:p>
        </w:tc>
        <w:tc>
          <w:tcPr>
            <w:tcW w:w="882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rPr>
                <w:lang w:val="en-US"/>
              </w:rPr>
              <w:t xml:space="preserve">string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375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448" w:type="pct"/>
            <w:textDirection w:val="lrTb"/>
            <w:noWrap w:val="false"/>
          </w:tcPr>
          <w:p>
            <w:pPr>
              <w:pStyle w:val="3135"/>
            </w:pPr>
            <w:r>
              <w:t xml:space="preserve">Мнемоника ИС-получателя, осуществляющей мониторинг доступности сервисов</w:t>
            </w:r>
            <w:r>
              <w:t xml:space="preserve">: константа «</w:t>
            </w:r>
            <w:r>
              <w:rPr>
                <w:lang w:val="en-US"/>
              </w:rPr>
              <w:t xml:space="preserve">ARMPOI</w:t>
            </w:r>
            <w:r>
              <w:t xml:space="preserve">»</w:t>
            </w:r>
            <w:r/>
          </w:p>
        </w:tc>
      </w:tr>
      <w:tr>
        <w:tblPrEx/>
        <w:trPr/>
        <w:tc>
          <w:tcPr>
            <w:tcW w:w="664" w:type="pct"/>
            <w:textDirection w:val="lrTb"/>
            <w:noWrap w:val="false"/>
          </w:tcPr>
          <w:p>
            <w:pPr>
              <w:pStyle w:val="3135"/>
            </w:pPr>
            <w:r>
              <w:rPr>
                <w:lang w:val="en-US"/>
              </w:rPr>
              <w:t xml:space="preserve">header</w:t>
            </w:r>
            <w:r/>
          </w:p>
        </w:tc>
        <w:tc>
          <w:tcPr>
            <w:tcW w:w="923" w:type="pct"/>
            <w:textDirection w:val="lrTb"/>
            <w:noWrap w:val="false"/>
          </w:tcPr>
          <w:p>
            <w:pPr>
              <w:pStyle w:val="3135"/>
            </w:pPr>
            <w:r>
              <w:rPr>
                <w:lang w:val="en-US"/>
              </w:rPr>
              <w:t xml:space="preserve">documentType</w:t>
            </w:r>
            <w:r/>
          </w:p>
        </w:tc>
        <w:tc>
          <w:tcPr>
            <w:tcW w:w="708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882" w:type="pct"/>
            <w:textDirection w:val="lrTb"/>
            <w:noWrap w:val="false"/>
          </w:tcPr>
          <w:p>
            <w:pPr>
              <w:pStyle w:val="3135"/>
            </w:pPr>
            <w:r>
              <w:rPr>
                <w:lang w:val="en-US"/>
              </w:rPr>
              <w:t xml:space="preserve">string</w:t>
            </w:r>
            <w:r/>
          </w:p>
        </w:tc>
        <w:tc>
          <w:tcPr>
            <w:tcW w:w="375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448" w:type="pc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t xml:space="preserve">Тип документа, константа «transferDocumentReceipt»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664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rPr>
                <w:lang w:val="en-US"/>
              </w:rPr>
              <w:t xml:space="preserve">header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923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rPr>
                <w:lang w:val="en-US"/>
              </w:rPr>
              <w:t xml:space="preserve">creationDateTime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708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rPr>
                <w:lang w:val="en-US"/>
              </w:rPr>
              <w:t xml:space="preserve">Элемент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882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t xml:space="preserve">DateTime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375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448" w:type="pct"/>
            <w:textDirection w:val="lrTb"/>
            <w:noWrap w:val="false"/>
          </w:tcPr>
          <w:p>
            <w:pPr>
              <w:pStyle w:val="3135"/>
            </w:pPr>
            <w:r>
              <w:t xml:space="preserve">Дата и время создания Запроса, содержащего </w:t>
            </w:r>
            <w:r>
              <w:t xml:space="preserve">Квитанцию</w:t>
            </w:r>
            <w:r>
              <w:rPr>
                <w:rStyle w:val="3040"/>
              </w:rPr>
              <w:footnoteReference w:id="24"/>
            </w:r>
            <w:r/>
          </w:p>
        </w:tc>
      </w:tr>
      <w:tr>
        <w:tblPrEx/>
        <w:trPr/>
        <w:tc>
          <w:tcPr>
            <w:tcW w:w="664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rPr>
                <w:lang w:val="en-US"/>
              </w:rPr>
              <w:t xml:space="preserve">transferDocumentRequest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923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rPr>
                <w:lang w:val="en-US"/>
              </w:rPr>
              <w:t xml:space="preserve">document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708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rPr>
                <w:lang w:val="en-US"/>
              </w:rPr>
              <w:t xml:space="preserve">Составной</w:t>
            </w:r>
            <w:r>
              <w:t xml:space="preserve"> </w:t>
            </w:r>
            <w:r>
              <w:rPr>
                <w:lang w:val="en-US"/>
              </w:rPr>
              <w:t xml:space="preserve">элемент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882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rPr>
                <w:lang w:val="en-US"/>
              </w:rPr>
              <w:t xml:space="preserve">documentType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375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448" w:type="pct"/>
            <w:textDirection w:val="lrTb"/>
            <w:noWrap w:val="false"/>
          </w:tcPr>
          <w:p>
            <w:pPr>
              <w:pStyle w:val="3135"/>
            </w:pPr>
            <w:r>
              <w:t xml:space="preserve">Блок передав</w:t>
            </w:r>
            <w:r>
              <w:t xml:space="preserve">аемой Квитанции</w:t>
            </w:r>
            <w:r/>
          </w:p>
        </w:tc>
      </w:tr>
      <w:tr>
        <w:tblPrEx/>
        <w:trPr/>
        <w:tc>
          <w:tcPr>
            <w:tcW w:w="664" w:type="pct"/>
            <w:textDirection w:val="lrTb"/>
            <w:noWrap w:val="false"/>
          </w:tcPr>
          <w:p>
            <w:pPr>
              <w:pStyle w:val="3135"/>
            </w:pPr>
            <w:r>
              <w:t xml:space="preserve">document</w:t>
            </w:r>
            <w:r/>
          </w:p>
        </w:tc>
        <w:tc>
          <w:tcPr>
            <w:tcW w:w="923" w:type="pct"/>
            <w:textDirection w:val="lrTb"/>
            <w:noWrap w:val="false"/>
          </w:tcPr>
          <w:p>
            <w:pPr>
              <w:pStyle w:val="3135"/>
            </w:pPr>
            <w:r>
              <w:rPr>
                <w:lang w:val="en-US"/>
              </w:rPr>
              <w:t xml:space="preserve">t</w:t>
            </w:r>
            <w:r>
              <w:t xml:space="preserve">ransferDocumentReceipt</w:t>
            </w:r>
            <w:r/>
          </w:p>
        </w:tc>
        <w:tc>
          <w:tcPr>
            <w:tcW w:w="708" w:type="pct"/>
            <w:textDirection w:val="lrTb"/>
            <w:noWrap w:val="false"/>
          </w:tcPr>
          <w:p>
            <w:pPr>
              <w:pStyle w:val="3135"/>
              <w:rPr>
                <w:lang w:eastAsia="en-US"/>
              </w:rPr>
            </w:pPr>
            <w:r>
              <w:rPr>
                <w:color w:val="000000"/>
              </w:rPr>
              <w:t xml:space="preserve">Составной элемент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W w:w="882" w:type="pct"/>
            <w:textDirection w:val="lrTb"/>
            <w:noWrap w:val="false"/>
          </w:tcPr>
          <w:p>
            <w:pPr>
              <w:pStyle w:val="3135"/>
              <w:rPr>
                <w:lang w:eastAsia="en-US"/>
              </w:rPr>
            </w:pPr>
            <w:r>
              <w:rPr>
                <w:lang w:val="en-US"/>
              </w:rPr>
              <w:t xml:space="preserve">t</w:t>
            </w:r>
            <w:r>
              <w:t xml:space="preserve">ransferDocumentReceipt</w:t>
            </w:r>
            <w:r>
              <w:rPr>
                <w:lang w:val="en-US"/>
              </w:rPr>
              <w:t xml:space="preserve">Type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W w:w="375" w:type="pct"/>
            <w:textDirection w:val="lrTb"/>
            <w:noWrap w:val="false"/>
          </w:tcPr>
          <w:p>
            <w:pPr>
              <w:pStyle w:val="3135"/>
              <w:rPr>
                <w:lang w:eastAsia="en-US"/>
              </w:rPr>
            </w:pPr>
            <w:r>
              <w:rPr>
                <w:lang w:eastAsia="en-US"/>
              </w:rPr>
              <w:t xml:space="preserve">Да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W w:w="1448" w:type="pct"/>
            <w:textDirection w:val="lrTb"/>
            <w:noWrap w:val="false"/>
          </w:tcPr>
          <w:p>
            <w:pPr>
              <w:pStyle w:val="3135"/>
              <w:rPr>
                <w:color w:val="000000"/>
              </w:rPr>
            </w:pPr>
            <w:r>
              <w:t xml:space="preserve">Квитанция, подтверждающая асинхронную доставку</w:t>
            </w:r>
            <w:r>
              <w:t xml:space="preserve"> и</w:t>
            </w:r>
            <w:r>
              <w:t xml:space="preserve">\или обработку </w:t>
            </w:r>
            <w:r>
              <w:t xml:space="preserve">документа «Запрос доступности сервиса»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/>
        <w:tc>
          <w:tcPr>
            <w:tcW w:w="664" w:type="pct"/>
            <w:textDirection w:val="lrTb"/>
            <w:noWrap w:val="false"/>
          </w:tcPr>
          <w:p>
            <w:pPr>
              <w:pStyle w:val="3135"/>
              <w:rPr>
                <w:color w:val="000000"/>
                <w:lang w:val="en-US"/>
              </w:rPr>
            </w:pPr>
            <w:r>
              <w:rPr>
                <w:lang w:val="en-US"/>
              </w:rPr>
              <w:t xml:space="preserve">t</w:t>
            </w:r>
            <w:r>
              <w:t xml:space="preserve">ransferDocumentReceipt</w:t>
            </w:r>
            <w:r>
              <w:rPr>
                <w:color w:val="000000"/>
                <w:lang w:val="en-US"/>
              </w:rPr>
            </w:r>
            <w:r>
              <w:rPr>
                <w:color w:val="000000"/>
                <w:lang w:val="en-US"/>
              </w:rPr>
            </w:r>
          </w:p>
        </w:tc>
        <w:tc>
          <w:tcPr>
            <w:tcW w:w="923" w:type="pct"/>
            <w:textDirection w:val="lrTb"/>
            <w:noWrap w:val="false"/>
          </w:tcPr>
          <w:p>
            <w:pPr>
              <w:pStyle w:val="3135"/>
            </w:pPr>
            <w:r>
              <w:t xml:space="preserve">packageId</w:t>
            </w:r>
            <w:r/>
          </w:p>
        </w:tc>
        <w:tc>
          <w:tcPr>
            <w:tcW w:w="708" w:type="pct"/>
            <w:textDirection w:val="lrTb"/>
            <w:noWrap w:val="false"/>
          </w:tcPr>
          <w:p>
            <w:pPr>
              <w:pStyle w:val="3135"/>
              <w:rPr>
                <w:lang w:val="en-US" w:eastAsia="en-US"/>
              </w:rPr>
            </w:pPr>
            <w:r>
              <w:rPr>
                <w:lang w:eastAsia="en-US"/>
              </w:rPr>
              <w:t xml:space="preserve">Элемент</w:t>
            </w:r>
            <w:r>
              <w:rPr>
                <w:lang w:val="en-US" w:eastAsia="en-US"/>
              </w:rPr>
            </w:r>
            <w:r>
              <w:rPr>
                <w:lang w:val="en-US" w:eastAsia="en-US"/>
              </w:rPr>
            </w:r>
          </w:p>
        </w:tc>
        <w:tc>
          <w:tcPr>
            <w:tcW w:w="882" w:type="pct"/>
            <w:textDirection w:val="lrTb"/>
            <w:noWrap w:val="false"/>
          </w:tcPr>
          <w:p>
            <w:pPr>
              <w:pStyle w:val="3135"/>
              <w:rPr>
                <w:lang w:eastAsia="en-US"/>
              </w:rPr>
            </w:pPr>
            <w:r>
              <w:rPr>
                <w:color w:val="000000"/>
                <w:lang w:val="en-US"/>
              </w:rPr>
              <w:t xml:space="preserve">string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W w:w="375" w:type="pct"/>
            <w:textDirection w:val="lrTb"/>
            <w:noWrap w:val="false"/>
          </w:tcPr>
          <w:p>
            <w:pPr>
              <w:pStyle w:val="3135"/>
              <w:rPr>
                <w:lang w:eastAsia="en-US"/>
              </w:rPr>
            </w:pPr>
            <w:r>
              <w:rPr>
                <w:lang w:eastAsia="en-US"/>
              </w:rPr>
              <w:t xml:space="preserve">Да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W w:w="1448" w:type="pct"/>
            <w:textDirection w:val="lrTb"/>
            <w:noWrap w:val="false"/>
          </w:tcPr>
          <w:p>
            <w:pPr>
              <w:pStyle w:val="3135"/>
              <w:rPr>
                <w:color w:val="000000"/>
              </w:rPr>
            </w:pPr>
            <w:r>
              <w:rPr>
                <w:color w:val="000000"/>
                <w:lang w:val="en-US"/>
              </w:rPr>
              <w:t xml:space="preserve">GUID</w:t>
            </w:r>
            <w:r>
              <w:rPr>
                <w:color w:val="000000"/>
              </w:rPr>
              <w:t xml:space="preserve"> исходного Запроса</w:t>
            </w:r>
            <w:r>
              <w:rPr>
                <w:color w:val="000000"/>
              </w:rPr>
              <w:t xml:space="preserve">, </w:t>
            </w:r>
            <w:r>
              <w:t xml:space="preserve">содержащего документ «Запрос доступности сервиса»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/>
        <w:tc>
          <w:tcPr>
            <w:tcW w:w="664" w:type="pct"/>
            <w:textDirection w:val="lrTb"/>
            <w:noWrap w:val="false"/>
          </w:tcPr>
          <w:p>
            <w:pPr>
              <w:pStyle w:val="3135"/>
            </w:pPr>
            <w:r>
              <w:rPr>
                <w:lang w:val="en-US"/>
              </w:rPr>
              <w:t xml:space="preserve">t</w:t>
            </w:r>
            <w:r>
              <w:t xml:space="preserve">ransferDocumentReceipt</w:t>
            </w:r>
            <w:r/>
          </w:p>
        </w:tc>
        <w:tc>
          <w:tcPr>
            <w:tcW w:w="923" w:type="pct"/>
            <w:textDirection w:val="lrTb"/>
            <w:noWrap w:val="false"/>
          </w:tcPr>
          <w:p>
            <w:pPr>
              <w:pStyle w:val="3135"/>
            </w:pPr>
            <w:r>
              <w:rPr>
                <w:color w:val="000000"/>
                <w:lang w:val="en-US"/>
              </w:rPr>
              <w:t xml:space="preserve">documentType</w:t>
            </w:r>
            <w:r/>
          </w:p>
        </w:tc>
        <w:tc>
          <w:tcPr>
            <w:tcW w:w="708" w:type="pct"/>
            <w:textDirection w:val="lrTb"/>
            <w:noWrap w:val="false"/>
          </w:tcPr>
          <w:p>
            <w:pPr>
              <w:pStyle w:val="3135"/>
              <w:rPr>
                <w:lang w:eastAsia="en-US"/>
              </w:rPr>
            </w:pPr>
            <w:r>
              <w:rPr>
                <w:lang w:eastAsia="en-US"/>
              </w:rPr>
              <w:t xml:space="preserve">Элемент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W w:w="882" w:type="pct"/>
            <w:textDirection w:val="lrTb"/>
            <w:noWrap w:val="false"/>
          </w:tcPr>
          <w:p>
            <w:pPr>
              <w:pStyle w:val="3135"/>
            </w:pPr>
            <w:r>
              <w:rPr>
                <w:color w:val="000000"/>
                <w:lang w:val="en-US"/>
              </w:rPr>
              <w:t xml:space="preserve">string</w:t>
            </w:r>
            <w:r/>
          </w:p>
        </w:tc>
        <w:tc>
          <w:tcPr>
            <w:tcW w:w="375" w:type="pct"/>
            <w:textDirection w:val="lrTb"/>
            <w:noWrap w:val="false"/>
          </w:tcPr>
          <w:p>
            <w:pPr>
              <w:pStyle w:val="3135"/>
              <w:rPr>
                <w:lang w:eastAsia="en-US"/>
              </w:rPr>
            </w:pPr>
            <w:r>
              <w:rPr>
                <w:lang w:eastAsia="en-US"/>
              </w:rPr>
              <w:t xml:space="preserve">Да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W w:w="1448" w:type="pct"/>
            <w:textDirection w:val="lrTb"/>
            <w:noWrap w:val="false"/>
          </w:tcPr>
          <w:p>
            <w:pPr>
              <w:pStyle w:val="3135"/>
            </w:pPr>
            <w:r>
              <w:rPr>
                <w:color w:val="000000"/>
                <w:szCs w:val="16"/>
              </w:rPr>
              <w:t xml:space="preserve">Тип исходного документа </w:t>
            </w:r>
            <w:r>
              <w:t xml:space="preserve">«Запрос доступности </w:t>
            </w:r>
            <w:r>
              <w:t xml:space="preserve">сервисов»</w:t>
            </w:r>
            <w:r>
              <w:rPr>
                <w:color w:val="000000"/>
                <w:szCs w:val="16"/>
              </w:rPr>
              <w:t xml:space="preserve">, константа «HCh_ServiceAvailability»</w:t>
            </w:r>
            <w:r/>
          </w:p>
        </w:tc>
      </w:tr>
      <w:tr>
        <w:tblPrEx/>
        <w:trPr/>
        <w:tc>
          <w:tcPr>
            <w:tcW w:w="664" w:type="pct"/>
            <w:textDirection w:val="lrTb"/>
            <w:noWrap w:val="false"/>
          </w:tcPr>
          <w:p>
            <w:pPr>
              <w:pStyle w:val="3135"/>
            </w:pPr>
            <w:r>
              <w:rPr>
                <w:lang w:val="en-US"/>
              </w:rPr>
              <w:t xml:space="preserve">t</w:t>
            </w:r>
            <w:r>
              <w:t xml:space="preserve">ransferDocumentReceipt</w:t>
            </w:r>
            <w:r/>
          </w:p>
        </w:tc>
        <w:tc>
          <w:tcPr>
            <w:tcW w:w="923" w:type="pct"/>
            <w:textDirection w:val="lrTb"/>
            <w:noWrap w:val="false"/>
          </w:tcPr>
          <w:p>
            <w:pPr>
              <w:pStyle w:val="3135"/>
            </w:pPr>
            <w:r>
              <w:t xml:space="preserve">creationDateTime</w:t>
            </w:r>
            <w:r/>
          </w:p>
        </w:tc>
        <w:tc>
          <w:tcPr>
            <w:tcW w:w="708" w:type="pct"/>
            <w:textDirection w:val="lrTb"/>
            <w:noWrap w:val="false"/>
          </w:tcPr>
          <w:p>
            <w:pPr>
              <w:pStyle w:val="3135"/>
              <w:rPr>
                <w:lang w:eastAsia="en-US"/>
              </w:rPr>
            </w:pPr>
            <w:r>
              <w:rPr>
                <w:lang w:eastAsia="en-US"/>
              </w:rPr>
              <w:t xml:space="preserve">Элемент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W w:w="882" w:type="pct"/>
            <w:textDirection w:val="lrTb"/>
            <w:noWrap w:val="false"/>
          </w:tcPr>
          <w:p>
            <w:pPr>
              <w:pStyle w:val="3135"/>
            </w:pPr>
            <w:r>
              <w:t xml:space="preserve">DateTime</w:t>
            </w:r>
            <w:r/>
          </w:p>
        </w:tc>
        <w:tc>
          <w:tcPr>
            <w:tcW w:w="375" w:type="pct"/>
            <w:textDirection w:val="lrTb"/>
            <w:noWrap w:val="false"/>
          </w:tcPr>
          <w:p>
            <w:pPr>
              <w:pStyle w:val="3135"/>
              <w:rPr>
                <w:lang w:eastAsia="en-US"/>
              </w:rPr>
            </w:pPr>
            <w:r>
              <w:rPr>
                <w:lang w:eastAsia="en-US"/>
              </w:rPr>
              <w:t xml:space="preserve">Да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W w:w="1448" w:type="pct"/>
            <w:textDirection w:val="lrTb"/>
            <w:noWrap w:val="false"/>
          </w:tcPr>
          <w:p>
            <w:pPr>
              <w:pStyle w:val="3135"/>
            </w:pPr>
            <w:r>
              <w:t xml:space="preserve">Дата и время создания исходного Запроса</w:t>
            </w:r>
            <w:r>
              <w:rPr>
                <w:rStyle w:val="3040"/>
              </w:rPr>
              <w:footnoteReference w:id="25"/>
            </w:r>
            <w:r/>
          </w:p>
        </w:tc>
      </w:tr>
      <w:tr>
        <w:tblPrEx/>
        <w:trPr/>
        <w:tc>
          <w:tcPr>
            <w:tcW w:w="664" w:type="pct"/>
            <w:textDirection w:val="lrTb"/>
            <w:noWrap w:val="false"/>
          </w:tcPr>
          <w:p>
            <w:pPr>
              <w:pStyle w:val="3135"/>
            </w:pPr>
            <w:r>
              <w:rPr>
                <w:lang w:val="en-US"/>
              </w:rPr>
              <w:t xml:space="preserve">t</w:t>
            </w:r>
            <w:r>
              <w:t xml:space="preserve">ransferDocumentReceipt</w:t>
            </w:r>
            <w:r/>
          </w:p>
        </w:tc>
        <w:tc>
          <w:tcPr>
            <w:tcW w:w="923" w:type="pct"/>
            <w:textDirection w:val="lrTb"/>
            <w:noWrap w:val="false"/>
          </w:tcPr>
          <w:p>
            <w:pPr>
              <w:pStyle w:val="3135"/>
            </w:pPr>
            <w:r>
              <w:t xml:space="preserve">status</w:t>
            </w:r>
            <w:r/>
          </w:p>
        </w:tc>
        <w:tc>
          <w:tcPr>
            <w:tcW w:w="708" w:type="pct"/>
            <w:textDirection w:val="lrTb"/>
            <w:noWrap w:val="false"/>
          </w:tcPr>
          <w:p>
            <w:pPr>
              <w:pStyle w:val="3135"/>
              <w:rPr>
                <w:lang w:val="en-US" w:eastAsia="en-US"/>
              </w:rPr>
            </w:pPr>
            <w:r>
              <w:rPr>
                <w:color w:val="000000"/>
              </w:rPr>
              <w:t xml:space="preserve">Составной элемент</w:t>
            </w:r>
            <w:r>
              <w:rPr>
                <w:lang w:val="en-US" w:eastAsia="en-US"/>
              </w:rPr>
            </w:r>
            <w:r>
              <w:rPr>
                <w:lang w:val="en-US" w:eastAsia="en-US"/>
              </w:rPr>
            </w:r>
          </w:p>
        </w:tc>
        <w:tc>
          <w:tcPr>
            <w:tcW w:w="882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t xml:space="preserve">status</w:t>
            </w:r>
            <w:r>
              <w:rPr>
                <w:lang w:val="en-US"/>
              </w:rPr>
              <w:t xml:space="preserve">Type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375" w:type="pct"/>
            <w:textDirection w:val="lrTb"/>
            <w:noWrap w:val="false"/>
          </w:tcPr>
          <w:p>
            <w:pPr>
              <w:pStyle w:val="3135"/>
              <w:rPr>
                <w:lang w:eastAsia="en-US"/>
              </w:rPr>
            </w:pPr>
            <w:r>
              <w:rPr>
                <w:lang w:eastAsia="en-US"/>
              </w:rPr>
              <w:t xml:space="preserve">Да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W w:w="1448" w:type="pct"/>
            <w:textDirection w:val="lrTb"/>
            <w:noWrap w:val="false"/>
          </w:tcPr>
          <w:p>
            <w:pPr>
              <w:pStyle w:val="3135"/>
            </w:pPr>
            <w:r>
              <w:t xml:space="preserve">Статус обработки Запроса, содержащего документ «Запрос доступности сервисов». Описание статусов приведено в таблиц</w:t>
            </w:r>
            <w:r>
              <w:t xml:space="preserve">е </w:t>
            </w:r>
            <w:r>
              <w:fldChar w:fldCharType="begin"/>
            </w:r>
            <w:r>
              <w:instrText xml:space="preserve"> REF _Ref18073206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14</w:t>
            </w:r>
            <w:r>
              <w:fldChar w:fldCharType="end"/>
            </w:r>
            <w:r/>
          </w:p>
        </w:tc>
      </w:tr>
      <w:tr>
        <w:tblPrEx/>
        <w:trPr/>
        <w:tc>
          <w:tcPr>
            <w:tcW w:w="664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t xml:space="preserve">status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923" w:type="pct"/>
            <w:textDirection w:val="lrTb"/>
            <w:noWrap w:val="false"/>
          </w:tcPr>
          <w:p>
            <w:pPr>
              <w:pStyle w:val="3135"/>
            </w:pPr>
            <w:r>
              <w:t xml:space="preserve">statusCode</w:t>
            </w:r>
            <w:r/>
          </w:p>
        </w:tc>
        <w:tc>
          <w:tcPr>
            <w:tcW w:w="708" w:type="pct"/>
            <w:textDirection w:val="lrTb"/>
            <w:noWrap w:val="false"/>
          </w:tcPr>
          <w:p>
            <w:pPr>
              <w:pStyle w:val="3135"/>
              <w:rPr>
                <w:color w:val="000000"/>
                <w:lang w:val="en-US"/>
              </w:rPr>
            </w:pPr>
            <w:r>
              <w:rPr>
                <w:lang w:eastAsia="en-US"/>
              </w:rPr>
              <w:t xml:space="preserve">Элемент</w:t>
            </w:r>
            <w:r>
              <w:rPr>
                <w:color w:val="000000"/>
                <w:lang w:val="en-US"/>
              </w:rPr>
            </w:r>
            <w:r>
              <w:rPr>
                <w:color w:val="000000"/>
                <w:lang w:val="en-US"/>
              </w:rPr>
            </w:r>
          </w:p>
        </w:tc>
        <w:tc>
          <w:tcPr>
            <w:tcW w:w="882" w:type="pct"/>
            <w:textDirection w:val="lrTb"/>
            <w:noWrap w:val="false"/>
          </w:tcPr>
          <w:p>
            <w:pPr>
              <w:pStyle w:val="3135"/>
            </w:pPr>
            <w:r>
              <w:rPr>
                <w:color w:val="000000"/>
                <w:lang w:val="en-US"/>
              </w:rPr>
              <w:t xml:space="preserve">string</w:t>
            </w:r>
            <w:r/>
          </w:p>
        </w:tc>
        <w:tc>
          <w:tcPr>
            <w:tcW w:w="375" w:type="pct"/>
            <w:textDirection w:val="lrTb"/>
            <w:noWrap w:val="false"/>
          </w:tcPr>
          <w:p>
            <w:pPr>
              <w:pStyle w:val="3135"/>
              <w:rPr>
                <w:lang w:eastAsia="en-US"/>
              </w:rPr>
            </w:pPr>
            <w:r>
              <w:rPr>
                <w:lang w:eastAsia="en-US"/>
              </w:rPr>
              <w:t xml:space="preserve">Да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W w:w="1448" w:type="pct"/>
            <w:textDirection w:val="lrTb"/>
            <w:noWrap w:val="false"/>
          </w:tcPr>
          <w:p>
            <w:pPr>
              <w:pStyle w:val="3135"/>
            </w:pPr>
            <w:r>
              <w:rPr>
                <w:color w:val="000000"/>
              </w:rPr>
              <w:t xml:space="preserve">Код статуса</w:t>
            </w:r>
            <w:r/>
          </w:p>
        </w:tc>
      </w:tr>
      <w:tr>
        <w:tblPrEx/>
        <w:trPr/>
        <w:tc>
          <w:tcPr>
            <w:tcW w:w="664" w:type="pct"/>
            <w:textDirection w:val="lrTb"/>
            <w:noWrap w:val="false"/>
          </w:tcPr>
          <w:p>
            <w:pPr>
              <w:pStyle w:val="3135"/>
            </w:pPr>
            <w:r>
              <w:t xml:space="preserve">status</w:t>
            </w:r>
            <w:r/>
          </w:p>
        </w:tc>
        <w:tc>
          <w:tcPr>
            <w:tcW w:w="923" w:type="pct"/>
            <w:textDirection w:val="lrTb"/>
            <w:noWrap w:val="false"/>
          </w:tcPr>
          <w:p>
            <w:pPr>
              <w:pStyle w:val="3135"/>
            </w:pPr>
            <w:r>
              <w:t xml:space="preserve">statusMessage</w:t>
            </w:r>
            <w:r/>
          </w:p>
        </w:tc>
        <w:tc>
          <w:tcPr>
            <w:tcW w:w="708" w:type="pct"/>
            <w:textDirection w:val="lrTb"/>
            <w:noWrap w:val="false"/>
          </w:tcPr>
          <w:p>
            <w:pPr>
              <w:pStyle w:val="3135"/>
              <w:rPr>
                <w:color w:val="000000"/>
                <w:lang w:val="en-US"/>
              </w:rPr>
            </w:pPr>
            <w:r>
              <w:rPr>
                <w:lang w:eastAsia="en-US"/>
              </w:rPr>
              <w:t xml:space="preserve">Элемент</w:t>
            </w:r>
            <w:r>
              <w:rPr>
                <w:color w:val="000000"/>
                <w:lang w:val="en-US"/>
              </w:rPr>
            </w:r>
            <w:r>
              <w:rPr>
                <w:color w:val="000000"/>
                <w:lang w:val="en-US"/>
              </w:rPr>
            </w:r>
          </w:p>
        </w:tc>
        <w:tc>
          <w:tcPr>
            <w:tcW w:w="882" w:type="pct"/>
            <w:textDirection w:val="lrTb"/>
            <w:noWrap w:val="false"/>
          </w:tcPr>
          <w:p>
            <w:pPr>
              <w:pStyle w:val="3135"/>
            </w:pPr>
            <w:r>
              <w:rPr>
                <w:color w:val="000000"/>
                <w:lang w:val="en-US"/>
              </w:rPr>
              <w:t xml:space="preserve">string</w:t>
            </w:r>
            <w:r/>
          </w:p>
        </w:tc>
        <w:tc>
          <w:tcPr>
            <w:tcW w:w="375" w:type="pct"/>
            <w:textDirection w:val="lrTb"/>
            <w:noWrap w:val="false"/>
          </w:tcPr>
          <w:p>
            <w:pPr>
              <w:pStyle w:val="3135"/>
              <w:rPr>
                <w:lang w:eastAsia="en-US"/>
              </w:rPr>
            </w:pPr>
            <w:r>
              <w:rPr>
                <w:lang w:eastAsia="en-US"/>
              </w:rPr>
              <w:t xml:space="preserve">Нет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W w:w="1448" w:type="pct"/>
            <w:textDirection w:val="lrTb"/>
            <w:noWrap w:val="false"/>
          </w:tcPr>
          <w:p>
            <w:pPr>
              <w:pStyle w:val="3135"/>
            </w:pPr>
            <w:r>
              <w:rPr>
                <w:color w:val="000000"/>
              </w:rPr>
              <w:t xml:space="preserve">Текстовое пояснение статуса. Обязательно, если statusCode не равно «0»</w:t>
            </w:r>
            <w:r/>
          </w:p>
        </w:tc>
      </w:tr>
    </w:tbl>
    <w:p>
      <w:pPr>
        <w:pStyle w:val="2742"/>
      </w:pPr>
      <w:r/>
      <w:bookmarkStart w:id="367" w:name="_Ref101955101"/>
      <w:r/>
      <w:bookmarkStart w:id="368" w:name="_Toc171679983"/>
      <w:r>
        <w:t xml:space="preserve">Описание форматов</w:t>
      </w:r>
      <w:r>
        <w:t xml:space="preserve"> REST-Запросов, используемых при информационном обмене посредством </w:t>
      </w:r>
      <w:r>
        <w:rPr>
          <w:lang w:val="en-US"/>
        </w:rPr>
        <w:t xml:space="preserve">REST</w:t>
      </w:r>
      <w:r>
        <w:t xml:space="preserve">-сервиса ЕСМВ</w:t>
      </w:r>
      <w:bookmarkEnd w:id="357"/>
      <w:r/>
      <w:bookmarkEnd w:id="367"/>
      <w:r/>
      <w:bookmarkEnd w:id="368"/>
      <w:r>
        <w:t xml:space="preserve"> </w:t>
      </w:r>
      <w:r/>
    </w:p>
    <w:p>
      <w:pPr>
        <w:pStyle w:val="2743"/>
      </w:pPr>
      <w:r/>
      <w:bookmarkStart w:id="369" w:name="_Toc31270281"/>
      <w:r/>
      <w:bookmarkStart w:id="370" w:name="_Toc171679984"/>
      <w:r>
        <w:rPr>
          <w:lang w:val="en-US"/>
        </w:rPr>
        <w:t xml:space="preserve">REST-</w:t>
      </w:r>
      <w:r>
        <w:t xml:space="preserve">запрос</w:t>
      </w:r>
      <w:bookmarkEnd w:id="369"/>
      <w:r/>
      <w:bookmarkEnd w:id="370"/>
      <w:r/>
      <w:r/>
    </w:p>
    <w:p>
      <w:pPr>
        <w:pStyle w:val="2744"/>
      </w:pPr>
      <w:r/>
      <w:bookmarkStart w:id="371" w:name="_Toc31270282"/>
      <w:r/>
      <w:bookmarkStart w:id="372" w:name="_Toc171679985"/>
      <w:r>
        <w:t xml:space="preserve">Описание</w:t>
      </w:r>
      <w:bookmarkEnd w:id="371"/>
      <w:r/>
      <w:bookmarkEnd w:id="372"/>
      <w:r/>
      <w:r/>
    </w:p>
    <w:p>
      <w:r>
        <w:t xml:space="preserve">Для межсистемного взаимодействия ИС-отправитель формирует </w:t>
      </w:r>
      <w:r>
        <w:t xml:space="preserve">З</w:t>
      </w:r>
      <w:r>
        <w:t xml:space="preserve">апрос </w:t>
      </w:r>
      <w:r>
        <w:t xml:space="preserve">в сервис приема REST-запросов ЕСМВ. Запрос формируется по правилам </w:t>
      </w:r>
      <w:r>
        <w:rPr>
          <w:lang w:val="en-US"/>
        </w:rPr>
        <w:t xml:space="preserve">REST</w:t>
      </w:r>
      <w:r>
        <w:t xml:space="preserve">-запросов по протоколу </w:t>
      </w:r>
      <w:r>
        <w:rPr>
          <w:lang w:val="en-US"/>
        </w:rPr>
        <w:t xml:space="preserve">HTTP</w:t>
      </w:r>
      <w:r>
        <w:t xml:space="preserve">, в теле которого передается документ в формате </w:t>
      </w:r>
      <w:r>
        <w:rPr>
          <w:lang w:val="en-US"/>
        </w:rPr>
        <w:t xml:space="preserve">JSON</w:t>
      </w:r>
      <w:r>
        <w:t xml:space="preserve">.</w:t>
      </w:r>
      <w:r/>
    </w:p>
    <w:p>
      <w:pPr>
        <w:pStyle w:val="2744"/>
      </w:pPr>
      <w:r/>
      <w:bookmarkStart w:id="373" w:name="_Toc31270283"/>
      <w:r/>
      <w:bookmarkStart w:id="374" w:name="_Ref31293317"/>
      <w:r/>
      <w:bookmarkStart w:id="375" w:name="_Ref32996685"/>
      <w:r/>
      <w:bookmarkStart w:id="376" w:name="_Ref33000670"/>
      <w:r/>
      <w:bookmarkStart w:id="377" w:name="_Toc171679986"/>
      <w:r>
        <w:t xml:space="preserve">Формат </w:t>
      </w:r>
      <w:bookmarkEnd w:id="373"/>
      <w:r/>
      <w:bookmarkEnd w:id="374"/>
      <w:r/>
      <w:bookmarkEnd w:id="375"/>
      <w:r/>
      <w:bookmarkEnd w:id="376"/>
      <w:r>
        <w:t xml:space="preserve">З</w:t>
      </w:r>
      <w:r>
        <w:t xml:space="preserve">апроса</w:t>
      </w:r>
      <w:bookmarkEnd w:id="377"/>
      <w:r/>
      <w:r/>
    </w:p>
    <w:p>
      <w:pPr>
        <w:spacing w:line="276" w:lineRule="auto"/>
        <w:rPr>
          <w:szCs w:val="24"/>
          <w:u w:val="single"/>
        </w:rPr>
      </w:pPr>
      <w:r>
        <w:rPr>
          <w:szCs w:val="24"/>
          <w:u w:val="single"/>
          <w:lang w:val="en-US"/>
        </w:rPr>
        <w:t xml:space="preserve">METHOD</w:t>
      </w:r>
      <w:r>
        <w:rPr>
          <w:szCs w:val="24"/>
          <w:u w:val="single"/>
        </w:rPr>
        <w:t xml:space="preserve"> </w:t>
      </w:r>
      <w:r>
        <w:rPr>
          <w:szCs w:val="24"/>
          <w:u w:val="single"/>
          <w:lang w:val="en-US"/>
        </w:rPr>
        <w:t xml:space="preserve">URL</w:t>
      </w:r>
      <w:r>
        <w:rPr>
          <w:szCs w:val="24"/>
          <w:u w:val="single"/>
        </w:rPr>
      </w:r>
      <w:r>
        <w:rPr>
          <w:szCs w:val="24"/>
          <w:u w:val="single"/>
        </w:rPr>
      </w:r>
    </w:p>
    <w:p>
      <w:pPr>
        <w:ind w:left="426" w:firstLine="708"/>
        <w:spacing w:line="276" w:lineRule="auto"/>
        <w:rPr>
          <w:szCs w:val="24"/>
          <w:u w:val="single"/>
        </w:rPr>
      </w:pPr>
      <w:r>
        <w:rPr>
          <w:szCs w:val="24"/>
          <w:u w:val="single"/>
        </w:rPr>
        <w:t xml:space="preserve">--</w:t>
      </w:r>
      <w:r>
        <w:rPr>
          <w:szCs w:val="24"/>
          <w:u w:val="single"/>
          <w:lang w:val="en-US"/>
        </w:rPr>
        <w:t xml:space="preserve">HTTP</w:t>
      </w:r>
      <w:r>
        <w:rPr>
          <w:szCs w:val="24"/>
          <w:u w:val="single"/>
        </w:rPr>
        <w:t xml:space="preserve">-заголовки</w:t>
      </w:r>
      <w:r>
        <w:rPr>
          <w:szCs w:val="24"/>
          <w:u w:val="single"/>
        </w:rPr>
        <w:t xml:space="preserve">–</w:t>
      </w:r>
      <w:r>
        <w:rPr>
          <w:szCs w:val="24"/>
          <w:u w:val="single"/>
        </w:rPr>
      </w:r>
      <w:r>
        <w:rPr>
          <w:szCs w:val="24"/>
          <w:u w:val="single"/>
        </w:rPr>
      </w:r>
    </w:p>
    <w:p>
      <w:pPr>
        <w:ind w:left="426" w:firstLine="708"/>
        <w:spacing w:line="276" w:lineRule="auto"/>
        <w:rPr>
          <w:szCs w:val="24"/>
          <w:u w:val="single"/>
          <w:lang w:val="en-US"/>
        </w:rPr>
      </w:pPr>
      <w:r>
        <w:rPr>
          <w:szCs w:val="24"/>
          <w:u w:val="single"/>
          <w:lang w:val="en-US"/>
        </w:rPr>
        <w:t xml:space="preserve">Authorization: Basic {base64 login</w:t>
      </w:r>
      <w:r>
        <w:rPr>
          <w:szCs w:val="24"/>
          <w:u w:val="single"/>
          <w:lang w:val="en-US"/>
        </w:rPr>
        <w:t xml:space="preserve">:password</w:t>
      </w:r>
      <w:r>
        <w:rPr>
          <w:szCs w:val="24"/>
          <w:u w:val="single"/>
          <w:lang w:val="en-US"/>
        </w:rPr>
        <w:t xml:space="preserve">}</w:t>
      </w:r>
      <w:r>
        <w:rPr>
          <w:szCs w:val="24"/>
          <w:u w:val="single"/>
          <w:lang w:val="en-US"/>
        </w:rPr>
      </w:r>
      <w:r>
        <w:rPr>
          <w:szCs w:val="24"/>
          <w:u w:val="single"/>
          <w:lang w:val="en-US"/>
        </w:rPr>
      </w:r>
    </w:p>
    <w:p>
      <w:pPr>
        <w:ind w:left="426" w:firstLine="708"/>
        <w:spacing w:line="276" w:lineRule="auto"/>
        <w:rPr>
          <w:szCs w:val="24"/>
          <w:u w:val="single"/>
          <w:lang w:val="en-US"/>
        </w:rPr>
      </w:pPr>
      <w:r>
        <w:rPr>
          <w:szCs w:val="24"/>
          <w:u w:val="single"/>
          <w:lang w:val="en-US"/>
        </w:rPr>
        <w:t xml:space="preserve">Param1: value1</w:t>
      </w:r>
      <w:r>
        <w:rPr>
          <w:szCs w:val="24"/>
          <w:u w:val="single"/>
          <w:lang w:val="en-US"/>
        </w:rPr>
      </w:r>
      <w:r>
        <w:rPr>
          <w:szCs w:val="24"/>
          <w:u w:val="single"/>
          <w:lang w:val="en-US"/>
        </w:rPr>
      </w:r>
    </w:p>
    <w:p>
      <w:pPr>
        <w:ind w:left="426" w:firstLine="708"/>
        <w:spacing w:line="276" w:lineRule="auto"/>
        <w:rPr>
          <w:szCs w:val="24"/>
          <w:u w:val="single"/>
          <w:lang w:val="en-US"/>
        </w:rPr>
      </w:pPr>
      <w:r>
        <w:rPr>
          <w:szCs w:val="24"/>
          <w:u w:val="single"/>
          <w:lang w:val="en-US"/>
        </w:rPr>
        <w:t xml:space="preserve">…</w:t>
      </w:r>
      <w:r>
        <w:rPr>
          <w:szCs w:val="24"/>
          <w:u w:val="single"/>
          <w:lang w:val="en-US"/>
        </w:rPr>
      </w:r>
      <w:r>
        <w:rPr>
          <w:szCs w:val="24"/>
          <w:u w:val="single"/>
          <w:lang w:val="en-US"/>
        </w:rPr>
      </w:r>
    </w:p>
    <w:p>
      <w:pPr>
        <w:ind w:left="426" w:firstLine="708"/>
        <w:spacing w:line="276" w:lineRule="auto"/>
        <w:rPr>
          <w:szCs w:val="24"/>
          <w:u w:val="single"/>
          <w:lang w:val="en-US"/>
        </w:rPr>
      </w:pPr>
      <w:r>
        <w:rPr>
          <w:szCs w:val="24"/>
          <w:u w:val="single"/>
          <w:lang w:val="en-US"/>
        </w:rPr>
        <w:t xml:space="preserve">ParamN: valueN</w:t>
      </w:r>
      <w:r>
        <w:rPr>
          <w:szCs w:val="24"/>
          <w:u w:val="single"/>
          <w:lang w:val="en-US"/>
        </w:rPr>
      </w:r>
      <w:r>
        <w:rPr>
          <w:szCs w:val="24"/>
          <w:u w:val="single"/>
          <w:lang w:val="en-US"/>
        </w:rPr>
      </w:r>
    </w:p>
    <w:p>
      <w:pPr>
        <w:ind w:left="426" w:firstLine="708"/>
        <w:spacing w:line="276" w:lineRule="auto"/>
        <w:rPr>
          <w:szCs w:val="24"/>
          <w:u w:val="single"/>
          <w:lang w:val="en-US"/>
        </w:rPr>
      </w:pPr>
      <w:r>
        <w:rPr>
          <w:szCs w:val="24"/>
          <w:u w:val="single"/>
          <w:lang w:val="en-US"/>
        </w:rPr>
      </w:r>
      <w:r>
        <w:rPr>
          <w:szCs w:val="24"/>
          <w:u w:val="single"/>
          <w:lang w:val="en-US"/>
        </w:rPr>
      </w:r>
      <w:r>
        <w:rPr>
          <w:szCs w:val="24"/>
          <w:u w:val="single"/>
          <w:lang w:val="en-US"/>
        </w:rPr>
      </w:r>
    </w:p>
    <w:p>
      <w:pPr>
        <w:ind w:left="426" w:firstLine="708"/>
        <w:spacing w:line="276" w:lineRule="auto"/>
        <w:rPr>
          <w:szCs w:val="24"/>
          <w:u w:val="single"/>
          <w:lang w:val="en-US"/>
        </w:rPr>
      </w:pPr>
      <w:r>
        <w:rPr>
          <w:szCs w:val="24"/>
          <w:u w:val="single"/>
          <w:lang w:val="en-US"/>
        </w:rPr>
        <w:t xml:space="preserve">{</w:t>
      </w:r>
      <w:r>
        <w:rPr>
          <w:szCs w:val="24"/>
          <w:u w:val="single"/>
        </w:rPr>
        <w:t xml:space="preserve">Тело</w:t>
      </w:r>
      <w:r>
        <w:rPr>
          <w:szCs w:val="24"/>
          <w:u w:val="single"/>
          <w:lang w:val="en-US"/>
        </w:rPr>
        <w:t xml:space="preserve"> </w:t>
      </w:r>
      <w:r>
        <w:rPr>
          <w:szCs w:val="24"/>
          <w:u w:val="single"/>
        </w:rPr>
        <w:t xml:space="preserve">З</w:t>
      </w:r>
      <w:r>
        <w:rPr>
          <w:szCs w:val="24"/>
          <w:u w:val="single"/>
        </w:rPr>
        <w:t xml:space="preserve">апроса</w:t>
      </w:r>
      <w:r>
        <w:rPr>
          <w:szCs w:val="24"/>
          <w:u w:val="single"/>
          <w:lang w:val="en-US"/>
        </w:rPr>
        <w:t xml:space="preserve">}</w:t>
      </w:r>
      <w:r>
        <w:rPr>
          <w:szCs w:val="24"/>
          <w:u w:val="single"/>
          <w:lang w:val="en-US"/>
        </w:rPr>
      </w:r>
      <w:r>
        <w:rPr>
          <w:szCs w:val="24"/>
          <w:u w:val="single"/>
          <w:lang w:val="en-US"/>
        </w:rPr>
      </w:r>
    </w:p>
    <w:p>
      <w:pPr>
        <w:ind w:left="426" w:firstLine="708"/>
        <w:spacing w:line="276" w:lineRule="auto"/>
        <w:rPr>
          <w:szCs w:val="24"/>
          <w:u w:val="single"/>
          <w:lang w:val="en-US"/>
        </w:rPr>
      </w:pPr>
      <w:r>
        <w:rPr>
          <w:szCs w:val="24"/>
          <w:u w:val="single"/>
          <w:lang w:val="en-US"/>
        </w:rPr>
      </w:r>
      <w:r>
        <w:rPr>
          <w:szCs w:val="24"/>
          <w:u w:val="single"/>
          <w:lang w:val="en-US"/>
        </w:rPr>
      </w:r>
      <w:r>
        <w:rPr>
          <w:szCs w:val="24"/>
          <w:u w:val="single"/>
          <w:lang w:val="en-US"/>
        </w:rPr>
      </w:r>
    </w:p>
    <w:p>
      <w:pPr>
        <w:ind w:left="426" w:firstLine="0"/>
        <w:spacing w:line="276" w:lineRule="auto"/>
        <w:rPr>
          <w:szCs w:val="24"/>
          <w:lang w:val="en-US"/>
        </w:rPr>
      </w:pPr>
      <w:r>
        <w:rPr>
          <w:szCs w:val="24"/>
        </w:rPr>
        <w:t xml:space="preserve">г</w:t>
      </w:r>
      <w:r>
        <w:rPr>
          <w:szCs w:val="24"/>
        </w:rPr>
        <w:t xml:space="preserve">де</w:t>
      </w:r>
      <w:r>
        <w:rPr>
          <w:szCs w:val="24"/>
          <w:lang w:val="en-US"/>
        </w:rPr>
        <w:t xml:space="preserve">:</w:t>
      </w:r>
      <w:r>
        <w:rPr>
          <w:szCs w:val="24"/>
          <w:lang w:val="en-US"/>
        </w:rPr>
      </w:r>
      <w:r>
        <w:rPr>
          <w:szCs w:val="24"/>
          <w:lang w:val="en-US"/>
        </w:rPr>
      </w:r>
    </w:p>
    <w:p>
      <w:pPr>
        <w:pStyle w:val="3147"/>
        <w:rPr>
          <w:lang w:val="en-US"/>
        </w:rPr>
      </w:pPr>
      <w:r>
        <w:rPr>
          <w:lang w:val="en-US"/>
        </w:rPr>
        <w:t xml:space="preserve">METHOD – </w:t>
      </w:r>
      <w:r>
        <w:t xml:space="preserve">метод</w:t>
      </w:r>
      <w:r>
        <w:rPr>
          <w:lang w:val="en-US"/>
        </w:rPr>
        <w:t xml:space="preserve"> HTTP-</w:t>
      </w:r>
      <w:r>
        <w:t xml:space="preserve">запроса</w:t>
      </w:r>
      <w:r>
        <w:rPr>
          <w:lang w:val="en-US"/>
        </w:rPr>
        <w:t xml:space="preserve"> (GET\POST\PUT\DELETE);</w:t>
      </w:r>
      <w:r>
        <w:rPr>
          <w:lang w:val="en-US"/>
        </w:rPr>
      </w:r>
      <w:r>
        <w:rPr>
          <w:lang w:val="en-US"/>
        </w:rPr>
      </w:r>
    </w:p>
    <w:p>
      <w:pPr>
        <w:pStyle w:val="3147"/>
      </w:pPr>
      <w:r>
        <w:rPr>
          <w:lang w:val="en-US"/>
        </w:rPr>
        <w:t xml:space="preserve">URL</w:t>
      </w:r>
      <w:r>
        <w:t xml:space="preserve"> – идентификатор ресурса;</w:t>
      </w:r>
      <w:r/>
    </w:p>
    <w:p>
      <w:pPr>
        <w:pStyle w:val="3147"/>
      </w:pPr>
      <w:r>
        <w:t xml:space="preserve">Authorization: Basic – обязательный заголовок, служит для аутентификации\авторизации ИС, в нем передается логин и пароль в кодировке </w:t>
      </w:r>
      <w:r>
        <w:rPr>
          <w:lang w:val="en-US"/>
        </w:rPr>
        <w:t xml:space="preserve">Base</w:t>
      </w:r>
      <w:r>
        <w:t xml:space="preserve">64;</w:t>
      </w:r>
      <w:r/>
    </w:p>
    <w:p>
      <w:pPr>
        <w:pStyle w:val="3147"/>
      </w:pPr>
      <w:r>
        <w:t xml:space="preserve">Заголовки – набор пар </w:t>
      </w:r>
      <w:r>
        <w:rPr>
          <w:i/>
        </w:rPr>
        <w:t xml:space="preserve">имя:значение</w:t>
      </w:r>
      <w:r>
        <w:t xml:space="preserve"> (дополнительные параметры к запросу);</w:t>
      </w:r>
      <w:r/>
    </w:p>
    <w:p>
      <w:pPr>
        <w:pStyle w:val="3147"/>
      </w:pPr>
      <w:r>
        <w:t xml:space="preserve">Тело </w:t>
      </w:r>
      <w:r>
        <w:t xml:space="preserve">З</w:t>
      </w:r>
      <w:r>
        <w:t xml:space="preserve">апроса </w:t>
      </w:r>
      <w:r>
        <w:t xml:space="preserve">– передаваемая информация от ИС-отправителя в ИС-получатель (документы в формате </w:t>
      </w:r>
      <w:r>
        <w:rPr>
          <w:lang w:val="en-US"/>
        </w:rPr>
        <w:t xml:space="preserve">JSON</w:t>
      </w:r>
      <w:r>
        <w:t xml:space="preserve">).</w:t>
      </w:r>
      <w:r/>
    </w:p>
    <w:p>
      <w:pPr>
        <w:pStyle w:val="2745"/>
      </w:pPr>
      <w:r/>
      <w:bookmarkStart w:id="378" w:name="_Ref99376036"/>
      <w:r>
        <w:t xml:space="preserve">URL</w:t>
      </w:r>
      <w:bookmarkEnd w:id="378"/>
      <w:r/>
      <w:r/>
    </w:p>
    <w:p>
      <w:pPr>
        <w:spacing w:line="276" w:lineRule="auto"/>
        <w:rPr>
          <w:b/>
          <w:szCs w:val="24"/>
          <w:u w:val="single"/>
          <w:lang w:val="en-US"/>
        </w:rPr>
      </w:pPr>
      <w:r>
        <w:rPr>
          <w:rStyle w:val="3144"/>
          <w:lang w:val="en-US"/>
        </w:rPr>
        <w:t xml:space="preserve">URL </w:t>
      </w:r>
      <w:r>
        <w:rPr>
          <w:rStyle w:val="3144"/>
        </w:rPr>
        <w:t xml:space="preserve">имеет</w:t>
      </w:r>
      <w:r>
        <w:rPr>
          <w:rStyle w:val="3144"/>
          <w:lang w:val="en-US"/>
        </w:rPr>
        <w:t xml:space="preserve"> </w:t>
      </w:r>
      <w:r>
        <w:rPr>
          <w:rStyle w:val="3144"/>
        </w:rPr>
        <w:t xml:space="preserve">формат</w:t>
      </w:r>
      <w:r>
        <w:rPr>
          <w:szCs w:val="24"/>
          <w:lang w:val="en-US"/>
        </w:rPr>
        <w:t xml:space="preserve">: </w:t>
      </w:r>
      <w:r>
        <w:rPr>
          <w:b/>
          <w:szCs w:val="24"/>
          <w:u w:val="single"/>
          <w:lang w:val="en-US"/>
        </w:rPr>
        <w:t xml:space="preserve">/{</w:t>
      </w:r>
      <w:r>
        <w:rPr>
          <w:b/>
          <w:szCs w:val="24"/>
          <w:u w:val="single"/>
          <w:lang w:val="en-US"/>
        </w:rPr>
        <w:t xml:space="preserve">Target-System-Id}/{Document-Type}{path}</w:t>
      </w:r>
      <w:r>
        <w:rPr>
          <w:rStyle w:val="3040"/>
          <w:b/>
          <w:szCs w:val="24"/>
          <w:u w:val="single"/>
          <w:lang w:val="en-US"/>
        </w:rPr>
        <w:footnoteReference w:id="26"/>
      </w:r>
      <w:r>
        <w:rPr>
          <w:b/>
          <w:szCs w:val="24"/>
          <w:u w:val="single"/>
          <w:lang w:val="en-US"/>
        </w:rPr>
        <w:t xml:space="preserve">.</w:t>
      </w:r>
      <w:r>
        <w:rPr>
          <w:b/>
          <w:szCs w:val="24"/>
          <w:u w:val="single"/>
          <w:lang w:val="en-US"/>
        </w:rPr>
      </w:r>
      <w:r>
        <w:rPr>
          <w:b/>
          <w:szCs w:val="24"/>
          <w:u w:val="single"/>
          <w:lang w:val="en-US"/>
        </w:rPr>
      </w:r>
    </w:p>
    <w:p>
      <w:pPr>
        <w:pStyle w:val="3131"/>
      </w:pPr>
      <w:r>
        <w:t xml:space="preserve">Описание URL</w:t>
      </w:r>
      <w:r>
        <w:t xml:space="preserve"> приведено в таблице </w:t>
      </w:r>
      <w:r>
        <w:fldChar w:fldCharType="begin"/>
      </w:r>
      <w:r>
        <w:instrText xml:space="preserve"> REF _Ref31381319 \h </w:instrText>
      </w:r>
      <w:r>
        <w:instrText xml:space="preserve"> \* MERGEFORMAT </w:instrText>
      </w:r>
      <w:r>
        <w:fldChar w:fldCharType="separate"/>
      </w:r>
      <w:r>
        <w:t xml:space="preserve">27</w:t>
      </w:r>
      <w:r>
        <w:fldChar w:fldCharType="end"/>
      </w:r>
      <w:r>
        <w:t xml:space="preserve">.</w:t>
      </w:r>
      <w:r/>
    </w:p>
    <w:p>
      <w:pPr>
        <w:pStyle w:val="3154"/>
      </w:pPr>
      <w:r/>
      <w:bookmarkStart w:id="379" w:name="_Ref130402292"/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380" w:name="_Ref31381319"/>
      <w:r/>
      <w:bookmarkStart w:id="381" w:name="_Toc31270290"/>
      <w:r/>
      <w:bookmarkStart w:id="382" w:name="_Toc171680024"/>
      <w:r>
        <w:t xml:space="preserve">27</w:t>
      </w:r>
      <w:bookmarkEnd w:id="380"/>
      <w:r>
        <w:fldChar w:fldCharType="end"/>
      </w:r>
      <w:r>
        <w:t xml:space="preserve">.</w:t>
      </w:r>
      <w:r>
        <w:t xml:space="preserve"> Описание URL</w:t>
      </w:r>
      <w:bookmarkEnd w:id="379"/>
      <w:r/>
      <w:bookmarkEnd w:id="381"/>
      <w:r/>
      <w:bookmarkEnd w:id="382"/>
      <w:r/>
      <w:r/>
    </w:p>
    <w:tbl>
      <w:tblPr>
        <w:tblStyle w:val="3162"/>
        <w:tblW w:w="5000" w:type="pct"/>
        <w:tblLayout w:type="fixed"/>
        <w:tblLook w:val="04A0" w:firstRow="1" w:lastRow="0" w:firstColumn="1" w:lastColumn="0" w:noHBand="0" w:noVBand="1"/>
      </w:tblPr>
      <w:tblGrid>
        <w:gridCol w:w="812"/>
        <w:gridCol w:w="1395"/>
        <w:gridCol w:w="1818"/>
        <w:gridCol w:w="1121"/>
        <w:gridCol w:w="840"/>
        <w:gridCol w:w="840"/>
        <w:gridCol w:w="2802"/>
      </w:tblGrid>
      <w:tr>
        <w:tblPrEx/>
        <w:trPr>
          <w:trHeight w:val="283"/>
        </w:trPr>
        <w:tc>
          <w:tcPr>
            <w:tcW w:w="422" w:type="pct"/>
            <w:textDirection w:val="lrTb"/>
            <w:noWrap w:val="false"/>
          </w:tcPr>
          <w:p>
            <w:pPr>
              <w:pStyle w:val="3136"/>
            </w:pPr>
            <w:r>
              <w:t xml:space="preserve">№</w:t>
            </w:r>
            <w:r/>
          </w:p>
        </w:tc>
        <w:tc>
          <w:tcPr>
            <w:tcW w:w="725" w:type="pct"/>
            <w:textDirection w:val="lrTb"/>
            <w:noWrap w:val="false"/>
          </w:tcPr>
          <w:p>
            <w:pPr>
              <w:pStyle w:val="3136"/>
            </w:pPr>
            <w:r>
              <w:t xml:space="preserve">Сокращенное наименование (код) элемента</w:t>
            </w:r>
            <w:r/>
          </w:p>
        </w:tc>
        <w:tc>
          <w:tcPr>
            <w:tcW w:w="944" w:type="pct"/>
            <w:textDirection w:val="lrTb"/>
            <w:noWrap w:val="false"/>
          </w:tcPr>
          <w:p>
            <w:pPr>
              <w:pStyle w:val="3136"/>
            </w:pPr>
            <w:r>
              <w:t xml:space="preserve">Наименование элемента</w:t>
            </w:r>
            <w:r/>
          </w:p>
        </w:tc>
        <w:tc>
          <w:tcPr>
            <w:tcW w:w="582" w:type="pct"/>
            <w:textDirection w:val="lrTb"/>
            <w:noWrap w:val="false"/>
          </w:tcPr>
          <w:p>
            <w:pPr>
              <w:pStyle w:val="3136"/>
            </w:pPr>
            <w:r>
              <w:t xml:space="preserve">Тип передаваемых данных</w:t>
            </w:r>
            <w:r/>
          </w:p>
        </w:tc>
        <w:tc>
          <w:tcPr>
            <w:tcW w:w="436" w:type="pct"/>
            <w:textDirection w:val="lrTb"/>
            <w:noWrap w:val="false"/>
          </w:tcPr>
          <w:p>
            <w:pPr>
              <w:pStyle w:val="3136"/>
            </w:pPr>
            <w:r>
              <w:t xml:space="preserve">Формат элемента</w:t>
            </w:r>
            <w:r/>
          </w:p>
        </w:tc>
        <w:tc>
          <w:tcPr>
            <w:tcW w:w="436" w:type="pct"/>
            <w:textDirection w:val="lrTb"/>
            <w:noWrap w:val="false"/>
          </w:tcPr>
          <w:p>
            <w:pPr>
              <w:pStyle w:val="3136"/>
            </w:pPr>
            <w:r>
              <w:t xml:space="preserve">Обязательность</w:t>
            </w:r>
            <w:r/>
          </w:p>
        </w:tc>
        <w:tc>
          <w:tcPr>
            <w:tcW w:w="1455" w:type="pct"/>
            <w:textDirection w:val="lrTb"/>
            <w:noWrap w:val="false"/>
          </w:tcPr>
          <w:p>
            <w:pPr>
              <w:pStyle w:val="3136"/>
            </w:pPr>
            <w:r>
              <w:t xml:space="preserve">Дополнительная информация</w:t>
            </w:r>
            <w:r/>
          </w:p>
        </w:tc>
      </w:tr>
      <w:tr>
        <w:tblPrEx/>
        <w:trPr/>
        <w:tc>
          <w:tcPr>
            <w:tcW w:w="422" w:type="pct"/>
            <w:textDirection w:val="lrTb"/>
            <w:noWrap w:val="false"/>
          </w:tcPr>
          <w:p>
            <w:pPr>
              <w:pStyle w:val="3165"/>
              <w:numPr>
                <w:ilvl w:val="0"/>
                <w:numId w:val="78"/>
              </w:numPr>
            </w:pPr>
            <w:r/>
            <w:r/>
          </w:p>
        </w:tc>
        <w:tc>
          <w:tcPr>
            <w:tcW w:w="725" w:type="pct"/>
            <w:textDirection w:val="lrTb"/>
            <w:noWrap w:val="false"/>
          </w:tcPr>
          <w:p>
            <w:pPr>
              <w:pStyle w:val="3135"/>
            </w:pPr>
            <w:r>
              <w:t xml:space="preserve">Target-System-Id</w:t>
            </w:r>
            <w:r/>
          </w:p>
        </w:tc>
        <w:tc>
          <w:tcPr>
            <w:tcW w:w="944" w:type="pct"/>
            <w:textDirection w:val="lrTb"/>
            <w:noWrap w:val="false"/>
          </w:tcPr>
          <w:p>
            <w:pPr>
              <w:pStyle w:val="3135"/>
            </w:pPr>
            <w:r>
              <w:t xml:space="preserve">Мнемоника ИС-получателя</w:t>
            </w:r>
            <w:r/>
          </w:p>
        </w:tc>
        <w:tc>
          <w:tcPr>
            <w:tcW w:w="582" w:type="pct"/>
            <w:textDirection w:val="lrTb"/>
            <w:noWrap w:val="false"/>
          </w:tcPr>
          <w:p>
            <w:pPr>
              <w:pStyle w:val="3135"/>
            </w:pPr>
            <w:r>
              <w:t xml:space="preserve">-</w:t>
            </w:r>
            <w:r/>
          </w:p>
        </w:tc>
        <w:tc>
          <w:tcPr>
            <w:tcW w:w="436" w:type="pct"/>
            <w:textDirection w:val="lrTb"/>
            <w:noWrap w:val="false"/>
          </w:tcPr>
          <w:p>
            <w:pPr>
              <w:pStyle w:val="3135"/>
            </w:pPr>
            <w:r>
              <w:t xml:space="preserve">-</w:t>
            </w:r>
            <w:r/>
          </w:p>
        </w:tc>
        <w:tc>
          <w:tcPr>
            <w:tcW w:w="436" w:type="pct"/>
            <w:textDirection w:val="lrTb"/>
            <w:noWrap w:val="false"/>
          </w:tcPr>
          <w:p>
            <w:pPr>
              <w:pStyle w:val="3135"/>
            </w:pPr>
            <w:r>
              <w:t xml:space="preserve">О</w:t>
            </w:r>
            <w:r/>
          </w:p>
        </w:tc>
        <w:tc>
          <w:tcPr>
            <w:tcW w:w="1455" w:type="pct"/>
            <w:textDirection w:val="lrTb"/>
            <w:noWrap w:val="false"/>
          </w:tcPr>
          <w:p>
            <w:pPr>
              <w:pStyle w:val="3135"/>
            </w:pPr>
            <w:r>
              <w:t xml:space="preserve">Идентификатор ИС-получателя в соответствии со справочником маршрутов </w:t>
            </w:r>
            <w:r>
              <w:t xml:space="preserve">ЕСМВ</w:t>
            </w:r>
            <w:r/>
          </w:p>
        </w:tc>
      </w:tr>
      <w:tr>
        <w:tblPrEx/>
        <w:trPr/>
        <w:tc>
          <w:tcPr>
            <w:tcW w:w="422" w:type="pct"/>
            <w:textDirection w:val="lrTb"/>
            <w:noWrap w:val="false"/>
          </w:tcPr>
          <w:p>
            <w:pPr>
              <w:pStyle w:val="3165"/>
            </w:pPr>
            <w:r/>
            <w:r/>
          </w:p>
        </w:tc>
        <w:tc>
          <w:tcPr>
            <w:tcW w:w="725" w:type="pct"/>
            <w:textDirection w:val="lrTb"/>
            <w:noWrap w:val="false"/>
          </w:tcPr>
          <w:p>
            <w:pPr>
              <w:pStyle w:val="3135"/>
            </w:pPr>
            <w:r>
              <w:t xml:space="preserve">Document-Type</w:t>
            </w:r>
            <w:r/>
          </w:p>
        </w:tc>
        <w:tc>
          <w:tcPr>
            <w:tcW w:w="944" w:type="pct"/>
            <w:textDirection w:val="lrTb"/>
            <w:noWrap w:val="false"/>
          </w:tcPr>
          <w:p>
            <w:pPr>
              <w:pStyle w:val="3135"/>
            </w:pPr>
            <w:r>
              <w:t xml:space="preserve">Тип документа</w:t>
            </w:r>
            <w:r/>
          </w:p>
        </w:tc>
        <w:tc>
          <w:tcPr>
            <w:tcW w:w="582" w:type="pct"/>
            <w:textDirection w:val="lrTb"/>
            <w:noWrap w:val="false"/>
          </w:tcPr>
          <w:p>
            <w:pPr>
              <w:pStyle w:val="3135"/>
            </w:pPr>
            <w:r>
              <w:t xml:space="preserve">-</w:t>
            </w:r>
            <w:r/>
          </w:p>
        </w:tc>
        <w:tc>
          <w:tcPr>
            <w:tcW w:w="436" w:type="pct"/>
            <w:textDirection w:val="lrTb"/>
            <w:noWrap w:val="false"/>
          </w:tcPr>
          <w:p>
            <w:pPr>
              <w:pStyle w:val="3135"/>
            </w:pPr>
            <w:r>
              <w:t xml:space="preserve">-</w:t>
            </w:r>
            <w:r/>
          </w:p>
        </w:tc>
        <w:tc>
          <w:tcPr>
            <w:tcW w:w="436" w:type="pct"/>
            <w:textDirection w:val="lrTb"/>
            <w:noWrap w:val="false"/>
          </w:tcPr>
          <w:p>
            <w:pPr>
              <w:pStyle w:val="3135"/>
            </w:pPr>
            <w:r>
              <w:t xml:space="preserve">О</w:t>
            </w:r>
            <w:r/>
          </w:p>
        </w:tc>
        <w:tc>
          <w:tcPr>
            <w:tcW w:w="1455" w:type="pct"/>
            <w:textDirection w:val="lrTb"/>
            <w:noWrap w:val="false"/>
          </w:tcPr>
          <w:p>
            <w:pPr>
              <w:pStyle w:val="3135"/>
            </w:pPr>
            <w:r>
              <w:t xml:space="preserve">Тип (маркер, зафиксированный в ТФО для бизнес-данных) передаваемого документа.</w:t>
            </w:r>
            <w:r/>
          </w:p>
          <w:p>
            <w:pPr>
              <w:pStyle w:val="3135"/>
            </w:pPr>
            <w:r>
              <w:t xml:space="preserve">Опред</w:t>
            </w:r>
            <w:r>
              <w:t xml:space="preserve">еляется в ТФО для бизнес-данных</w:t>
            </w:r>
            <w:r/>
          </w:p>
        </w:tc>
      </w:tr>
      <w:tr>
        <w:tblPrEx/>
        <w:trPr/>
        <w:tc>
          <w:tcPr>
            <w:tcW w:w="422" w:type="pct"/>
            <w:textDirection w:val="lrTb"/>
            <w:noWrap w:val="false"/>
          </w:tcPr>
          <w:p>
            <w:pPr>
              <w:pStyle w:val="3165"/>
            </w:pPr>
            <w:r/>
            <w:r/>
          </w:p>
        </w:tc>
        <w:tc>
          <w:tcPr>
            <w:tcW w:w="725" w:type="pct"/>
            <w:textDirection w:val="lrTb"/>
            <w:noWrap w:val="false"/>
          </w:tcPr>
          <w:p>
            <w:pPr>
              <w:pStyle w:val="3135"/>
            </w:pPr>
            <w:r>
              <w:t xml:space="preserve">path</w:t>
            </w:r>
            <w:r/>
          </w:p>
        </w:tc>
        <w:tc>
          <w:tcPr>
            <w:tcW w:w="944" w:type="pct"/>
            <w:textDirection w:val="lrTb"/>
            <w:noWrap w:val="false"/>
          </w:tcPr>
          <w:p>
            <w:pPr>
              <w:pStyle w:val="3135"/>
            </w:pPr>
            <w:r>
              <w:t xml:space="preserve">Дополнительные параметры </w:t>
            </w:r>
            <w:r>
              <w:t xml:space="preserve">–</w:t>
            </w:r>
            <w:r>
              <w:t xml:space="preserve"> не обязательная часть, которая может быть дописана в URL вызова целевой системы</w:t>
            </w:r>
            <w:r/>
          </w:p>
        </w:tc>
        <w:tc>
          <w:tcPr>
            <w:tcW w:w="582" w:type="pct"/>
            <w:textDirection w:val="lrTb"/>
            <w:noWrap w:val="false"/>
          </w:tcPr>
          <w:p>
            <w:pPr>
              <w:pStyle w:val="3135"/>
            </w:pPr>
            <w:r>
              <w:t xml:space="preserve">-</w:t>
            </w:r>
            <w:r/>
          </w:p>
        </w:tc>
        <w:tc>
          <w:tcPr>
            <w:tcW w:w="436" w:type="pct"/>
            <w:textDirection w:val="lrTb"/>
            <w:noWrap w:val="false"/>
          </w:tcPr>
          <w:p>
            <w:pPr>
              <w:pStyle w:val="3135"/>
            </w:pPr>
            <w:r>
              <w:t xml:space="preserve">-</w:t>
            </w:r>
            <w:r/>
          </w:p>
        </w:tc>
        <w:tc>
          <w:tcPr>
            <w:tcW w:w="436" w:type="pct"/>
            <w:textDirection w:val="lrTb"/>
            <w:noWrap w:val="false"/>
          </w:tcPr>
          <w:p>
            <w:pPr>
              <w:pStyle w:val="3135"/>
            </w:pPr>
            <w:r>
              <w:t xml:space="preserve">Н</w:t>
            </w:r>
            <w:r/>
          </w:p>
        </w:tc>
        <w:tc>
          <w:tcPr>
            <w:tcW w:w="1455" w:type="pct"/>
            <w:textDirection w:val="lrTb"/>
            <w:noWrap w:val="false"/>
          </w:tcPr>
          <w:p>
            <w:pPr>
              <w:pStyle w:val="3135"/>
            </w:pPr>
            <w:r>
              <w:t xml:space="preserve">Дополнительные параметры </w:t>
            </w:r>
            <w:r>
              <w:t xml:space="preserve">З</w:t>
            </w:r>
            <w:r>
              <w:t xml:space="preserve">апроса</w:t>
            </w:r>
            <w:r/>
          </w:p>
        </w:tc>
      </w:tr>
    </w:tbl>
    <w:p>
      <w:pPr>
        <w:pStyle w:val="2745"/>
      </w:pPr>
      <w:r>
        <w:t xml:space="preserve">HTTP-заголовки</w:t>
      </w:r>
      <w:r/>
    </w:p>
    <w:p>
      <w:pPr>
        <w:pStyle w:val="3131"/>
      </w:pPr>
      <w:r>
        <w:t xml:space="preserve">В </w:t>
      </w:r>
      <w:r>
        <w:t xml:space="preserve">З</w:t>
      </w:r>
      <w:r>
        <w:t xml:space="preserve">апросе от ИС-отправителя </w:t>
      </w:r>
      <w:r>
        <w:t xml:space="preserve">обязательно </w:t>
      </w:r>
      <w:r>
        <w:t xml:space="preserve">должен быть заголовок аутентификации ИС (HTTP Basic Authentication):</w:t>
      </w:r>
      <w:r/>
    </w:p>
    <w:p>
      <w:pPr>
        <w:spacing w:line="276" w:lineRule="auto"/>
        <w:rPr>
          <w:b/>
          <w:u w:val="single"/>
          <w:lang w:val="en-US"/>
        </w:rPr>
      </w:pPr>
      <w:r>
        <w:rPr>
          <w:b/>
          <w:u w:val="single"/>
          <w:lang w:val="en-US"/>
        </w:rPr>
        <w:t xml:space="preserve">Authorization: Basic </w:t>
      </w:r>
      <w:r>
        <w:rPr>
          <w:b/>
          <w:u w:val="single"/>
          <w:lang w:val="en-US"/>
        </w:rPr>
        <w:t xml:space="preserve">{</w:t>
      </w:r>
      <w:r>
        <w:rPr>
          <w:lang w:val="en-US"/>
        </w:rPr>
        <w:t xml:space="preserve"> </w:t>
      </w:r>
      <w:r>
        <w:rPr>
          <w:b/>
          <w:u w:val="single"/>
          <w:lang w:val="en-US"/>
        </w:rPr>
        <w:t xml:space="preserve">base64</w:t>
      </w:r>
      <w:r>
        <w:rPr>
          <w:b/>
          <w:u w:val="single"/>
          <w:lang w:val="en-US"/>
        </w:rPr>
        <w:t xml:space="preserve"> login:password }, </w:t>
      </w:r>
      <w:r>
        <w:rPr>
          <w:b/>
          <w:u w:val="single"/>
          <w:lang w:val="en-US"/>
        </w:rPr>
      </w:r>
      <w:r>
        <w:rPr>
          <w:b/>
          <w:u w:val="single"/>
          <w:lang w:val="en-US"/>
        </w:rPr>
      </w:r>
    </w:p>
    <w:p>
      <w:pPr>
        <w:spacing w:line="276" w:lineRule="auto"/>
      </w:pPr>
      <w:r>
        <w:t xml:space="preserve">где {</w:t>
      </w:r>
      <w:r>
        <w:rPr>
          <w:lang w:val="en-US"/>
        </w:rPr>
        <w:t xml:space="preserve">base</w:t>
      </w:r>
      <w:r>
        <w:t xml:space="preserve">64 </w:t>
      </w:r>
      <w:r>
        <w:rPr>
          <w:lang w:val="en-US"/>
        </w:rPr>
        <w:t xml:space="preserve">login</w:t>
      </w:r>
      <w:r>
        <w:t xml:space="preserve">:</w:t>
      </w:r>
      <w:r>
        <w:rPr>
          <w:lang w:val="en-US"/>
        </w:rPr>
        <w:t xml:space="preserve">password</w:t>
      </w:r>
      <w:r>
        <w:t xml:space="preserve">} </w:t>
      </w:r>
      <w:r>
        <w:t xml:space="preserve">– </w:t>
      </w:r>
      <w:r>
        <w:rPr>
          <w:szCs w:val="24"/>
        </w:rPr>
        <w:t xml:space="preserve">логин и пароль в кодировке </w:t>
      </w:r>
      <w:r>
        <w:rPr>
          <w:szCs w:val="24"/>
          <w:lang w:val="en-US"/>
        </w:rPr>
        <w:t xml:space="preserve">Base</w:t>
      </w:r>
      <w:r>
        <w:rPr>
          <w:szCs w:val="24"/>
        </w:rPr>
        <w:t xml:space="preserve">64</w:t>
      </w:r>
      <w:r>
        <w:t xml:space="preserve">.</w:t>
      </w:r>
      <w:r/>
    </w:p>
    <w:p>
      <w:pPr>
        <w:pStyle w:val="3131"/>
      </w:pPr>
      <w:r>
        <w:t xml:space="preserve">Также в заголовках указываются дополнительные параметры информационного обмена. Описание дополнительных параметров в таблице </w:t>
      </w:r>
      <w:r>
        <w:fldChar w:fldCharType="begin"/>
      </w:r>
      <w:r>
        <w:instrText xml:space="preserve"> REF _Ref31380903 \h </w:instrText>
      </w:r>
      <w:r>
        <w:instrText xml:space="preserve"> \* MERGEFORMAT </w:instrText>
      </w:r>
      <w:r>
        <w:fldChar w:fldCharType="separate"/>
      </w:r>
      <w:r>
        <w:t xml:space="preserve">28</w:t>
      </w:r>
      <w:r>
        <w:fldChar w:fldCharType="end"/>
      </w:r>
      <w:r>
        <w:t xml:space="preserve">.</w:t>
      </w:r>
      <w:r/>
    </w:p>
    <w:p>
      <w:pPr>
        <w:pStyle w:val="3154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383" w:name="_Ref31380903"/>
      <w:r/>
      <w:bookmarkStart w:id="384" w:name="_Toc31270291"/>
      <w:r/>
      <w:bookmarkStart w:id="385" w:name="_Toc171680025"/>
      <w:r>
        <w:t xml:space="preserve">28</w:t>
      </w:r>
      <w:bookmarkEnd w:id="383"/>
      <w:r>
        <w:fldChar w:fldCharType="end"/>
      </w:r>
      <w:r>
        <w:t xml:space="preserve">.</w:t>
      </w:r>
      <w:r>
        <w:t xml:space="preserve"> Описание </w:t>
      </w:r>
      <w:r>
        <w:rPr>
          <w:lang w:val="en-US"/>
        </w:rPr>
        <w:t xml:space="preserve">HTTP</w:t>
      </w:r>
      <w:r>
        <w:t xml:space="preserve">-заголовков</w:t>
      </w:r>
      <w:bookmarkEnd w:id="384"/>
      <w:r/>
      <w:bookmarkEnd w:id="385"/>
      <w:r/>
      <w:r/>
    </w:p>
    <w:tbl>
      <w:tblPr>
        <w:tblStyle w:val="3162"/>
        <w:tblW w:w="5000" w:type="pct"/>
        <w:tblLook w:val="04A0" w:firstRow="1" w:lastRow="0" w:firstColumn="1" w:lastColumn="0" w:noHBand="0" w:noVBand="1"/>
      </w:tblPr>
      <w:tblGrid>
        <w:gridCol w:w="433"/>
        <w:gridCol w:w="1802"/>
        <w:gridCol w:w="1797"/>
        <w:gridCol w:w="3166"/>
        <w:gridCol w:w="2430"/>
      </w:tblGrid>
      <w:tr>
        <w:tblPrEx/>
        <w:trPr>
          <w:trHeight w:val="283"/>
        </w:trPr>
        <w:tc>
          <w:tcPr>
            <w:tcW w:w="225" w:type="pct"/>
            <w:textDirection w:val="lrTb"/>
            <w:noWrap w:val="false"/>
          </w:tcPr>
          <w:p>
            <w:pPr>
              <w:pStyle w:val="3136"/>
            </w:pPr>
            <w:r>
              <w:t xml:space="preserve">№</w:t>
            </w:r>
            <w:r/>
          </w:p>
        </w:tc>
        <w:tc>
          <w:tcPr>
            <w:tcW w:w="936" w:type="pct"/>
            <w:textDirection w:val="lrTb"/>
            <w:noWrap w:val="false"/>
          </w:tcPr>
          <w:p>
            <w:pPr>
              <w:pStyle w:val="3136"/>
            </w:pPr>
            <w:r>
              <w:rPr>
                <w:lang w:val="en-US"/>
              </w:rPr>
              <w:t xml:space="preserve">HTTP</w:t>
            </w:r>
            <w:r>
              <w:t xml:space="preserve">-заголовок</w:t>
            </w:r>
            <w:r/>
          </w:p>
        </w:tc>
        <w:tc>
          <w:tcPr>
            <w:tcW w:w="933" w:type="pct"/>
            <w:textDirection w:val="lrTb"/>
            <w:noWrap w:val="false"/>
          </w:tcPr>
          <w:p>
            <w:pPr>
              <w:pStyle w:val="3136"/>
            </w:pPr>
            <w:r>
              <w:t xml:space="preserve">Обязательность</w:t>
            </w:r>
            <w:r/>
          </w:p>
        </w:tc>
        <w:tc>
          <w:tcPr>
            <w:tcW w:w="1644" w:type="pct"/>
            <w:textDirection w:val="lrTb"/>
            <w:noWrap w:val="false"/>
          </w:tcPr>
          <w:p>
            <w:pPr>
              <w:pStyle w:val="3136"/>
            </w:pPr>
            <w:r>
              <w:t xml:space="preserve">Описание</w:t>
            </w:r>
            <w:r/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136"/>
            </w:pPr>
            <w:r>
              <w:t xml:space="preserve">Источник</w:t>
            </w:r>
            <w:r/>
          </w:p>
        </w:tc>
      </w:tr>
      <w:tr>
        <w:tblPrEx/>
        <w:trPr/>
        <w:tc>
          <w:tcPr>
            <w:tcW w:w="225" w:type="pct"/>
            <w:textDirection w:val="lrTb"/>
            <w:noWrap w:val="false"/>
          </w:tcPr>
          <w:p>
            <w:pPr>
              <w:pStyle w:val="3165"/>
              <w:numPr>
                <w:ilvl w:val="0"/>
                <w:numId w:val="79"/>
              </w:numPr>
            </w:pPr>
            <w:r/>
            <w:r/>
          </w:p>
        </w:tc>
        <w:tc>
          <w:tcPr>
            <w:tcW w:w="936" w:type="pct"/>
            <w:textDirection w:val="lrTb"/>
            <w:noWrap w:val="false"/>
          </w:tcPr>
          <w:p>
            <w:pPr>
              <w:pStyle w:val="3135"/>
            </w:pPr>
            <w:r>
              <w:t xml:space="preserve">Package-Id</w:t>
            </w:r>
            <w:r/>
          </w:p>
        </w:tc>
        <w:tc>
          <w:tcPr>
            <w:tcW w:w="933" w:type="pct"/>
            <w:textDirection w:val="lrTb"/>
            <w:noWrap w:val="false"/>
          </w:tcPr>
          <w:p>
            <w:pPr>
              <w:pStyle w:val="3135"/>
            </w:pPr>
            <w:r>
              <w:t xml:space="preserve">О</w:t>
            </w:r>
            <w:r/>
          </w:p>
        </w:tc>
        <w:tc>
          <w:tcPr>
            <w:tcW w:w="1644" w:type="pct"/>
            <w:textDirection w:val="lrTb"/>
            <w:noWrap w:val="false"/>
          </w:tcPr>
          <w:p>
            <w:pPr>
              <w:pStyle w:val="3135"/>
            </w:pPr>
            <w:r>
              <w:t xml:space="preserve">GUID отправляемого Зап</w:t>
            </w:r>
            <w:r>
              <w:t xml:space="preserve">роса</w:t>
            </w:r>
            <w:r/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135"/>
            </w:pPr>
            <w:r>
              <w:t xml:space="preserve">HTTP-заголовок REST-запроса ИС-отправителя</w:t>
            </w:r>
            <w:r/>
          </w:p>
        </w:tc>
      </w:tr>
      <w:tr>
        <w:tblPrEx/>
        <w:trPr/>
        <w:tc>
          <w:tcPr>
            <w:tcW w:w="225" w:type="pct"/>
            <w:textDirection w:val="lrTb"/>
            <w:noWrap w:val="false"/>
          </w:tcPr>
          <w:p>
            <w:pPr>
              <w:pStyle w:val="3165"/>
            </w:pPr>
            <w:r/>
            <w:r/>
          </w:p>
        </w:tc>
        <w:tc>
          <w:tcPr>
            <w:tcW w:w="936" w:type="pct"/>
            <w:textDirection w:val="lrTb"/>
            <w:noWrap w:val="false"/>
          </w:tcPr>
          <w:p>
            <w:pPr>
              <w:pStyle w:val="3135"/>
            </w:pPr>
            <w:r>
              <w:t xml:space="preserve">Document-Guid</w:t>
            </w:r>
            <w:r/>
          </w:p>
        </w:tc>
        <w:tc>
          <w:tcPr>
            <w:tcW w:w="933" w:type="pct"/>
            <w:textDirection w:val="lrTb"/>
            <w:noWrap w:val="false"/>
          </w:tcPr>
          <w:p>
            <w:pPr>
              <w:pStyle w:val="3135"/>
            </w:pPr>
            <w:r>
              <w:t xml:space="preserve">Н</w:t>
            </w:r>
            <w:r/>
          </w:p>
        </w:tc>
        <w:tc>
          <w:tcPr>
            <w:tcW w:w="1644" w:type="pct"/>
            <w:textDirection w:val="lrTb"/>
            <w:noWrap w:val="false"/>
          </w:tcPr>
          <w:p>
            <w:pPr>
              <w:pStyle w:val="3135"/>
            </w:pPr>
            <w:r>
              <w:t xml:space="preserve">GUID передав</w:t>
            </w:r>
            <w:r>
              <w:t xml:space="preserve">аемого\запрашиваемого документа</w:t>
            </w:r>
            <w:r/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135"/>
            </w:pPr>
            <w:r>
              <w:t xml:space="preserve">HTTP-заголовок REST-запроса ИС-отправителя</w:t>
            </w:r>
            <w:r/>
          </w:p>
        </w:tc>
      </w:tr>
      <w:tr>
        <w:tblPrEx/>
        <w:trPr/>
        <w:tc>
          <w:tcPr>
            <w:tcW w:w="225" w:type="pct"/>
            <w:textDirection w:val="lrTb"/>
            <w:noWrap w:val="false"/>
          </w:tcPr>
          <w:p>
            <w:pPr>
              <w:pStyle w:val="3165"/>
            </w:pPr>
            <w:r/>
            <w:r/>
          </w:p>
        </w:tc>
        <w:tc>
          <w:tcPr>
            <w:tcW w:w="936" w:type="pct"/>
            <w:textDirection w:val="lrTb"/>
            <w:noWrap w:val="false"/>
          </w:tcPr>
          <w:p>
            <w:pPr>
              <w:pStyle w:val="3135"/>
            </w:pPr>
            <w:r>
              <w:t xml:space="preserve">Document-Org-Code</w:t>
            </w:r>
            <w:r/>
          </w:p>
        </w:tc>
        <w:tc>
          <w:tcPr>
            <w:tcW w:w="933" w:type="pct"/>
            <w:textDirection w:val="lrTb"/>
            <w:noWrap w:val="false"/>
          </w:tcPr>
          <w:p>
            <w:pPr>
              <w:pStyle w:val="3135"/>
            </w:pPr>
            <w:r>
              <w:t xml:space="preserve">Н</w:t>
            </w:r>
            <w:r/>
          </w:p>
        </w:tc>
        <w:tc>
          <w:tcPr>
            <w:tcW w:w="1644" w:type="pct"/>
            <w:textDirection w:val="lrTb"/>
            <w:noWrap w:val="false"/>
          </w:tcPr>
          <w:p>
            <w:pPr>
              <w:pStyle w:val="3135"/>
              <w:rPr>
                <w:lang w:eastAsia="en-US"/>
              </w:rPr>
            </w:pPr>
            <w:r>
              <w:rPr>
                <w:lang w:eastAsia="en-US"/>
              </w:rPr>
              <w:t xml:space="preserve">Код организации-получателя по С</w:t>
            </w:r>
            <w:r>
              <w:rPr>
                <w:lang w:eastAsia="en-US"/>
              </w:rPr>
              <w:t xml:space="preserve">водному реестру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135"/>
              <w:rPr>
                <w:lang w:eastAsia="en-US"/>
              </w:rPr>
            </w:pPr>
            <w:r>
              <w:rPr>
                <w:lang w:eastAsia="en-US"/>
              </w:rPr>
              <w:t xml:space="preserve">HTTP-заголовок REST-запроса ИС-отправителя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</w:tr>
      <w:tr>
        <w:tblPrEx/>
        <w:trPr/>
        <w:tc>
          <w:tcPr>
            <w:tcW w:w="225" w:type="pct"/>
            <w:textDirection w:val="lrTb"/>
            <w:noWrap w:val="false"/>
          </w:tcPr>
          <w:p>
            <w:pPr>
              <w:pStyle w:val="3165"/>
            </w:pPr>
            <w:r/>
            <w:r/>
          </w:p>
        </w:tc>
        <w:tc>
          <w:tcPr>
            <w:tcW w:w="936" w:type="pct"/>
            <w:textDirection w:val="lrTb"/>
            <w:noWrap w:val="false"/>
          </w:tcPr>
          <w:p>
            <w:pPr>
              <w:pStyle w:val="3135"/>
            </w:pPr>
            <w:r>
              <w:t xml:space="preserve">Creation-DateTime</w:t>
            </w:r>
            <w:r/>
          </w:p>
        </w:tc>
        <w:tc>
          <w:tcPr>
            <w:tcW w:w="933" w:type="pct"/>
            <w:textDirection w:val="lrTb"/>
            <w:noWrap w:val="false"/>
          </w:tcPr>
          <w:p>
            <w:pPr>
              <w:pStyle w:val="3135"/>
            </w:pPr>
            <w:r>
              <w:t xml:space="preserve">Н</w:t>
            </w:r>
            <w:r/>
          </w:p>
        </w:tc>
        <w:tc>
          <w:tcPr>
            <w:tcW w:w="1644" w:type="pct"/>
            <w:textDirection w:val="lrTb"/>
            <w:noWrap w:val="false"/>
          </w:tcPr>
          <w:p>
            <w:pPr>
              <w:pStyle w:val="3135"/>
              <w:rPr>
                <w:lang w:eastAsia="en-US"/>
              </w:rPr>
            </w:pPr>
            <w:r>
              <w:rPr>
                <w:lang w:eastAsia="en-US"/>
              </w:rPr>
              <w:t xml:space="preserve">Дата и время создания Запроса.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135"/>
              <w:rPr>
                <w:lang w:eastAsia="en-US"/>
              </w:rPr>
            </w:pPr>
            <w:r>
              <w:rPr>
                <w:lang w:eastAsia="en-US"/>
              </w:rPr>
              <w:t xml:space="preserve">HTTP-заголовок REST-запроса ИС-отправителя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</w:tr>
      <w:tr>
        <w:tblPrEx/>
        <w:trPr/>
        <w:tc>
          <w:tcPr>
            <w:tcW w:w="225" w:type="pct"/>
            <w:textDirection w:val="lrTb"/>
            <w:noWrap w:val="false"/>
          </w:tcPr>
          <w:p>
            <w:pPr>
              <w:pStyle w:val="3165"/>
            </w:pPr>
            <w:r/>
            <w:r/>
          </w:p>
        </w:tc>
        <w:tc>
          <w:tcPr>
            <w:tcW w:w="936" w:type="pct"/>
            <w:textDirection w:val="lrTb"/>
            <w:noWrap w:val="false"/>
          </w:tcPr>
          <w:p>
            <w:pPr>
              <w:pStyle w:val="3135"/>
            </w:pPr>
            <w:r>
              <w:t xml:space="preserve">Transaction-Id</w:t>
            </w:r>
            <w:r/>
          </w:p>
        </w:tc>
        <w:tc>
          <w:tcPr>
            <w:tcW w:w="933" w:type="pct"/>
            <w:textDirection w:val="lrTb"/>
            <w:noWrap w:val="false"/>
          </w:tcPr>
          <w:p>
            <w:pPr>
              <w:pStyle w:val="3135"/>
            </w:pPr>
            <w:r>
              <w:t xml:space="preserve">Н</w:t>
            </w:r>
            <w:r/>
          </w:p>
        </w:tc>
        <w:tc>
          <w:tcPr>
            <w:tcW w:w="1644" w:type="pct"/>
            <w:textDirection w:val="lrTb"/>
            <w:noWrap w:val="false"/>
          </w:tcPr>
          <w:p>
            <w:pPr>
              <w:pStyle w:val="3135"/>
              <w:rPr>
                <w:lang w:eastAsia="en-US"/>
              </w:rPr>
            </w:pPr>
            <w:r>
              <w:rPr>
                <w:lang w:eastAsia="en-US"/>
              </w:rPr>
              <w:t xml:space="preserve">Идентификатор бизнес-процесса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135"/>
              <w:rPr>
                <w:lang w:eastAsia="en-US"/>
              </w:rPr>
            </w:pPr>
            <w:r>
              <w:rPr>
                <w:lang w:eastAsia="en-US"/>
              </w:rPr>
              <w:t xml:space="preserve">HTTP-заголовок REST-запроса ИС-отправителя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</w:tr>
      <w:tr>
        <w:tblPrEx/>
        <w:trPr/>
        <w:tc>
          <w:tcPr>
            <w:tcW w:w="225" w:type="pct"/>
            <w:textDirection w:val="lrTb"/>
            <w:noWrap w:val="false"/>
          </w:tcPr>
          <w:p>
            <w:pPr>
              <w:pStyle w:val="3165"/>
            </w:pPr>
            <w:r/>
            <w:r/>
          </w:p>
        </w:tc>
        <w:tc>
          <w:tcPr>
            <w:tcW w:w="936" w:type="pct"/>
            <w:textDirection w:val="lrTb"/>
            <w:noWrap w:val="false"/>
          </w:tcPr>
          <w:p>
            <w:pPr>
              <w:pStyle w:val="3135"/>
            </w:pPr>
            <w:r>
              <w:t xml:space="preserve">Param-*</w:t>
            </w:r>
            <w:r/>
          </w:p>
        </w:tc>
        <w:tc>
          <w:tcPr>
            <w:tcW w:w="933" w:type="pct"/>
            <w:textDirection w:val="lrTb"/>
            <w:noWrap w:val="false"/>
          </w:tcPr>
          <w:p>
            <w:pPr>
              <w:pStyle w:val="3135"/>
            </w:pPr>
            <w:r>
              <w:t xml:space="preserve">Н</w:t>
            </w:r>
            <w:r/>
          </w:p>
        </w:tc>
        <w:tc>
          <w:tcPr>
            <w:tcW w:w="1644" w:type="pct"/>
            <w:textDirection w:val="lrTb"/>
            <w:noWrap w:val="false"/>
          </w:tcPr>
          <w:p>
            <w:pPr>
              <w:pStyle w:val="3135"/>
            </w:pPr>
            <w:r>
              <w:t xml:space="preserve">Дополнительные параметры Запроса, где * - наименование параметра. </w:t>
            </w:r>
            <w:r>
              <w:t xml:space="preserve">Например</w:t>
            </w:r>
            <w:r>
              <w:t xml:space="preserve">:</w:t>
            </w:r>
            <w:r/>
          </w:p>
          <w:p>
            <w:pPr>
              <w:pStyle w:val="3135"/>
            </w:pPr>
            <w:r>
              <w:t xml:space="preserve">Param-tofkCode: 1700</w:t>
            </w:r>
            <w:r/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135"/>
            </w:pPr>
            <w:r>
              <w:t xml:space="preserve">HTTP-заголовок REST-запроса ИС-отправителя</w:t>
            </w:r>
            <w:r/>
          </w:p>
        </w:tc>
      </w:tr>
      <w:tr>
        <w:tblPrEx/>
        <w:trPr/>
        <w:tc>
          <w:tcPr>
            <w:tcW w:w="225" w:type="pct"/>
            <w:textDirection w:val="lrTb"/>
            <w:noWrap w:val="false"/>
          </w:tcPr>
          <w:p>
            <w:pPr>
              <w:pStyle w:val="3165"/>
            </w:pPr>
            <w:r/>
            <w:r/>
          </w:p>
        </w:tc>
        <w:tc>
          <w:tcPr>
            <w:tcW w:w="936" w:type="pct"/>
            <w:textDirection w:val="lrTb"/>
            <w:noWrap w:val="false"/>
          </w:tcPr>
          <w:p>
            <w:pPr>
              <w:pStyle w:val="3135"/>
            </w:pPr>
            <w:r>
              <w:t xml:space="preserve">Monitoring-*</w:t>
            </w:r>
            <w:r/>
          </w:p>
        </w:tc>
        <w:tc>
          <w:tcPr>
            <w:tcW w:w="933" w:type="pct"/>
            <w:textDirection w:val="lrTb"/>
            <w:noWrap w:val="false"/>
          </w:tcPr>
          <w:p>
            <w:pPr>
              <w:pStyle w:val="3135"/>
            </w:pPr>
            <w:r>
              <w:t xml:space="preserve">Н</w:t>
            </w:r>
            <w:r/>
          </w:p>
        </w:tc>
        <w:tc>
          <w:tcPr>
            <w:tcW w:w="1644" w:type="pct"/>
            <w:textDirection w:val="lrTb"/>
            <w:noWrap w:val="false"/>
          </w:tcPr>
          <w:p>
            <w:pPr>
              <w:pStyle w:val="3135"/>
            </w:pPr>
            <w:r>
              <w:t xml:space="preserve">Блок информации для Системы мониторинга, где * - наименование параметра. Количество параметров</w:t>
            </w:r>
            <w:r>
              <w:t xml:space="preserve"> –</w:t>
            </w:r>
            <w:r>
              <w:t xml:space="preserve"> от 1 до 10</w:t>
            </w:r>
            <w:r/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135"/>
            </w:pPr>
            <w:r>
              <w:t xml:space="preserve">HTTP-заголовок REST-запроса ИС-отправителя</w:t>
            </w:r>
            <w:r/>
          </w:p>
        </w:tc>
      </w:tr>
      <w:tr>
        <w:tblPrEx/>
        <w:trPr/>
        <w:tc>
          <w:tcPr>
            <w:tcW w:w="225" w:type="pct"/>
            <w:textDirection w:val="lrTb"/>
            <w:noWrap w:val="false"/>
          </w:tcPr>
          <w:p>
            <w:pPr>
              <w:pStyle w:val="3165"/>
            </w:pPr>
            <w:r/>
            <w:r/>
          </w:p>
        </w:tc>
        <w:tc>
          <w:tcPr>
            <w:tcW w:w="936" w:type="pct"/>
            <w:textDirection w:val="lrTb"/>
            <w:noWrap w:val="false"/>
          </w:tcPr>
          <w:p>
            <w:pPr>
              <w:pStyle w:val="3135"/>
            </w:pPr>
            <w:r>
              <w:t xml:space="preserve">&lt;Прочие заголовки&gt;</w:t>
            </w:r>
            <w:r/>
          </w:p>
        </w:tc>
        <w:tc>
          <w:tcPr>
            <w:tcW w:w="933" w:type="pct"/>
            <w:textDirection w:val="lrTb"/>
            <w:noWrap w:val="false"/>
          </w:tcPr>
          <w:p>
            <w:pPr>
              <w:pStyle w:val="3135"/>
            </w:pPr>
            <w:r>
              <w:t xml:space="preserve">Н</w:t>
            </w:r>
            <w:r/>
          </w:p>
        </w:tc>
        <w:tc>
          <w:tcPr>
            <w:tcW w:w="1644" w:type="pct"/>
            <w:textDirection w:val="lrTb"/>
            <w:noWrap w:val="false"/>
          </w:tcPr>
          <w:p>
            <w:pPr>
              <w:pStyle w:val="3135"/>
            </w:pPr>
            <w:r>
              <w:t xml:space="preserve">Заголовки, не описанные в текущем </w:t>
            </w:r>
            <w:r>
              <w:t xml:space="preserve">Альбоме </w:t>
            </w:r>
            <w:r>
              <w:t xml:space="preserve">ТФО</w:t>
            </w:r>
            <w:r/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135"/>
            </w:pPr>
            <w:r>
              <w:t xml:space="preserve">HTTP-заголовок REST-запроса ИС-отправителя</w:t>
            </w:r>
            <w:r/>
          </w:p>
        </w:tc>
      </w:tr>
      <w:tr>
        <w:tblPrEx/>
        <w:trPr>
          <w:trHeight w:val="283"/>
        </w:trPr>
        <w:tc>
          <w:tcPr>
            <w:gridSpan w:val="5"/>
            <w:tcW w:w="5000" w:type="pct"/>
            <w:textDirection w:val="lrTb"/>
            <w:noWrap w:val="false"/>
          </w:tcPr>
          <w:p>
            <w:pPr>
              <w:ind w:firstLine="0"/>
              <w:jc w:val="left"/>
              <w:spacing w:before="60" w:after="60"/>
              <w:rPr>
                <w:b/>
                <w:sz w:val="22"/>
                <w:szCs w:val="22"/>
                <w:lang w:eastAsia="en-US"/>
              </w:rPr>
            </w:pPr>
            <w:r>
              <w:rPr>
                <w:b/>
                <w:sz w:val="22"/>
                <w:szCs w:val="22"/>
                <w:lang w:eastAsia="en-US"/>
              </w:rPr>
              <w:t xml:space="preserve">Заголовки, добавляемые ЕСМВ в З</w:t>
            </w:r>
            <w:r>
              <w:rPr>
                <w:b/>
                <w:sz w:val="22"/>
                <w:szCs w:val="22"/>
                <w:lang w:eastAsia="en-US"/>
              </w:rPr>
              <w:t xml:space="preserve">апрос для ИС-получателя</w:t>
            </w:r>
            <w:r>
              <w:rPr>
                <w:b/>
                <w:sz w:val="22"/>
                <w:szCs w:val="22"/>
                <w:lang w:eastAsia="en-US"/>
              </w:rPr>
            </w:r>
            <w:r>
              <w:rPr>
                <w:b/>
                <w:sz w:val="22"/>
                <w:szCs w:val="22"/>
                <w:lang w:eastAsia="en-US"/>
              </w:rPr>
            </w:r>
          </w:p>
        </w:tc>
      </w:tr>
      <w:tr>
        <w:tblPrEx/>
        <w:trPr/>
        <w:tc>
          <w:tcPr>
            <w:tcW w:w="225" w:type="pct"/>
            <w:textDirection w:val="lrTb"/>
            <w:noWrap w:val="false"/>
          </w:tcPr>
          <w:p>
            <w:pPr>
              <w:pStyle w:val="3165"/>
            </w:pPr>
            <w:r/>
            <w:r/>
          </w:p>
        </w:tc>
        <w:tc>
          <w:tcPr>
            <w:tcW w:w="936" w:type="pct"/>
            <w:textDirection w:val="lrTb"/>
            <w:noWrap w:val="false"/>
          </w:tcPr>
          <w:p>
            <w:pPr>
              <w:pStyle w:val="3135"/>
            </w:pPr>
            <w:r>
              <w:t xml:space="preserve">Sender-System-Id</w:t>
            </w:r>
            <w:r/>
          </w:p>
        </w:tc>
        <w:tc>
          <w:tcPr>
            <w:tcW w:w="933" w:type="pct"/>
            <w:textDirection w:val="lrTb"/>
            <w:noWrap w:val="false"/>
          </w:tcPr>
          <w:p>
            <w:pPr>
              <w:pStyle w:val="3135"/>
            </w:pPr>
            <w:r>
              <w:t xml:space="preserve">О</w:t>
            </w:r>
            <w:r/>
          </w:p>
        </w:tc>
        <w:tc>
          <w:tcPr>
            <w:tcW w:w="1644" w:type="pct"/>
            <w:textDirection w:val="lrTb"/>
            <w:noWrap w:val="false"/>
          </w:tcPr>
          <w:p>
            <w:pPr>
              <w:pStyle w:val="3135"/>
            </w:pPr>
            <w:r>
              <w:t xml:space="preserve">Идентификатор ИС-отправителя</w:t>
            </w:r>
            <w:r/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135"/>
            </w:pPr>
            <w:r>
              <w:t xml:space="preserve">Определяется сервисом ЕСМВ</w:t>
            </w:r>
            <w:r/>
          </w:p>
        </w:tc>
      </w:tr>
      <w:tr>
        <w:tblPrEx/>
        <w:trPr/>
        <w:tc>
          <w:tcPr>
            <w:tcW w:w="225" w:type="pct"/>
            <w:textDirection w:val="lrTb"/>
            <w:noWrap w:val="false"/>
          </w:tcPr>
          <w:p>
            <w:pPr>
              <w:pStyle w:val="3165"/>
            </w:pPr>
            <w:r/>
            <w:r/>
          </w:p>
        </w:tc>
        <w:tc>
          <w:tcPr>
            <w:tcW w:w="936" w:type="pct"/>
            <w:textDirection w:val="lrTb"/>
            <w:noWrap w:val="false"/>
          </w:tcPr>
          <w:p>
            <w:pPr>
              <w:pStyle w:val="3135"/>
            </w:pPr>
            <w:r>
              <w:t xml:space="preserve">Target-System-Id</w:t>
            </w:r>
            <w:r/>
          </w:p>
        </w:tc>
        <w:tc>
          <w:tcPr>
            <w:tcW w:w="933" w:type="pct"/>
            <w:textDirection w:val="lrTb"/>
            <w:noWrap w:val="false"/>
          </w:tcPr>
          <w:p>
            <w:pPr>
              <w:pStyle w:val="3135"/>
            </w:pPr>
            <w:r>
              <w:t xml:space="preserve">О</w:t>
            </w:r>
            <w:r/>
          </w:p>
        </w:tc>
        <w:tc>
          <w:tcPr>
            <w:tcW w:w="1644" w:type="pct"/>
            <w:textDirection w:val="lrTb"/>
            <w:noWrap w:val="false"/>
          </w:tcPr>
          <w:p>
            <w:pPr>
              <w:pStyle w:val="3135"/>
            </w:pPr>
            <w:r>
              <w:t xml:space="preserve">Идентификатор ИС-получателя</w:t>
            </w:r>
            <w:r/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135"/>
            </w:pPr>
            <w:r>
              <w:t xml:space="preserve">URL REST-запроса ИС-отправителя</w:t>
            </w:r>
            <w:r/>
          </w:p>
        </w:tc>
      </w:tr>
      <w:tr>
        <w:tblPrEx/>
        <w:trPr/>
        <w:tc>
          <w:tcPr>
            <w:tcW w:w="225" w:type="pct"/>
            <w:textDirection w:val="lrTb"/>
            <w:noWrap w:val="false"/>
          </w:tcPr>
          <w:p>
            <w:pPr>
              <w:pStyle w:val="3165"/>
            </w:pPr>
            <w:r/>
            <w:r/>
          </w:p>
        </w:tc>
        <w:tc>
          <w:tcPr>
            <w:tcW w:w="936" w:type="pct"/>
            <w:textDirection w:val="lrTb"/>
            <w:noWrap w:val="false"/>
          </w:tcPr>
          <w:p>
            <w:pPr>
              <w:pStyle w:val="3135"/>
            </w:pPr>
            <w:r>
              <w:t xml:space="preserve">Document-Type</w:t>
            </w:r>
            <w:r/>
          </w:p>
        </w:tc>
        <w:tc>
          <w:tcPr>
            <w:tcW w:w="933" w:type="pct"/>
            <w:textDirection w:val="lrTb"/>
            <w:noWrap w:val="false"/>
          </w:tcPr>
          <w:p>
            <w:pPr>
              <w:pStyle w:val="3135"/>
            </w:pPr>
            <w:r>
              <w:t xml:space="preserve">О</w:t>
            </w:r>
            <w:r/>
          </w:p>
        </w:tc>
        <w:tc>
          <w:tcPr>
            <w:tcW w:w="1644" w:type="pct"/>
            <w:textDirection w:val="lrTb"/>
            <w:noWrap w:val="false"/>
          </w:tcPr>
          <w:p>
            <w:pPr>
              <w:pStyle w:val="3135"/>
            </w:pPr>
            <w:r>
              <w:t xml:space="preserve">Тип передаваемого документа</w:t>
            </w:r>
            <w:r/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135"/>
            </w:pPr>
            <w:r>
              <w:t xml:space="preserve">URL REST-запроса ИС-отправителя</w:t>
            </w:r>
            <w:r/>
          </w:p>
        </w:tc>
      </w:tr>
    </w:tbl>
    <w:p>
      <w:pPr>
        <w:pStyle w:val="2745"/>
      </w:pPr>
      <w:r>
        <w:t xml:space="preserve">Тело </w:t>
      </w:r>
      <w:r>
        <w:t xml:space="preserve">З</w:t>
      </w:r>
      <w:r>
        <w:t xml:space="preserve">апроса</w:t>
      </w:r>
      <w:r/>
    </w:p>
    <w:p>
      <w:pPr>
        <w:pStyle w:val="3131"/>
      </w:pPr>
      <w:r>
        <w:t xml:space="preserve">В «теле запроса» передается ст</w:t>
      </w:r>
      <w:r>
        <w:t xml:space="preserve">р</w:t>
      </w:r>
      <w:r>
        <w:t xml:space="preserve">уктурирован</w:t>
      </w:r>
      <w:r>
        <w:t xml:space="preserve">н</w:t>
      </w:r>
      <w:r>
        <w:t xml:space="preserve">ый документ в формате </w:t>
      </w:r>
      <w:r>
        <w:rPr>
          <w:lang w:val="en-US"/>
        </w:rPr>
        <w:t xml:space="preserve">JSON</w:t>
      </w:r>
      <w:r>
        <w:t xml:space="preserve">. Валидация «тела запроса» отсутствует. В методах </w:t>
      </w:r>
      <w:r>
        <w:rPr>
          <w:lang w:val="en-US"/>
        </w:rPr>
        <w:t xml:space="preserve">GET</w:t>
      </w:r>
      <w:r>
        <w:t xml:space="preserve">\</w:t>
      </w:r>
      <w:r>
        <w:rPr>
          <w:lang w:val="en-US"/>
        </w:rPr>
        <w:t xml:space="preserve">DELETE</w:t>
      </w:r>
      <w:r>
        <w:t xml:space="preserve"> «тело запроса» отсутствует.</w:t>
      </w:r>
      <w:r/>
    </w:p>
    <w:p>
      <w:pPr>
        <w:pStyle w:val="2744"/>
      </w:pPr>
      <w:r/>
      <w:bookmarkStart w:id="386" w:name="_Toc31270284"/>
      <w:r/>
      <w:bookmarkStart w:id="387" w:name="_Toc171679987"/>
      <w:r>
        <w:t xml:space="preserve">Пример </w:t>
      </w:r>
      <w:r>
        <w:t xml:space="preserve">З</w:t>
      </w:r>
      <w:r>
        <w:t xml:space="preserve">апроса </w:t>
      </w:r>
      <w:r>
        <w:rPr>
          <w:lang w:val="en-US"/>
        </w:rPr>
        <w:t xml:space="preserve">GET</w:t>
      </w:r>
      <w:bookmarkEnd w:id="386"/>
      <w:r/>
      <w:bookmarkEnd w:id="387"/>
      <w:r/>
      <w:r/>
    </w:p>
    <w:p>
      <w:pPr>
        <w:rPr>
          <w:lang w:val="en-US"/>
        </w:rPr>
      </w:pPr>
      <w:r>
        <w:rPr>
          <w:lang w:val="en-US"/>
        </w:rPr>
        <w:t xml:space="preserve">GET EXP/MSC_ExpndblSchdl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Authorization: Basic YWRtaW46YWRtaW4=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Package-Id: 6d509cf8-eb2e-4cdb-894d-b0c4d82eed7b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Document-Guid: 6d509cf8-eb2e-4cdb-894d-b0c4d82eed7b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Sender-System-Id: PUIO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Target-System-Id: EXP</w:t>
      </w:r>
      <w:r>
        <w:rPr>
          <w:lang w:val="en-US"/>
        </w:rPr>
      </w:r>
      <w:r>
        <w:rPr>
          <w:lang w:val="en-US"/>
        </w:rPr>
      </w:r>
    </w:p>
    <w:p>
      <w:r>
        <w:t xml:space="preserve">Document-Type: MSC_ExpndblSchdl</w:t>
      </w:r>
      <w:r/>
    </w:p>
    <w:p>
      <w:pPr>
        <w:pStyle w:val="2744"/>
      </w:pPr>
      <w:r/>
      <w:bookmarkStart w:id="388" w:name="_Toc31270285"/>
      <w:r/>
      <w:bookmarkStart w:id="389" w:name="_Toc171679988"/>
      <w:r>
        <w:t xml:space="preserve">Пример </w:t>
      </w:r>
      <w:r>
        <w:t xml:space="preserve">З</w:t>
      </w:r>
      <w:r>
        <w:t xml:space="preserve">апроса </w:t>
      </w:r>
      <w:r>
        <w:rPr>
          <w:lang w:val="en-US"/>
        </w:rPr>
        <w:t xml:space="preserve">POST</w:t>
      </w:r>
      <w:bookmarkEnd w:id="388"/>
      <w:r/>
      <w:bookmarkEnd w:id="389"/>
      <w:r/>
      <w:r/>
    </w:p>
    <w:p>
      <w:pPr>
        <w:rPr>
          <w:lang w:val="en-US"/>
        </w:rPr>
      </w:pPr>
      <w:r>
        <w:rPr>
          <w:lang w:val="en-US"/>
        </w:rPr>
        <w:t xml:space="preserve">POST EXP/MSC_ExpndblSchdl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Authorization: Basic YWRtaW46YWRtaW4=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Package-Id: 6d509cf8-eb2e-4cdb-894d-b0c4d82eed7b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Document-Guid: 6d509cf8-eb2e-4cdb-894d-b0c4d82eed7b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Sender-System-Id: PUIO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Target-System-Id: EXP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Document-Type: MSC_ExpndblSchdl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{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</w:t>
      </w:r>
      <w:r>
        <w:rPr>
          <w:lang w:val="en-US"/>
        </w:rPr>
        <w:t xml:space="preserve">“</w:t>
      </w:r>
      <w:r>
        <w:rPr>
          <w:lang w:val="en-US"/>
        </w:rPr>
        <w:t xml:space="preserve">MSC_ExpndblSchdl</w:t>
      </w:r>
      <w:r>
        <w:rPr>
          <w:lang w:val="en-US"/>
        </w:rPr>
        <w:t xml:space="preserve">”</w:t>
      </w:r>
      <w:r>
        <w:rPr>
          <w:lang w:val="en-US"/>
        </w:rPr>
        <w:t xml:space="preserve">: {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Unit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</w:t>
      </w:r>
      <w:r>
        <w:rPr>
          <w:lang w:val="en-US"/>
        </w:rPr>
        <w:t xml:space="preserve">руб.</w:t>
      </w:r>
      <w:r>
        <w:rPr>
          <w:lang w:val="en-US"/>
        </w:rPr>
        <w:t xml:space="preserve">”</w:t>
      </w:r>
      <w:r>
        <w:rPr>
          <w:lang w:val="en-US"/>
        </w:rPr>
        <w:t xml:space="preserve">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AP_DcTp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</w:t>
      </w:r>
      <w:r>
        <w:rPr>
          <w:lang w:val="en-US"/>
        </w:rPr>
        <w:t xml:space="preserve">БРС</w:t>
      </w:r>
      <w:r>
        <w:rPr>
          <w:lang w:val="en-US"/>
        </w:rPr>
        <w:t xml:space="preserve">”</w:t>
      </w:r>
      <w:r>
        <w:rPr>
          <w:lang w:val="en-US"/>
        </w:rPr>
        <w:t xml:space="preserve">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APRC_NmRR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</w:t>
      </w:r>
      <w:r>
        <w:rPr>
          <w:lang w:val="en-US"/>
        </w:rPr>
        <w:t xml:space="preserve">111/17832/123</w:t>
      </w:r>
      <w:r>
        <w:rPr>
          <w:lang w:val="en-US"/>
        </w:rPr>
        <w:t xml:space="preserve">”</w:t>
      </w:r>
      <w:r>
        <w:rPr>
          <w:lang w:val="en-US"/>
        </w:rPr>
        <w:t xml:space="preserve">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APRC_DctDtUTV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</w:t>
      </w:r>
      <w:r>
        <w:rPr>
          <w:lang w:val="en-US"/>
        </w:rPr>
        <w:t xml:space="preserve">2017-08-01</w:t>
      </w:r>
      <w:r>
        <w:rPr>
          <w:lang w:val="en-US"/>
        </w:rPr>
        <w:t xml:space="preserve">”</w:t>
      </w:r>
      <w:r>
        <w:rPr>
          <w:lang w:val="en-US"/>
        </w:rPr>
        <w:t xml:space="preserve">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APRC_ScrcSgn</w:t>
      </w:r>
      <w:r>
        <w:rPr>
          <w:lang w:val="en-US"/>
        </w:rPr>
        <w:t xml:space="preserve">”</w:t>
      </w:r>
      <w:r>
        <w:rPr>
          <w:lang w:val="en-US"/>
        </w:rPr>
        <w:t xml:space="preserve">: {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    </w:t>
      </w:r>
      <w:r>
        <w:rPr>
          <w:lang w:val="en-US"/>
        </w:rPr>
        <w:t xml:space="preserve">“</w:t>
      </w:r>
      <w:r>
        <w:rPr>
          <w:lang w:val="en-US"/>
        </w:rPr>
        <w:t xml:space="preserve">code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</w:t>
      </w:r>
      <w:r>
        <w:rPr>
          <w:lang w:val="en-US"/>
        </w:rPr>
        <w:t xml:space="preserve">NotSecret</w:t>
      </w:r>
      <w:r>
        <w:rPr>
          <w:lang w:val="en-US"/>
        </w:rPr>
        <w:t xml:space="preserve">”</w:t>
      </w:r>
      <w:r>
        <w:rPr>
          <w:lang w:val="en-US"/>
        </w:rPr>
        <w:t xml:space="preserve">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    </w:t>
      </w:r>
      <w:r>
        <w:rPr>
          <w:lang w:val="en-US"/>
        </w:rPr>
        <w:t xml:space="preserve">“</w:t>
      </w:r>
      <w:r>
        <w:rPr>
          <w:lang w:val="en-US"/>
        </w:rPr>
        <w:t xml:space="preserve">content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</w:t>
      </w:r>
      <w:r>
        <w:rPr>
          <w:lang w:val="en-US"/>
        </w:rPr>
        <w:t xml:space="preserve">Не секретно</w:t>
      </w:r>
      <w:r>
        <w:rPr>
          <w:lang w:val="en-US"/>
        </w:rPr>
        <w:t xml:space="preserve">”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},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AP_KFDFrm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</w:t>
      </w:r>
      <w:r>
        <w:rPr>
          <w:lang w:val="en-US"/>
        </w:rPr>
        <w:t xml:space="preserve">0531722</w:t>
      </w:r>
      <w:r>
        <w:rPr>
          <w:lang w:val="en-US"/>
        </w:rPr>
        <w:t xml:space="preserve">”</w:t>
      </w:r>
      <w:r>
        <w:rPr>
          <w:lang w:val="en-US"/>
        </w:rPr>
        <w:t xml:space="preserve">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AP_FrOKEI</w:t>
      </w:r>
      <w:r>
        <w:rPr>
          <w:lang w:val="en-US"/>
        </w:rPr>
        <w:t xml:space="preserve">”</w:t>
      </w:r>
      <w:r>
        <w:rPr>
          <w:lang w:val="en-US"/>
        </w:rPr>
        <w:t xml:space="preserve">: 383,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AP_LSUBP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</w:t>
      </w:r>
      <w:r>
        <w:rPr>
          <w:lang w:val="en-US"/>
        </w:rPr>
        <w:t xml:space="preserve">01482100000</w:t>
      </w:r>
      <w:r>
        <w:rPr>
          <w:lang w:val="en-US"/>
        </w:rPr>
        <w:t xml:space="preserve">”</w:t>
      </w:r>
      <w:r>
        <w:rPr>
          <w:lang w:val="en-US"/>
        </w:rPr>
        <w:t xml:space="preserve">,</w:t>
      </w:r>
      <w:r>
        <w:rPr>
          <w:lang w:val="en-US"/>
        </w:rPr>
      </w:r>
      <w:r>
        <w:rPr>
          <w:lang w:val="en-US"/>
        </w:rPr>
      </w:r>
    </w:p>
    <w:p>
      <w:r>
        <w:rPr>
          <w:lang w:val="en-US"/>
        </w:rPr>
        <w:t xml:space="preserve">        </w:t>
      </w:r>
      <w:r>
        <w:t xml:space="preserve">«</w:t>
      </w:r>
      <w:r>
        <w:rPr>
          <w:lang w:val="en-US"/>
        </w:rPr>
        <w:t xml:space="preserve">AP</w:t>
      </w:r>
      <w:r>
        <w:t xml:space="preserve">_</w:t>
      </w:r>
      <w:r>
        <w:rPr>
          <w:lang w:val="en-US"/>
        </w:rPr>
        <w:t xml:space="preserve">CdBdg</w:t>
      </w:r>
      <w:r>
        <w:t xml:space="preserve">»</w:t>
      </w:r>
      <w:r>
        <w:t xml:space="preserve">: 99010001,</w:t>
      </w:r>
      <w:r/>
    </w:p>
    <w:p>
      <w:r>
        <w:t xml:space="preserve">        </w:t>
      </w:r>
      <w:r>
        <w:t xml:space="preserve">«</w:t>
      </w:r>
      <w:r>
        <w:rPr>
          <w:lang w:val="en-US"/>
        </w:rPr>
        <w:t xml:space="preserve">AP</w:t>
      </w:r>
      <w:r>
        <w:t xml:space="preserve">_</w:t>
      </w:r>
      <w:r>
        <w:rPr>
          <w:lang w:val="en-US"/>
        </w:rPr>
        <w:t xml:space="preserve">NAMEBUD</w:t>
      </w:r>
      <w:r>
        <w:t xml:space="preserve">»</w:t>
      </w:r>
      <w:r>
        <w:t xml:space="preserve">: </w:t>
      </w:r>
      <w:r>
        <w:t xml:space="preserve">«</w:t>
      </w:r>
      <w:r>
        <w:t xml:space="preserve">Федеральный бюджет</w:t>
      </w:r>
      <w:r>
        <w:t xml:space="preserve">»</w:t>
      </w:r>
      <w:r>
        <w:t xml:space="preserve">,</w:t>
      </w:r>
      <w:r/>
    </w:p>
    <w:p>
      <w:r>
        <w:t xml:space="preserve">        </w:t>
      </w:r>
      <w:r>
        <w:t xml:space="preserve">«</w:t>
      </w:r>
      <w:r>
        <w:rPr>
          <w:lang w:val="en-US"/>
        </w:rPr>
        <w:t xml:space="preserve">APRC</w:t>
      </w:r>
      <w:r>
        <w:t xml:space="preserve">_</w:t>
      </w:r>
      <w:r>
        <w:rPr>
          <w:lang w:val="en-US"/>
        </w:rPr>
        <w:t xml:space="preserve">AcntNmUBP</w:t>
      </w:r>
      <w:r>
        <w:t xml:space="preserve">»</w:t>
      </w:r>
      <w:r>
        <w:t xml:space="preserve">: </w:t>
      </w:r>
      <w:r>
        <w:t xml:space="preserve">«</w:t>
      </w:r>
      <w:r>
        <w:t xml:space="preserve">03482000000</w:t>
      </w:r>
      <w:r>
        <w:t xml:space="preserve">»</w:t>
      </w:r>
      <w:r>
        <w:t xml:space="preserve">,</w:t>
      </w:r>
      <w:r/>
    </w:p>
    <w:p>
      <w:r>
        <w:t xml:space="preserve">        </w:t>
      </w:r>
      <w:r>
        <w:t xml:space="preserve">«</w:t>
      </w:r>
      <w:r>
        <w:rPr>
          <w:lang w:val="en-US"/>
        </w:rPr>
        <w:t xml:space="preserve">APRC</w:t>
      </w:r>
      <w:r>
        <w:t xml:space="preserve">_</w:t>
      </w:r>
      <w:r>
        <w:rPr>
          <w:lang w:val="en-US"/>
        </w:rPr>
        <w:t xml:space="preserve">RqstNm</w:t>
      </w:r>
      <w:r>
        <w:t xml:space="preserve">»</w:t>
      </w:r>
      <w:r>
        <w:t xml:space="preserve">: 123456789001025,</w:t>
      </w:r>
      <w:r/>
    </w:p>
    <w:p>
      <w:r>
        <w:t xml:space="preserve">        </w:t>
      </w:r>
      <w:r>
        <w:t xml:space="preserve">«</w:t>
      </w:r>
      <w:r>
        <w:rPr>
          <w:lang w:val="en-US"/>
        </w:rPr>
        <w:t xml:space="preserve">APRC</w:t>
      </w:r>
      <w:r>
        <w:t xml:space="preserve">_</w:t>
      </w:r>
      <w:r>
        <w:rPr>
          <w:lang w:val="en-US"/>
        </w:rPr>
        <w:t xml:space="preserve">DctDtPP</w:t>
      </w:r>
      <w:r>
        <w:t xml:space="preserve">»</w:t>
      </w:r>
      <w:r>
        <w:t xml:space="preserve">: </w:t>
      </w:r>
      <w:r>
        <w:t xml:space="preserve">«</w:t>
      </w:r>
      <w:r>
        <w:t xml:space="preserve">2017-08-01</w:t>
      </w:r>
      <w:r>
        <w:t xml:space="preserve">»</w:t>
      </w:r>
      <w:r>
        <w:t xml:space="preserve">,</w:t>
      </w:r>
      <w:r/>
    </w:p>
    <w:p>
      <w:r>
        <w:t xml:space="preserve">        </w:t>
      </w:r>
      <w:r>
        <w:t xml:space="preserve">«</w:t>
      </w:r>
      <w:r>
        <w:rPr>
          <w:lang w:val="en-US"/>
        </w:rPr>
        <w:t xml:space="preserve">AP</w:t>
      </w:r>
      <w:r>
        <w:t xml:space="preserve">_</w:t>
      </w:r>
      <w:r>
        <w:rPr>
          <w:lang w:val="en-US"/>
        </w:rPr>
        <w:t xml:space="preserve">APGRBS</w:t>
      </w:r>
      <w:r>
        <w:t xml:space="preserve">»</w:t>
      </w:r>
      <w:r>
        <w:t xml:space="preserve">: {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Cd</w:t>
      </w:r>
      <w:r>
        <w:t xml:space="preserve">»</w:t>
      </w:r>
      <w:r>
        <w:t xml:space="preserve">: </w:t>
      </w:r>
      <w:r>
        <w:t xml:space="preserve">«</w:t>
      </w:r>
      <w:r>
        <w:t xml:space="preserve">001</w:t>
      </w:r>
      <w:r>
        <w:t xml:space="preserve">»</w:t>
      </w:r>
      <w:r>
        <w:t xml:space="preserve">,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Nm</w:t>
      </w:r>
      <w:r>
        <w:t xml:space="preserve">»</w:t>
      </w:r>
      <w:r>
        <w:t xml:space="preserve">: </w:t>
      </w:r>
      <w:r>
        <w:t xml:space="preserve">«</w:t>
      </w:r>
      <w:r>
        <w:t xml:space="preserve">Главное управление Московской области</w:t>
      </w:r>
      <w:r>
        <w:t xml:space="preserve">»</w:t>
      </w:r>
      <w:r/>
    </w:p>
    <w:p>
      <w:r>
        <w:t xml:space="preserve">        },</w:t>
      </w:r>
      <w:r/>
    </w:p>
    <w:p>
      <w:r>
        <w:t xml:space="preserve">        </w:t>
      </w:r>
      <w:r>
        <w:t xml:space="preserve">«</w:t>
      </w:r>
      <w:r>
        <w:rPr>
          <w:lang w:val="en-US"/>
        </w:rPr>
        <w:t xml:space="preserve">AP</w:t>
      </w:r>
      <w:r>
        <w:t xml:space="preserve">_</w:t>
      </w:r>
      <w:r>
        <w:rPr>
          <w:lang w:val="en-US"/>
        </w:rPr>
        <w:t xml:space="preserve">APTOFK</w:t>
      </w:r>
      <w:r>
        <w:t xml:space="preserve">»</w:t>
      </w:r>
      <w:r>
        <w:t xml:space="preserve">: {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Cd</w:t>
      </w:r>
      <w:r>
        <w:t xml:space="preserve">»</w:t>
      </w:r>
      <w:r>
        <w:t xml:space="preserve">: 4800,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Nm</w:t>
      </w:r>
      <w:r>
        <w:t xml:space="preserve">»</w:t>
      </w:r>
      <w:r>
        <w:t xml:space="preserve">: </w:t>
      </w:r>
      <w:r>
        <w:t xml:space="preserve">«</w:t>
      </w:r>
      <w:r>
        <w:t xml:space="preserve">Управление Федерального казначейства по Московской области</w:t>
      </w:r>
      <w:r>
        <w:t xml:space="preserve">»</w:t>
      </w:r>
      <w:r/>
    </w:p>
    <w:p>
      <w:r>
        <w:t xml:space="preserve">        },</w:t>
      </w:r>
      <w:r/>
    </w:p>
    <w:p>
      <w:r>
        <w:t xml:space="preserve">        </w:t>
      </w:r>
      <w:r>
        <w:t xml:space="preserve">«</w:t>
      </w:r>
      <w:r>
        <w:rPr>
          <w:lang w:val="en-US"/>
        </w:rPr>
        <w:t xml:space="preserve">AP</w:t>
      </w:r>
      <w:r>
        <w:t xml:space="preserve">_</w:t>
      </w:r>
      <w:r>
        <w:rPr>
          <w:lang w:val="en-US"/>
        </w:rPr>
        <w:t xml:space="preserve">FO</w:t>
      </w:r>
      <w:r>
        <w:t xml:space="preserve">»</w:t>
      </w:r>
      <w:r>
        <w:t xml:space="preserve">: {</w:t>
      </w:r>
      <w:r>
        <w:t xml:space="preserve">«</w:t>
      </w:r>
      <w:r>
        <w:rPr>
          <w:lang w:val="en-US"/>
        </w:rPr>
        <w:t xml:space="preserve">FnclInst</w:t>
      </w:r>
      <w:r>
        <w:t xml:space="preserve">»</w:t>
      </w:r>
      <w:r>
        <w:t xml:space="preserve">: </w:t>
      </w:r>
      <w:r>
        <w:t xml:space="preserve">«</w:t>
      </w:r>
      <w:r>
        <w:t xml:space="preserve">Министерство финансов Российской Федерации</w:t>
      </w:r>
      <w:r>
        <w:t xml:space="preserve">»</w:t>
      </w:r>
      <w:r>
        <w:t xml:space="preserve">},</w:t>
      </w:r>
      <w:r/>
    </w:p>
    <w:p>
      <w:r>
        <w:t xml:space="preserve">        </w:t>
      </w:r>
      <w:r>
        <w:t xml:space="preserve">«</w:t>
      </w:r>
      <w:r>
        <w:rPr>
          <w:lang w:val="en-US"/>
        </w:rPr>
        <w:t xml:space="preserve">AP</w:t>
      </w:r>
      <w:r>
        <w:t xml:space="preserve">_</w:t>
      </w:r>
      <w:r>
        <w:rPr>
          <w:lang w:val="en-US"/>
        </w:rPr>
        <w:t xml:space="preserve">RBSPBSAIFDB</w:t>
      </w:r>
      <w:r>
        <w:t xml:space="preserve">»</w:t>
      </w:r>
      <w:r>
        <w:t xml:space="preserve">: {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Cd</w:t>
      </w:r>
      <w:r>
        <w:t xml:space="preserve">»</w:t>
      </w:r>
      <w:r>
        <w:t xml:space="preserve">: 17634,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Nm</w:t>
      </w:r>
      <w:r>
        <w:t xml:space="preserve">»</w:t>
      </w:r>
      <w:r>
        <w:t xml:space="preserve">: </w:t>
      </w:r>
      <w:r>
        <w:t xml:space="preserve">«</w:t>
      </w:r>
      <w:r>
        <w:t xml:space="preserve">Управление Московской области</w:t>
      </w:r>
      <w:r>
        <w:t xml:space="preserve">»</w:t>
      </w:r>
      <w:r/>
    </w:p>
    <w:p>
      <w:r>
        <w:t xml:space="preserve">        },</w:t>
      </w:r>
      <w:r/>
    </w:p>
    <w:p>
      <w:r>
        <w:t xml:space="preserve">        </w:t>
      </w:r>
      <w:r>
        <w:t xml:space="preserve">«</w:t>
      </w:r>
      <w:r>
        <w:rPr>
          <w:lang w:val="en-US"/>
        </w:rPr>
        <w:t xml:space="preserve">APRC</w:t>
      </w:r>
      <w:r>
        <w:t xml:space="preserve">_</w:t>
      </w:r>
      <w:r>
        <w:rPr>
          <w:lang w:val="en-US"/>
        </w:rPr>
        <w:t xml:space="preserve">MSC</w:t>
      </w:r>
      <w:r>
        <w:t xml:space="preserve">_</w:t>
      </w:r>
      <w:r>
        <w:rPr>
          <w:lang w:val="en-US"/>
        </w:rPr>
        <w:t xml:space="preserve">PBS</w:t>
      </w:r>
      <w:r>
        <w:t xml:space="preserve">_</w:t>
      </w:r>
      <w:r>
        <w:rPr>
          <w:lang w:val="en-US"/>
        </w:rPr>
        <w:t xml:space="preserve">UBP</w:t>
      </w:r>
      <w:r>
        <w:t xml:space="preserve">»</w:t>
      </w:r>
      <w:r>
        <w:t xml:space="preserve">: {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Cd</w:t>
      </w:r>
      <w:r>
        <w:t xml:space="preserve">»</w:t>
      </w:r>
      <w:r>
        <w:t xml:space="preserve">: 17549,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Nm</w:t>
      </w:r>
      <w:r>
        <w:t xml:space="preserve">»</w:t>
      </w:r>
      <w:r>
        <w:t xml:space="preserve">: </w:t>
      </w:r>
      <w:r>
        <w:t xml:space="preserve">«</w:t>
      </w:r>
      <w:r>
        <w:t xml:space="preserve">Государственное учреждение Московской области</w:t>
      </w:r>
      <w:r>
        <w:t xml:space="preserve">»</w:t>
      </w:r>
      <w:r/>
    </w:p>
    <w:p>
      <w:r>
        <w:t xml:space="preserve">        },</w:t>
      </w:r>
      <w:r/>
    </w:p>
    <w:p>
      <w:r>
        <w:t xml:space="preserve">        </w:t>
      </w:r>
      <w:r>
        <w:t xml:space="preserve">«</w:t>
      </w:r>
      <w:r>
        <w:rPr>
          <w:lang w:val="en-US"/>
        </w:rPr>
        <w:t xml:space="preserve">APRC</w:t>
      </w:r>
      <w:r>
        <w:t xml:space="preserve">_</w:t>
      </w:r>
      <w:r>
        <w:rPr>
          <w:lang w:val="en-US"/>
        </w:rPr>
        <w:t xml:space="preserve">MSC</w:t>
      </w:r>
      <w:r>
        <w:t xml:space="preserve">_</w:t>
      </w:r>
      <w:r>
        <w:rPr>
          <w:lang w:val="en-US"/>
        </w:rPr>
        <w:t xml:space="preserve">OrFK</w:t>
      </w:r>
      <w:r>
        <w:t xml:space="preserve">»</w:t>
      </w:r>
      <w:r>
        <w:t xml:space="preserve">: {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Cd</w:t>
      </w:r>
      <w:r>
        <w:t xml:space="preserve">»</w:t>
      </w:r>
      <w:r>
        <w:t xml:space="preserve">: 4832,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Nm</w:t>
      </w:r>
      <w:r>
        <w:t xml:space="preserve">»</w:t>
      </w:r>
      <w:r>
        <w:t xml:space="preserve">: </w:t>
      </w:r>
      <w:r>
        <w:t xml:space="preserve">«</w:t>
      </w:r>
      <w:r>
        <w:t xml:space="preserve">Отделение по Мытищинскому муниципальному району</w:t>
      </w:r>
      <w:r>
        <w:t xml:space="preserve">»</w:t>
      </w:r>
      <w:r/>
    </w:p>
    <w:p>
      <w:pPr>
        <w:rPr>
          <w:lang w:val="en-US"/>
        </w:rPr>
      </w:pPr>
      <w:r>
        <w:t xml:space="preserve">        </w:t>
      </w:r>
      <w:r>
        <w:rPr>
          <w:lang w:val="en-US"/>
        </w:rPr>
        <w:t xml:space="preserve">},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APRC_MSC_SpclInst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“”</w:t>
      </w:r>
      <w:r>
        <w:rPr>
          <w:lang w:val="en-US"/>
        </w:rPr>
        <w:t xml:space="preserve">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APRC_MSC_KBK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“”</w:t>
      </w:r>
      <w:r>
        <w:rPr>
          <w:lang w:val="en-US"/>
        </w:rPr>
        <w:t xml:space="preserve">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APRC_MSC_Infrmtn</w:t>
      </w:r>
      <w:r>
        <w:rPr>
          <w:lang w:val="en-US"/>
        </w:rPr>
        <w:t xml:space="preserve">”</w:t>
      </w:r>
      <w:r>
        <w:rPr>
          <w:lang w:val="en-US"/>
        </w:rPr>
        <w:t xml:space="preserve">: {</w:t>
      </w:r>
      <w:r>
        <w:rPr>
          <w:lang w:val="en-US"/>
        </w:rPr>
        <w:t xml:space="preserve">“</w:t>
      </w:r>
      <w:r>
        <w:rPr>
          <w:lang w:val="en-US"/>
        </w:rPr>
        <w:t xml:space="preserve">CrtnDt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</w:t>
      </w:r>
      <w:r>
        <w:rPr>
          <w:lang w:val="en-US"/>
        </w:rPr>
        <w:t xml:space="preserve">2017-08-01</w:t>
      </w:r>
      <w:r>
        <w:rPr>
          <w:lang w:val="en-US"/>
        </w:rPr>
        <w:t xml:space="preserve">”</w:t>
      </w:r>
      <w:r>
        <w:rPr>
          <w:lang w:val="en-US"/>
        </w:rPr>
        <w:t xml:space="preserve">},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APREORG_TOFKCd</w:t>
      </w:r>
      <w:r>
        <w:rPr>
          <w:lang w:val="en-US"/>
        </w:rPr>
        <w:t xml:space="preserve">”</w:t>
      </w:r>
      <w:r>
        <w:rPr>
          <w:lang w:val="en-US"/>
        </w:rPr>
        <w:t xml:space="preserve">: 7308,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APREORG_DtNgExpSch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</w:t>
      </w:r>
      <w:r>
        <w:rPr>
          <w:lang w:val="en-US"/>
        </w:rPr>
        <w:t xml:space="preserve">2017-09-01</w:t>
      </w:r>
      <w:r>
        <w:rPr>
          <w:lang w:val="en-US"/>
        </w:rPr>
        <w:t xml:space="preserve">”</w:t>
      </w:r>
      <w:r>
        <w:rPr>
          <w:lang w:val="en-US"/>
        </w:rPr>
        <w:t xml:space="preserve">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APREORG_NmbrNgExpSch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</w:t>
      </w:r>
      <w:r>
        <w:rPr>
          <w:lang w:val="en-US"/>
        </w:rPr>
        <w:t xml:space="preserve">388/45370/010</w:t>
      </w:r>
      <w:r>
        <w:rPr>
          <w:lang w:val="en-US"/>
        </w:rPr>
        <w:t xml:space="preserve">”</w:t>
      </w:r>
      <w:r>
        <w:rPr>
          <w:lang w:val="en-US"/>
        </w:rPr>
        <w:t xml:space="preserve">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APREORG_MSC_PBS_UBP</w:t>
      </w:r>
      <w:r>
        <w:rPr>
          <w:lang w:val="en-US"/>
        </w:rPr>
        <w:t xml:space="preserve">”</w:t>
      </w:r>
      <w:r>
        <w:rPr>
          <w:lang w:val="en-US"/>
        </w:rPr>
        <w:t xml:space="preserve">: {</w:t>
      </w:r>
      <w:r>
        <w:rPr>
          <w:lang w:val="en-US"/>
        </w:rPr>
      </w:r>
      <w:r>
        <w:rPr>
          <w:lang w:val="en-US"/>
        </w:rPr>
      </w:r>
    </w:p>
    <w:p>
      <w:r>
        <w:rPr>
          <w:lang w:val="en-US"/>
        </w:rPr>
        <w:t xml:space="preserve">            </w:t>
      </w:r>
      <w:r>
        <w:t xml:space="preserve">«</w:t>
      </w:r>
      <w:r>
        <w:rPr>
          <w:lang w:val="en-US"/>
        </w:rPr>
        <w:t xml:space="preserve">Cd</w:t>
      </w:r>
      <w:r>
        <w:t xml:space="preserve">»</w:t>
      </w:r>
      <w:r>
        <w:t xml:space="preserve">: 32446,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Nm</w:t>
      </w:r>
      <w:r>
        <w:t xml:space="preserve">»</w:t>
      </w:r>
      <w:r>
        <w:t xml:space="preserve">: </w:t>
      </w:r>
      <w:r>
        <w:t xml:space="preserve">«</w:t>
      </w:r>
      <w:r>
        <w:t xml:space="preserve">Федеральное государственное учреждение здравоохранения</w:t>
      </w:r>
      <w:r>
        <w:t xml:space="preserve">»</w:t>
      </w:r>
      <w:r/>
    </w:p>
    <w:p>
      <w:r>
        <w:t xml:space="preserve">        },</w:t>
      </w:r>
      <w:r/>
    </w:p>
    <w:p>
      <w:r>
        <w:t xml:space="preserve">        </w:t>
      </w:r>
      <w:r>
        <w:t xml:space="preserve">«</w:t>
      </w:r>
      <w:r>
        <w:rPr>
          <w:lang w:val="en-US"/>
        </w:rPr>
        <w:t xml:space="preserve">APREORG</w:t>
      </w:r>
      <w:r>
        <w:t xml:space="preserve">_</w:t>
      </w:r>
      <w:r>
        <w:rPr>
          <w:lang w:val="en-US"/>
        </w:rPr>
        <w:t xml:space="preserve">MSC</w:t>
      </w:r>
      <w:r>
        <w:t xml:space="preserve">_</w:t>
      </w:r>
      <w:r>
        <w:rPr>
          <w:lang w:val="en-US"/>
        </w:rPr>
        <w:t xml:space="preserve">UBP</w:t>
      </w:r>
      <w:r>
        <w:t xml:space="preserve">»</w:t>
      </w:r>
      <w:r>
        <w:t xml:space="preserve">: {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Cd</w:t>
      </w:r>
      <w:r>
        <w:t xml:space="preserve">»</w:t>
      </w:r>
      <w:r>
        <w:t xml:space="preserve">: 45370,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Nm</w:t>
      </w:r>
      <w:r>
        <w:t xml:space="preserve">»</w:t>
      </w:r>
      <w:r>
        <w:t xml:space="preserve">: </w:t>
      </w:r>
      <w:r>
        <w:t xml:space="preserve">«</w:t>
      </w:r>
      <w:r>
        <w:t xml:space="preserve">Федеральное государственное учреждение здравоохранения</w:t>
      </w:r>
      <w:r>
        <w:t xml:space="preserve">»</w:t>
      </w:r>
      <w:r/>
    </w:p>
    <w:p>
      <w:r>
        <w:t xml:space="preserve">        },</w:t>
      </w:r>
      <w:r/>
    </w:p>
    <w:p>
      <w:r>
        <w:t xml:space="preserve">        </w:t>
      </w:r>
      <w:r>
        <w:t xml:space="preserve">«</w:t>
      </w:r>
      <w:r>
        <w:rPr>
          <w:lang w:val="en-US"/>
        </w:rPr>
        <w:t xml:space="preserve">APRC</w:t>
      </w:r>
      <w:r>
        <w:t xml:space="preserve">_</w:t>
      </w:r>
      <w:r>
        <w:rPr>
          <w:lang w:val="en-US"/>
        </w:rPr>
        <w:t xml:space="preserve">MSC</w:t>
      </w:r>
      <w:r>
        <w:t xml:space="preserve">_</w:t>
      </w:r>
      <w:r>
        <w:rPr>
          <w:lang w:val="en-US"/>
        </w:rPr>
        <w:t xml:space="preserve">AmntBA</w:t>
      </w:r>
      <w:r>
        <w:t xml:space="preserve">»</w:t>
      </w:r>
      <w:r>
        <w:t xml:space="preserve">: {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AmntCrYr</w:t>
      </w:r>
      <w:r>
        <w:t xml:space="preserve">»</w:t>
      </w:r>
      <w:r>
        <w:t xml:space="preserve">: 1100000,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AmntFrstYr</w:t>
      </w:r>
      <w:r>
        <w:t xml:space="preserve">»</w:t>
      </w:r>
      <w:r>
        <w:t xml:space="preserve">: 1100000,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AmntScndYr</w:t>
      </w:r>
      <w:r>
        <w:t xml:space="preserve">»</w:t>
      </w:r>
      <w:r>
        <w:t xml:space="preserve">: 1100000</w:t>
      </w:r>
      <w:r/>
    </w:p>
    <w:p>
      <w:r>
        <w:t xml:space="preserve">        },</w:t>
      </w:r>
      <w:r/>
    </w:p>
    <w:p>
      <w:r>
        <w:t xml:space="preserve">        </w:t>
      </w:r>
      <w:r>
        <w:t xml:space="preserve">«</w:t>
      </w:r>
      <w:r>
        <w:rPr>
          <w:lang w:val="en-US"/>
        </w:rPr>
        <w:t xml:space="preserve">APRC</w:t>
      </w:r>
      <w:r>
        <w:t xml:space="preserve">_</w:t>
      </w:r>
      <w:r>
        <w:rPr>
          <w:lang w:val="en-US"/>
        </w:rPr>
        <w:t xml:space="preserve">MSC</w:t>
      </w:r>
      <w:r>
        <w:t xml:space="preserve">_</w:t>
      </w:r>
      <w:r>
        <w:rPr>
          <w:lang w:val="en-US"/>
        </w:rPr>
        <w:t xml:space="preserve">AmntLBO</w:t>
      </w:r>
      <w:r>
        <w:t xml:space="preserve">»</w:t>
      </w:r>
      <w:r>
        <w:t xml:space="preserve">: {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AmntCrYr</w:t>
      </w:r>
      <w:r>
        <w:t xml:space="preserve">»</w:t>
      </w:r>
      <w:r>
        <w:t xml:space="preserve">: 1100000,</w:t>
      </w:r>
      <w:r/>
    </w:p>
    <w:p>
      <w:pPr>
        <w:rPr>
          <w:lang w:val="en-US"/>
        </w:rPr>
      </w:pPr>
      <w:r>
        <w:t xml:space="preserve">            </w:t>
      </w:r>
      <w:r>
        <w:rPr>
          <w:lang w:val="en-US"/>
        </w:rPr>
        <w:t xml:space="preserve">“</w:t>
      </w:r>
      <w:r>
        <w:rPr>
          <w:lang w:val="en-US"/>
        </w:rPr>
        <w:t xml:space="preserve">AmntFrstYr</w:t>
      </w:r>
      <w:r>
        <w:rPr>
          <w:lang w:val="en-US"/>
        </w:rPr>
        <w:t xml:space="preserve">”</w:t>
      </w:r>
      <w:r>
        <w:rPr>
          <w:lang w:val="en-US"/>
        </w:rPr>
        <w:t xml:space="preserve">: 1100000,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    </w:t>
      </w:r>
      <w:r>
        <w:rPr>
          <w:lang w:val="en-US"/>
        </w:rPr>
        <w:t xml:space="preserve">“</w:t>
      </w:r>
      <w:r>
        <w:rPr>
          <w:lang w:val="en-US"/>
        </w:rPr>
        <w:t xml:space="preserve">AmntScndYr</w:t>
      </w:r>
      <w:r>
        <w:rPr>
          <w:lang w:val="en-US"/>
        </w:rPr>
        <w:t xml:space="preserve">”</w:t>
      </w:r>
      <w:r>
        <w:rPr>
          <w:lang w:val="en-US"/>
        </w:rPr>
        <w:t xml:space="preserve">: 1100000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},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APRC_TtlAmntPOF1</w:t>
      </w:r>
      <w:r>
        <w:rPr>
          <w:lang w:val="en-US"/>
        </w:rPr>
        <w:t xml:space="preserve">”</w:t>
      </w:r>
      <w:r>
        <w:rPr>
          <w:lang w:val="en-US"/>
        </w:rPr>
        <w:t xml:space="preserve">: 1100000,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AP_APHead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“”</w:t>
      </w:r>
      <w:r>
        <w:rPr>
          <w:lang w:val="en-US"/>
        </w:rPr>
        <w:t xml:space="preserve">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AP_RespEx</w:t>
      </w:r>
      <w:r>
        <w:rPr>
          <w:lang w:val="en-US"/>
        </w:rPr>
        <w:t xml:space="preserve">”</w:t>
      </w:r>
      <w:r>
        <w:rPr>
          <w:lang w:val="en-US"/>
        </w:rPr>
        <w:t xml:space="preserve">: {</w:t>
      </w:r>
      <w:r>
        <w:rPr>
          <w:lang w:val="en-US"/>
        </w:rPr>
        <w:t xml:space="preserve">“</w:t>
      </w:r>
      <w:r>
        <w:rPr>
          <w:lang w:val="en-US"/>
        </w:rPr>
        <w:t xml:space="preserve">Tlphn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</w:t>
      </w:r>
      <w:r>
        <w:rPr>
          <w:lang w:val="en-US"/>
        </w:rPr>
        <w:t xml:space="preserve">188-08-08</w:t>
      </w:r>
      <w:r>
        <w:rPr>
          <w:lang w:val="en-US"/>
        </w:rPr>
        <w:t xml:space="preserve">”</w:t>
      </w:r>
      <w:r>
        <w:rPr>
          <w:lang w:val="en-US"/>
        </w:rPr>
        <w:t xml:space="preserve">},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StmInfrmtn_TabSI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“”</w:t>
      </w:r>
      <w:r>
        <w:rPr>
          <w:lang w:val="en-US"/>
        </w:rPr>
        <w:t xml:space="preserve">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ExtrAttrb_PrdFrm</w:t>
      </w:r>
      <w:r>
        <w:rPr>
          <w:lang w:val="en-US"/>
        </w:rPr>
        <w:t xml:space="preserve">”</w:t>
      </w:r>
      <w:r>
        <w:rPr>
          <w:lang w:val="en-US"/>
        </w:rPr>
        <w:t xml:space="preserve">: 2017,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ExtrAttrb_Prd</w:t>
      </w:r>
      <w:r>
        <w:rPr>
          <w:lang w:val="en-US"/>
        </w:rPr>
        <w:t xml:space="preserve">”</w:t>
      </w:r>
      <w:r>
        <w:rPr>
          <w:lang w:val="en-US"/>
        </w:rPr>
        <w:t xml:space="preserve">: 2018,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ExtrAttrb_RgDt1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</w:t>
      </w:r>
      <w:r>
        <w:rPr>
          <w:lang w:val="en-US"/>
        </w:rPr>
        <w:t xml:space="preserve">2017-08-01</w:t>
      </w:r>
      <w:r>
        <w:rPr>
          <w:lang w:val="en-US"/>
        </w:rPr>
        <w:t xml:space="preserve">”</w:t>
      </w:r>
      <w:r>
        <w:rPr>
          <w:lang w:val="en-US"/>
        </w:rPr>
        <w:t xml:space="preserve">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ExtrAttrb_RgDt2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</w:t>
      </w:r>
      <w:r>
        <w:rPr>
          <w:lang w:val="en-US"/>
        </w:rPr>
        <w:t xml:space="preserve">2017-12-01</w:t>
      </w:r>
      <w:r>
        <w:rPr>
          <w:lang w:val="en-US"/>
        </w:rPr>
        <w:t xml:space="preserve">”</w:t>
      </w:r>
      <w:r>
        <w:rPr>
          <w:lang w:val="en-US"/>
        </w:rPr>
        <w:t xml:space="preserve">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ExtrAttrb_DcDtFK1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</w:t>
      </w:r>
      <w:r>
        <w:rPr>
          <w:lang w:val="en-US"/>
        </w:rPr>
        <w:t xml:space="preserve">2017-08-07</w:t>
      </w:r>
      <w:r>
        <w:rPr>
          <w:lang w:val="en-US"/>
        </w:rPr>
        <w:t xml:space="preserve">”</w:t>
      </w:r>
      <w:r>
        <w:rPr>
          <w:lang w:val="en-US"/>
        </w:rPr>
        <w:t xml:space="preserve">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ExtrAttrb_DcDtFK2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</w:t>
      </w:r>
      <w:r>
        <w:rPr>
          <w:lang w:val="en-US"/>
        </w:rPr>
        <w:t xml:space="preserve">2018-01-01</w:t>
      </w:r>
      <w:r>
        <w:rPr>
          <w:lang w:val="en-US"/>
        </w:rPr>
        <w:t xml:space="preserve">”</w:t>
      </w:r>
      <w:r>
        <w:rPr>
          <w:lang w:val="en-US"/>
        </w:rPr>
        <w:t xml:space="preserve">,</w:t>
      </w:r>
      <w:r>
        <w:rPr>
          <w:lang w:val="en-US"/>
        </w:rPr>
      </w:r>
      <w:r>
        <w:rPr>
          <w:lang w:val="en-US"/>
        </w:rPr>
      </w:r>
    </w:p>
    <w:p>
      <w:r>
        <w:rPr>
          <w:lang w:val="en-US"/>
        </w:rPr>
        <w:t xml:space="preserve">        </w:t>
      </w:r>
      <w:r>
        <w:t xml:space="preserve">«</w:t>
      </w:r>
      <w:r>
        <w:rPr>
          <w:lang w:val="en-US"/>
        </w:rPr>
        <w:t xml:space="preserve">ExtrAttrb</w:t>
      </w:r>
      <w:r>
        <w:t xml:space="preserve">_</w:t>
      </w:r>
      <w:r>
        <w:rPr>
          <w:lang w:val="en-US"/>
        </w:rPr>
        <w:t xml:space="preserve">Src</w:t>
      </w:r>
      <w:r>
        <w:t xml:space="preserve">»</w:t>
      </w:r>
      <w:r>
        <w:t xml:space="preserve">: {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code</w:t>
      </w:r>
      <w:r>
        <w:t xml:space="preserve">»</w:t>
      </w:r>
      <w:r>
        <w:t xml:space="preserve">: </w:t>
      </w:r>
      <w:r>
        <w:t xml:space="preserve">«</w:t>
      </w:r>
      <w:r>
        <w:rPr>
          <w:lang w:val="en-US"/>
        </w:rPr>
        <w:t xml:space="preserve">EXP</w:t>
      </w:r>
      <w:r>
        <w:t xml:space="preserve">»</w:t>
      </w:r>
      <w:r>
        <w:t xml:space="preserve">,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content</w:t>
      </w:r>
      <w:r>
        <w:t xml:space="preserve">»</w:t>
      </w:r>
      <w:r>
        <w:t xml:space="preserve">: </w:t>
      </w:r>
      <w:r>
        <w:t xml:space="preserve">«</w:t>
      </w:r>
      <w:r>
        <w:t xml:space="preserve">Подсистема управления расходами</w:t>
      </w:r>
      <w:r>
        <w:t xml:space="preserve">»</w:t>
      </w:r>
      <w:r/>
    </w:p>
    <w:p>
      <w:r>
        <w:t xml:space="preserve">        },</w:t>
      </w:r>
      <w:r/>
    </w:p>
    <w:p>
      <w:r>
        <w:t xml:space="preserve">        </w:t>
      </w:r>
      <w:r>
        <w:t xml:space="preserve">«</w:t>
      </w:r>
      <w:r>
        <w:rPr>
          <w:lang w:val="en-US"/>
        </w:rPr>
        <w:t xml:space="preserve">APBASTR</w:t>
      </w:r>
      <w:r>
        <w:t xml:space="preserve">»</w:t>
      </w:r>
      <w:r>
        <w:t xml:space="preserve">: {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APBASTR</w:t>
      </w:r>
      <w:r>
        <w:t xml:space="preserve">_</w:t>
      </w:r>
      <w:r>
        <w:rPr>
          <w:lang w:val="en-US"/>
        </w:rPr>
        <w:t xml:space="preserve">ITEM</w:t>
      </w:r>
      <w:r>
        <w:t xml:space="preserve">»</w:t>
      </w:r>
      <w:r>
        <w:t xml:space="preserve">: [</w:t>
      </w:r>
      <w:r/>
    </w:p>
    <w:p>
      <w:r>
        <w:t xml:space="preserve">                {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NtBA</w:t>
      </w:r>
      <w:r>
        <w:t xml:space="preserve">»</w:t>
      </w:r>
      <w:r>
        <w:t xml:space="preserve">: </w:t>
      </w:r>
      <w:r>
        <w:t xml:space="preserve">«</w:t>
      </w:r>
      <w:r>
        <w:t xml:space="preserve">Субвенции на осуществление отдельных полномочий в области водных отношений</w:t>
      </w:r>
      <w:r>
        <w:t xml:space="preserve">»</w:t>
      </w:r>
      <w:r>
        <w:t xml:space="preserve">,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TpSrc</w:t>
      </w:r>
      <w:r>
        <w:t xml:space="preserve">»</w:t>
      </w:r>
      <w:r>
        <w:t xml:space="preserve">: </w:t>
      </w:r>
      <w:r>
        <w:t xml:space="preserve">«</w:t>
      </w:r>
      <w:r>
        <w:t xml:space="preserve">ФКР</w:t>
      </w:r>
      <w:r>
        <w:t xml:space="preserve">»</w:t>
      </w:r>
      <w:r>
        <w:t xml:space="preserve">,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MSC</w:t>
      </w:r>
      <w:r>
        <w:t xml:space="preserve">_</w:t>
      </w:r>
      <w:r>
        <w:rPr>
          <w:lang w:val="en-US"/>
        </w:rPr>
        <w:t xml:space="preserve">KBKAmntBA</w:t>
      </w:r>
      <w:r>
        <w:t xml:space="preserve">»</w:t>
      </w:r>
      <w:r>
        <w:t xml:space="preserve">: {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KBK</w:t>
      </w:r>
      <w:r>
        <w:t xml:space="preserve">»</w:t>
      </w:r>
      <w:r>
        <w:t xml:space="preserve">: </w:t>
      </w:r>
      <w:r>
        <w:t xml:space="preserve">«</w:t>
      </w:r>
      <w:r>
        <w:t xml:space="preserve">000 2 02 35128 02 00</w:t>
      </w:r>
      <w:r>
        <w:t xml:space="preserve">»</w:t>
      </w:r>
      <w:r>
        <w:t xml:space="preserve">,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TrgtCd</w:t>
      </w:r>
      <w:r>
        <w:t xml:space="preserve">»</w:t>
      </w:r>
      <w:r>
        <w:t xml:space="preserve">: </w:t>
      </w:r>
      <w:r>
        <w:t xml:space="preserve">«</w:t>
      </w:r>
      <w:r>
        <w:t xml:space="preserve">17-035</w:t>
      </w:r>
      <w:r>
        <w:t xml:space="preserve">»</w:t>
      </w:r>
      <w:r>
        <w:t xml:space="preserve">,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AmntCrYr</w:t>
      </w:r>
      <w:r>
        <w:t xml:space="preserve">»</w:t>
      </w:r>
      <w:r>
        <w:t xml:space="preserve">: 1000000,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AmntFrstYr</w:t>
      </w:r>
      <w:r>
        <w:t xml:space="preserve">»</w:t>
      </w:r>
      <w:r>
        <w:t xml:space="preserve">: 1000000,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AmntScndYr</w:t>
      </w:r>
      <w:r>
        <w:t xml:space="preserve">»</w:t>
      </w:r>
      <w:r>
        <w:t xml:space="preserve">: 1000000</w:t>
      </w:r>
      <w:r/>
    </w:p>
    <w:p>
      <w:r>
        <w:t xml:space="preserve">                    }</w:t>
      </w:r>
      <w:r/>
    </w:p>
    <w:p>
      <w:r>
        <w:t xml:space="preserve">                },</w:t>
      </w:r>
      <w:r/>
    </w:p>
    <w:p>
      <w:r>
        <w:t xml:space="preserve">                {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NtBA</w:t>
      </w:r>
      <w:r>
        <w:t xml:space="preserve">»</w:t>
      </w:r>
      <w:r>
        <w:t xml:space="preserve">: </w:t>
      </w:r>
      <w:r>
        <w:t xml:space="preserve">«</w:t>
      </w:r>
      <w:r>
        <w:t xml:space="preserve">Субвенции на осуществление отдельных полномочий в области лесных отношений</w:t>
      </w:r>
      <w:r>
        <w:t xml:space="preserve">»</w:t>
      </w:r>
      <w:r>
        <w:t xml:space="preserve">,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TpSrc</w:t>
      </w:r>
      <w:r>
        <w:t xml:space="preserve">»</w:t>
      </w:r>
      <w:r>
        <w:t xml:space="preserve">: </w:t>
      </w:r>
      <w:r>
        <w:t xml:space="preserve">«</w:t>
      </w:r>
      <w:r>
        <w:t xml:space="preserve">ФКР</w:t>
      </w:r>
      <w:r>
        <w:t xml:space="preserve">»</w:t>
      </w:r>
      <w:r>
        <w:t xml:space="preserve">,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MSC</w:t>
      </w:r>
      <w:r>
        <w:t xml:space="preserve">_</w:t>
      </w:r>
      <w:r>
        <w:rPr>
          <w:lang w:val="en-US"/>
        </w:rPr>
        <w:t xml:space="preserve">KBKAmntBA</w:t>
      </w:r>
      <w:r>
        <w:t xml:space="preserve">»</w:t>
      </w:r>
      <w:r>
        <w:t xml:space="preserve">: {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KBK</w:t>
      </w:r>
      <w:r>
        <w:t xml:space="preserve">»</w:t>
      </w:r>
      <w:r>
        <w:t xml:space="preserve">: </w:t>
      </w:r>
      <w:r>
        <w:t xml:space="preserve">«</w:t>
      </w:r>
      <w:r>
        <w:t xml:space="preserve">000 2 02 35129 02 00</w:t>
      </w:r>
      <w:r>
        <w:t xml:space="preserve">»</w:t>
      </w:r>
      <w:r>
        <w:t xml:space="preserve">,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TrgtCd</w:t>
      </w:r>
      <w:r>
        <w:t xml:space="preserve">»</w:t>
      </w:r>
      <w:r>
        <w:t xml:space="preserve">: </w:t>
      </w:r>
      <w:r>
        <w:t xml:space="preserve">«</w:t>
      </w:r>
      <w:r>
        <w:t xml:space="preserve">17-040</w:t>
      </w:r>
      <w:r>
        <w:t xml:space="preserve">»</w:t>
      </w:r>
      <w:r>
        <w:t xml:space="preserve">,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AmntCrYr</w:t>
      </w:r>
      <w:r>
        <w:t xml:space="preserve">»</w:t>
      </w:r>
      <w:r>
        <w:t xml:space="preserve">: 100000,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AmntFrstYr</w:t>
      </w:r>
      <w:r>
        <w:t xml:space="preserve">»</w:t>
      </w:r>
      <w:r>
        <w:t xml:space="preserve">: 100000,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AmntScndYr</w:t>
      </w:r>
      <w:r>
        <w:t xml:space="preserve">»</w:t>
      </w:r>
      <w:r>
        <w:t xml:space="preserve">: 100000</w:t>
      </w:r>
      <w:r/>
    </w:p>
    <w:p>
      <w:r>
        <w:t xml:space="preserve">                    }</w:t>
      </w:r>
      <w:r/>
    </w:p>
    <w:p>
      <w:r>
        <w:t xml:space="preserve">                }</w:t>
      </w:r>
      <w:r/>
    </w:p>
    <w:p>
      <w:r>
        <w:t xml:space="preserve">            ]</w:t>
      </w:r>
      <w:r/>
    </w:p>
    <w:p>
      <w:r>
        <w:t xml:space="preserve">        },</w:t>
      </w:r>
      <w:r/>
    </w:p>
    <w:p>
      <w:r>
        <w:t xml:space="preserve">        </w:t>
      </w:r>
      <w:r>
        <w:t xml:space="preserve">«</w:t>
      </w:r>
      <w:r>
        <w:rPr>
          <w:lang w:val="en-US"/>
        </w:rPr>
        <w:t xml:space="preserve">APLBOSTR</w:t>
      </w:r>
      <w:r>
        <w:t xml:space="preserve">»</w:t>
      </w:r>
      <w:r>
        <w:t xml:space="preserve">: {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APLBOSTR</w:t>
      </w:r>
      <w:r>
        <w:t xml:space="preserve">_</w:t>
      </w:r>
      <w:r>
        <w:rPr>
          <w:lang w:val="en-US"/>
        </w:rPr>
        <w:t xml:space="preserve">ITEM</w:t>
      </w:r>
      <w:r>
        <w:t xml:space="preserve">»</w:t>
      </w:r>
      <w:r>
        <w:t xml:space="preserve">: [</w:t>
      </w:r>
      <w:r/>
    </w:p>
    <w:p>
      <w:r>
        <w:t xml:space="preserve">                {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NtLBO</w:t>
      </w:r>
      <w:r>
        <w:t xml:space="preserve">»</w:t>
      </w:r>
      <w:r>
        <w:t xml:space="preserve">: </w:t>
      </w:r>
      <w:r>
        <w:t xml:space="preserve">«</w:t>
      </w:r>
      <w:r>
        <w:t xml:space="preserve">Субвенции на осуществление отдельных полномочий в области водных отношений</w:t>
      </w:r>
      <w:r>
        <w:t xml:space="preserve">»</w:t>
      </w:r>
      <w:r>
        <w:t xml:space="preserve">,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TpSrc</w:t>
      </w:r>
      <w:r>
        <w:t xml:space="preserve">»</w:t>
      </w:r>
      <w:r>
        <w:t xml:space="preserve">: </w:t>
      </w:r>
      <w:r>
        <w:t xml:space="preserve">«</w:t>
      </w:r>
      <w:r>
        <w:t xml:space="preserve">ФКР</w:t>
      </w:r>
      <w:r>
        <w:t xml:space="preserve">»</w:t>
      </w:r>
      <w:r>
        <w:t xml:space="preserve">,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MSC</w:t>
      </w:r>
      <w:r>
        <w:t xml:space="preserve">_</w:t>
      </w:r>
      <w:r>
        <w:rPr>
          <w:lang w:val="en-US"/>
        </w:rPr>
        <w:t xml:space="preserve">KBKAmntLBO</w:t>
      </w:r>
      <w:r>
        <w:t xml:space="preserve">»</w:t>
      </w:r>
      <w:r>
        <w:t xml:space="preserve">: {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KBK</w:t>
      </w:r>
      <w:r>
        <w:t xml:space="preserve">»</w:t>
      </w:r>
      <w:r>
        <w:t xml:space="preserve">: </w:t>
      </w:r>
      <w:r>
        <w:t xml:space="preserve">«</w:t>
      </w:r>
      <w:r>
        <w:t xml:space="preserve">000 2 02 35128 02 00</w:t>
      </w:r>
      <w:r>
        <w:t xml:space="preserve">»</w:t>
      </w:r>
      <w:r>
        <w:t xml:space="preserve">,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TrgtCd</w:t>
      </w:r>
      <w:r>
        <w:t xml:space="preserve">»</w:t>
      </w:r>
      <w:r>
        <w:t xml:space="preserve">: </w:t>
      </w:r>
      <w:r>
        <w:t xml:space="preserve">«</w:t>
      </w:r>
      <w:r>
        <w:t xml:space="preserve">17-035</w:t>
      </w:r>
      <w:r>
        <w:t xml:space="preserve">»</w:t>
      </w:r>
      <w:r>
        <w:t xml:space="preserve">,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AmntCrYr</w:t>
      </w:r>
      <w:r>
        <w:t xml:space="preserve">»</w:t>
      </w:r>
      <w:r>
        <w:t xml:space="preserve">: 1000000,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AmntFrstYr</w:t>
      </w:r>
      <w:r>
        <w:t xml:space="preserve">»</w:t>
      </w:r>
      <w:r>
        <w:t xml:space="preserve">: 1000000,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AmntScndYr</w:t>
      </w:r>
      <w:r>
        <w:t xml:space="preserve">»</w:t>
      </w:r>
      <w:r>
        <w:t xml:space="preserve">: 1000000</w:t>
      </w:r>
      <w:r/>
    </w:p>
    <w:p>
      <w:r>
        <w:t xml:space="preserve">                    }</w:t>
      </w:r>
      <w:r/>
    </w:p>
    <w:p>
      <w:r>
        <w:t xml:space="preserve">                },</w:t>
      </w:r>
      <w:r/>
    </w:p>
    <w:p>
      <w:r>
        <w:t xml:space="preserve">                {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NtLBO</w:t>
      </w:r>
      <w:r>
        <w:t xml:space="preserve">»</w:t>
      </w:r>
      <w:r>
        <w:t xml:space="preserve">: </w:t>
      </w:r>
      <w:r>
        <w:t xml:space="preserve">«</w:t>
      </w:r>
      <w:r>
        <w:t xml:space="preserve">Субвенции на осуществление отдельных полномочий в области лесных отношений</w:t>
      </w:r>
      <w:r>
        <w:t xml:space="preserve">»</w:t>
      </w:r>
      <w:r>
        <w:t xml:space="preserve">,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TpSrc</w:t>
      </w:r>
      <w:r>
        <w:t xml:space="preserve">»</w:t>
      </w:r>
      <w:r>
        <w:t xml:space="preserve">: </w:t>
      </w:r>
      <w:r>
        <w:t xml:space="preserve">«</w:t>
      </w:r>
      <w:r>
        <w:t xml:space="preserve">ФКР</w:t>
      </w:r>
      <w:r>
        <w:t xml:space="preserve">»</w:t>
      </w:r>
      <w:r>
        <w:t xml:space="preserve">,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MSC</w:t>
      </w:r>
      <w:r>
        <w:t xml:space="preserve">_</w:t>
      </w:r>
      <w:r>
        <w:rPr>
          <w:lang w:val="en-US"/>
        </w:rPr>
        <w:t xml:space="preserve">KBKAmntLBO</w:t>
      </w:r>
      <w:r>
        <w:t xml:space="preserve">»</w:t>
      </w:r>
      <w:r>
        <w:t xml:space="preserve">: {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KBK</w:t>
      </w:r>
      <w:r>
        <w:t xml:space="preserve">»</w:t>
      </w:r>
      <w:r>
        <w:t xml:space="preserve">: </w:t>
      </w:r>
      <w:r>
        <w:t xml:space="preserve">«</w:t>
      </w:r>
      <w:r>
        <w:t xml:space="preserve">000 2 02 35129 02 00</w:t>
      </w:r>
      <w:r>
        <w:t xml:space="preserve">»</w:t>
      </w:r>
      <w:r>
        <w:t xml:space="preserve">,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TrgtCd</w:t>
      </w:r>
      <w:r>
        <w:t xml:space="preserve">»</w:t>
      </w:r>
      <w:r>
        <w:t xml:space="preserve">: </w:t>
      </w:r>
      <w:r>
        <w:t xml:space="preserve">«</w:t>
      </w:r>
      <w:r>
        <w:t xml:space="preserve">17-040</w:t>
      </w:r>
      <w:r>
        <w:t xml:space="preserve">»</w:t>
      </w:r>
      <w:r>
        <w:t xml:space="preserve">,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AmntCrYr</w:t>
      </w:r>
      <w:r>
        <w:t xml:space="preserve">»</w:t>
      </w:r>
      <w:r>
        <w:t xml:space="preserve">: 100000,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AmntFrstYr</w:t>
      </w:r>
      <w:r>
        <w:t xml:space="preserve">»</w:t>
      </w:r>
      <w:r>
        <w:t xml:space="preserve">: 100000,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AmntScndYr</w:t>
      </w:r>
      <w:r>
        <w:t xml:space="preserve">»</w:t>
      </w:r>
      <w:r>
        <w:t xml:space="preserve">: 100000</w:t>
      </w:r>
      <w:r/>
    </w:p>
    <w:p>
      <w:r>
        <w:t xml:space="preserve">                    }</w:t>
      </w:r>
      <w:r/>
    </w:p>
    <w:p>
      <w:r>
        <w:t xml:space="preserve">                }</w:t>
      </w:r>
      <w:r/>
    </w:p>
    <w:p>
      <w:r>
        <w:t xml:space="preserve">            ]</w:t>
      </w:r>
      <w:r/>
    </w:p>
    <w:p>
      <w:r>
        <w:t xml:space="preserve">        },</w:t>
      </w:r>
      <w:r/>
    </w:p>
    <w:p>
      <w:r>
        <w:t xml:space="preserve">        </w:t>
      </w:r>
      <w:r>
        <w:t xml:space="preserve">«</w:t>
      </w:r>
      <w:r>
        <w:rPr>
          <w:lang w:val="en-US"/>
        </w:rPr>
        <w:t xml:space="preserve">APPOFSTR</w:t>
      </w:r>
      <w:r>
        <w:t xml:space="preserve">»</w:t>
      </w:r>
      <w:r>
        <w:t xml:space="preserve">: {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APPOFSTR</w:t>
      </w:r>
      <w:r>
        <w:t xml:space="preserve">_</w:t>
      </w:r>
      <w:r>
        <w:rPr>
          <w:lang w:val="en-US"/>
        </w:rPr>
        <w:t xml:space="preserve">ITEM</w:t>
      </w:r>
      <w:r>
        <w:t xml:space="preserve">»</w:t>
      </w:r>
      <w:r>
        <w:t xml:space="preserve">: [</w:t>
      </w:r>
      <w:r/>
    </w:p>
    <w:p>
      <w:r>
        <w:t xml:space="preserve">                {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Amnt</w:t>
      </w:r>
      <w:r>
        <w:t xml:space="preserve">»</w:t>
      </w:r>
      <w:r>
        <w:t xml:space="preserve">: 1000000,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Nt</w:t>
      </w:r>
      <w:r>
        <w:t xml:space="preserve">»</w:t>
      </w:r>
      <w:r>
        <w:t xml:space="preserve">: </w:t>
      </w:r>
      <w:r>
        <w:t xml:space="preserve">«</w:t>
      </w:r>
      <w:r>
        <w:t xml:space="preserve">Субвенции на осуществление отдельных полномочий в области водных отношений</w:t>
      </w:r>
      <w:r>
        <w:t xml:space="preserve">»</w:t>
      </w:r>
      <w:r>
        <w:t xml:space="preserve">,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TpSrc</w:t>
      </w:r>
      <w:r>
        <w:t xml:space="preserve">»</w:t>
      </w:r>
      <w:r>
        <w:t xml:space="preserve">: </w:t>
      </w:r>
      <w:r>
        <w:t xml:space="preserve">«</w:t>
      </w:r>
      <w:r>
        <w:t xml:space="preserve">ФКР</w:t>
      </w:r>
      <w:r>
        <w:t xml:space="preserve">»</w:t>
      </w:r>
      <w:r>
        <w:t xml:space="preserve">,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MSC</w:t>
      </w:r>
      <w:r>
        <w:t xml:space="preserve">_</w:t>
      </w:r>
      <w:r>
        <w:rPr>
          <w:lang w:val="en-US"/>
        </w:rPr>
        <w:t xml:space="preserve">KBK</w:t>
      </w:r>
      <w:r>
        <w:t xml:space="preserve">»</w:t>
      </w:r>
      <w:r>
        <w:t xml:space="preserve">: {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KBK</w:t>
      </w:r>
      <w:r>
        <w:t xml:space="preserve">»</w:t>
      </w:r>
      <w:r>
        <w:t xml:space="preserve">: </w:t>
      </w:r>
      <w:r>
        <w:t xml:space="preserve">«</w:t>
      </w:r>
      <w:r>
        <w:t xml:space="preserve">000 2 02 35128 02 00</w:t>
      </w:r>
      <w:r>
        <w:t xml:space="preserve">»</w:t>
      </w:r>
      <w:r>
        <w:t xml:space="preserve">,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TrgtCd</w:t>
      </w:r>
      <w:r>
        <w:t xml:space="preserve">»</w:t>
      </w:r>
      <w:r>
        <w:t xml:space="preserve">: </w:t>
      </w:r>
      <w:r>
        <w:t xml:space="preserve">«</w:t>
      </w:r>
      <w:r>
        <w:t xml:space="preserve">17-035</w:t>
      </w:r>
      <w:r>
        <w:t xml:space="preserve">»</w:t>
      </w:r>
      <w:r/>
    </w:p>
    <w:p>
      <w:r>
        <w:t xml:space="preserve">                    }</w:t>
      </w:r>
      <w:r/>
    </w:p>
    <w:p>
      <w:r>
        <w:t xml:space="preserve">                },</w:t>
      </w:r>
      <w:r/>
    </w:p>
    <w:p>
      <w:r>
        <w:t xml:space="preserve">                {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Amnt</w:t>
      </w:r>
      <w:r>
        <w:t xml:space="preserve">»</w:t>
      </w:r>
      <w:r>
        <w:t xml:space="preserve">: 100000,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Nt</w:t>
      </w:r>
      <w:r>
        <w:t xml:space="preserve">»</w:t>
      </w:r>
      <w:r>
        <w:t xml:space="preserve">: </w:t>
      </w:r>
      <w:r>
        <w:t xml:space="preserve">«</w:t>
      </w:r>
      <w:r>
        <w:t xml:space="preserve">Субвенции на осуществление отдельных полномочий в области лесных отношений</w:t>
      </w:r>
      <w:r>
        <w:t xml:space="preserve">»</w:t>
      </w:r>
      <w:r>
        <w:t xml:space="preserve">,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TpSrc</w:t>
      </w:r>
      <w:r>
        <w:t xml:space="preserve">»</w:t>
      </w:r>
      <w:r>
        <w:t xml:space="preserve">: </w:t>
      </w:r>
      <w:r>
        <w:t xml:space="preserve">«</w:t>
      </w:r>
      <w:r>
        <w:t xml:space="preserve">ФКР</w:t>
      </w:r>
      <w:r>
        <w:t xml:space="preserve">»</w:t>
      </w:r>
      <w:r>
        <w:t xml:space="preserve">,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MSC</w:t>
      </w:r>
      <w:r>
        <w:t xml:space="preserve">_</w:t>
      </w:r>
      <w:r>
        <w:rPr>
          <w:lang w:val="en-US"/>
        </w:rPr>
        <w:t xml:space="preserve">KBK</w:t>
      </w:r>
      <w:r>
        <w:t xml:space="preserve">»</w:t>
      </w:r>
      <w:r>
        <w:t xml:space="preserve">: {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KBK</w:t>
      </w:r>
      <w:r>
        <w:t xml:space="preserve">»</w:t>
      </w:r>
      <w:r>
        <w:t xml:space="preserve">: </w:t>
      </w:r>
      <w:r>
        <w:t xml:space="preserve">«</w:t>
      </w:r>
      <w:r>
        <w:t xml:space="preserve">000 2 02 35129 02 00</w:t>
      </w:r>
      <w:r>
        <w:t xml:space="preserve">»</w:t>
      </w:r>
      <w:r>
        <w:t xml:space="preserve">,</w:t>
      </w:r>
      <w:r/>
    </w:p>
    <w:p>
      <w:pPr>
        <w:rPr>
          <w:lang w:val="en-US"/>
        </w:rPr>
      </w:pPr>
      <w:r>
        <w:t xml:space="preserve">                        </w:t>
      </w:r>
      <w:r>
        <w:rPr>
          <w:lang w:val="en-US"/>
        </w:rPr>
        <w:t xml:space="preserve">“</w:t>
      </w:r>
      <w:r>
        <w:rPr>
          <w:lang w:val="en-US"/>
        </w:rPr>
        <w:t xml:space="preserve">TrgtCd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</w:t>
      </w:r>
      <w:r>
        <w:rPr>
          <w:lang w:val="en-US"/>
        </w:rPr>
        <w:t xml:space="preserve">17-040</w:t>
      </w:r>
      <w:r>
        <w:rPr>
          <w:lang w:val="en-US"/>
        </w:rPr>
        <w:t xml:space="preserve">”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            }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        }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    ]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}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}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}</w:t>
      </w:r>
      <w:r>
        <w:rPr>
          <w:lang w:val="en-US"/>
        </w:rPr>
      </w:r>
      <w:r>
        <w:rPr>
          <w:lang w:val="en-US"/>
        </w:rPr>
      </w:r>
    </w:p>
    <w:p>
      <w:pPr>
        <w:pStyle w:val="2744"/>
        <w:rPr>
          <w:lang w:val="en-US"/>
        </w:rPr>
      </w:pPr>
      <w:r/>
      <w:bookmarkStart w:id="390" w:name="_Toc31270286"/>
      <w:r/>
      <w:bookmarkStart w:id="391" w:name="_Toc171679989"/>
      <w:r>
        <w:t xml:space="preserve">Пример </w:t>
      </w:r>
      <w:r>
        <w:t xml:space="preserve">З</w:t>
      </w:r>
      <w:r>
        <w:t xml:space="preserve">апроса </w:t>
      </w:r>
      <w:r>
        <w:rPr>
          <w:lang w:val="en-US"/>
        </w:rPr>
        <w:t xml:space="preserve">DELETE</w:t>
      </w:r>
      <w:bookmarkEnd w:id="390"/>
      <w:r/>
      <w:bookmarkEnd w:id="391"/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DELETE EXP/MSC_ExpndblSchdl/6d509cf8-eb2e-4cdb-894d-b0c4d82eed7b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Authorization: Basic YWRtaW46YWRtaW4=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Package-Id: 6d509cf8-eb2e-4cdb-894d-b0c4d82eed7b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Document-Guid: 6d509cf8-eb2e-4cdb-894d-b0c4d82eed7b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Sender-System-Id: PUIO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Target-System-Id: EXP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Document-Type: MSC_ExpndblSchdl</w:t>
      </w:r>
      <w:bookmarkEnd w:id="349"/>
      <w:r/>
      <w:bookmarkEnd w:id="350"/>
      <w:r/>
      <w:bookmarkEnd w:id="351"/>
      <w:r/>
      <w:bookmarkEnd w:id="352"/>
      <w:r>
        <w:rPr>
          <w:lang w:val="en-US"/>
        </w:rPr>
      </w:r>
      <w:r>
        <w:rPr>
          <w:lang w:val="en-US"/>
        </w:rPr>
      </w:r>
    </w:p>
    <w:p>
      <w:pPr>
        <w:pStyle w:val="3065"/>
      </w:pPr>
      <w:r/>
      <w:bookmarkStart w:id="392" w:name="_Ref129951511"/>
      <w:r>
        <w:fldChar w:fldCharType="begin"/>
      </w:r>
      <w:r>
        <w:instrText xml:space="preserve"> SEQ Приложение \* ARABIC </w:instrText>
      </w:r>
      <w:r>
        <w:fldChar w:fldCharType="separate"/>
      </w:r>
      <w:bookmarkStart w:id="393" w:name="_Ref129952974"/>
      <w:r/>
      <w:bookmarkStart w:id="394" w:name="_Toc171679990"/>
      <w:r>
        <w:t xml:space="preserve">1</w:t>
      </w:r>
      <w:bookmarkEnd w:id="393"/>
      <w:r>
        <w:fldChar w:fldCharType="end"/>
      </w:r>
      <w:r>
        <w:t xml:space="preserve">. Схемы ЕСМВ в формате WSDL</w:t>
      </w:r>
      <w:bookmarkEnd w:id="392"/>
      <w:r/>
      <w:bookmarkEnd w:id="394"/>
      <w:r/>
      <w:r/>
    </w:p>
    <w:p>
      <w:pPr>
        <w:pStyle w:val="3175"/>
        <w:numPr>
          <w:ilvl w:val="0"/>
          <w:numId w:val="54"/>
        </w:numPr>
        <w:rPr>
          <w:rFonts w:eastAsiaTheme="minorHAnsi"/>
          <w:b/>
          <w:lang w:val="en-US" w:eastAsia="en-US"/>
        </w:rPr>
      </w:pPr>
      <w:r>
        <w:rPr>
          <w:b/>
        </w:rPr>
        <w:t xml:space="preserve">Схема</w:t>
      </w:r>
      <w:r>
        <w:rPr>
          <w:b/>
          <w:lang w:val="en-US"/>
        </w:rPr>
        <w:t xml:space="preserve"> </w:t>
      </w:r>
      <w:r>
        <w:rPr>
          <w:b/>
        </w:rPr>
        <w:t xml:space="preserve">в</w:t>
      </w:r>
      <w:r>
        <w:rPr>
          <w:b/>
          <w:lang w:val="en-US"/>
        </w:rPr>
        <w:t xml:space="preserve"> </w:t>
      </w:r>
      <w:r>
        <w:rPr>
          <w:b/>
        </w:rPr>
        <w:t xml:space="preserve">формате</w:t>
      </w:r>
      <w:r>
        <w:rPr>
          <w:b/>
          <w:lang w:val="en-US"/>
        </w:rPr>
        <w:t xml:space="preserve"> WSDL </w:t>
      </w:r>
      <w:r>
        <w:rPr>
          <w:b/>
        </w:rPr>
        <w:t xml:space="preserve">сервиса</w:t>
      </w:r>
      <w:r>
        <w:rPr>
          <w:b/>
          <w:lang w:val="en-US"/>
        </w:rPr>
        <w:t xml:space="preserve"> </w:t>
      </w:r>
      <w:r>
        <w:rPr>
          <w:rFonts w:eastAsiaTheme="minorHAnsi"/>
          <w:b/>
          <w:lang w:val="en-US" w:eastAsia="en-US"/>
        </w:rPr>
        <w:t xml:space="preserve">transferDocumentService</w:t>
      </w:r>
      <w:r>
        <w:rPr>
          <w:rFonts w:eastAsiaTheme="minorHAnsi"/>
          <w:b/>
          <w:lang w:val="en-US" w:eastAsia="en-US"/>
        </w:rPr>
      </w:r>
      <w:r>
        <w:rPr>
          <w:rFonts w:eastAsiaTheme="minorHAnsi"/>
          <w:b/>
          <w:lang w:val="en-US" w:eastAsia="en-US"/>
        </w:rPr>
      </w:r>
    </w:p>
    <w:p>
      <w:pPr>
        <w:pStyle w:val="3158"/>
        <w:rPr>
          <w:rFonts w:eastAsiaTheme="minorHAnsi"/>
          <w:lang w:eastAsia="en-US"/>
        </w:rPr>
        <w:pBdr>
          <w:right w:val="single" w:color="000000" w:sz="4" w:space="2"/>
        </w:pBdr>
      </w:pPr>
      <w:r/>
      <w:bookmarkStart w:id="395" w:name="_Toc463888215"/>
      <w:r/>
      <w:bookmarkStart w:id="396" w:name="_Toc464050417"/>
      <w:r/>
      <w:bookmarkStart w:id="397" w:name="_Toc463888216"/>
      <w:r/>
      <w:bookmarkStart w:id="398" w:name="_Toc464050418"/>
      <w:r/>
      <w:bookmarkStart w:id="399" w:name="_Toc463888217"/>
      <w:r/>
      <w:bookmarkStart w:id="400" w:name="_Toc464050419"/>
      <w:r/>
      <w:bookmarkStart w:id="401" w:name="_Toc463888218"/>
      <w:r/>
      <w:bookmarkStart w:id="402" w:name="_Toc464050420"/>
      <w:r/>
      <w:bookmarkStart w:id="403" w:name="_Toc463888219"/>
      <w:r/>
      <w:bookmarkStart w:id="404" w:name="_Toc464050421"/>
      <w:r/>
      <w:bookmarkStart w:id="405" w:name="_Toc463888220"/>
      <w:r/>
      <w:bookmarkStart w:id="406" w:name="_Toc464050422"/>
      <w:r/>
      <w:bookmarkStart w:id="407" w:name="_Toc463888221"/>
      <w:r/>
      <w:bookmarkStart w:id="408" w:name="_Toc464050423"/>
      <w:r/>
      <w:bookmarkStart w:id="409" w:name="_Toc463888222"/>
      <w:r/>
      <w:bookmarkStart w:id="410" w:name="_Toc464050424"/>
      <w:r/>
      <w:bookmarkStart w:id="411" w:name="_Toc463888223"/>
      <w:r/>
      <w:bookmarkStart w:id="412" w:name="_Toc464050425"/>
      <w:r/>
      <w:bookmarkStart w:id="413" w:name="_Toc463888224"/>
      <w:r/>
      <w:bookmarkStart w:id="414" w:name="_Toc464050426"/>
      <w:r/>
      <w:bookmarkStart w:id="415" w:name="_Toc463888225"/>
      <w:r/>
      <w:bookmarkStart w:id="416" w:name="_Toc464050427"/>
      <w:r/>
      <w:bookmarkStart w:id="417" w:name="_Toc463888226"/>
      <w:r/>
      <w:bookmarkStart w:id="418" w:name="_Toc464050428"/>
      <w:r/>
      <w:bookmarkStart w:id="419" w:name="_Toc463888227"/>
      <w:r/>
      <w:bookmarkStart w:id="420" w:name="_Toc464050429"/>
      <w:r/>
      <w:bookmarkStart w:id="421" w:name="_Toc463888228"/>
      <w:r/>
      <w:bookmarkStart w:id="422" w:name="_Toc464050430"/>
      <w:r/>
      <w:bookmarkStart w:id="423" w:name="_Toc463888229"/>
      <w:r/>
      <w:bookmarkStart w:id="424" w:name="_Toc464050431"/>
      <w:r/>
      <w:bookmarkStart w:id="425" w:name="_Toc463888230"/>
      <w:r/>
      <w:bookmarkStart w:id="426" w:name="_Toc464050432"/>
      <w:r/>
      <w:bookmarkStart w:id="427" w:name="_Toc463888231"/>
      <w:r/>
      <w:bookmarkStart w:id="428" w:name="_Toc464050433"/>
      <w:r/>
      <w:bookmarkStart w:id="429" w:name="_Toc463888232"/>
      <w:r/>
      <w:bookmarkStart w:id="430" w:name="_Toc464050434"/>
      <w:r/>
      <w:bookmarkStart w:id="431" w:name="_Toc463888233"/>
      <w:r/>
      <w:bookmarkStart w:id="432" w:name="_Toc464050435"/>
      <w:r/>
      <w:bookmarkStart w:id="433" w:name="_Toc463888234"/>
      <w:r/>
      <w:bookmarkStart w:id="434" w:name="_Toc464050436"/>
      <w:r/>
      <w:bookmarkStart w:id="435" w:name="_Toc463888235"/>
      <w:r/>
      <w:bookmarkStart w:id="436" w:name="_Toc464050437"/>
      <w:r/>
      <w:bookmarkStart w:id="437" w:name="_Toc463888236"/>
      <w:r/>
      <w:bookmarkStart w:id="438" w:name="_Toc464050438"/>
      <w:r/>
      <w:bookmarkStart w:id="439" w:name="_Toc463888237"/>
      <w:r/>
      <w:bookmarkStart w:id="440" w:name="_Toc464050439"/>
      <w:r/>
      <w:bookmarkStart w:id="441" w:name="_Toc463888238"/>
      <w:r/>
      <w:bookmarkStart w:id="442" w:name="_Toc464050440"/>
      <w:r/>
      <w:bookmarkStart w:id="443" w:name="_Toc463888239"/>
      <w:r/>
      <w:bookmarkStart w:id="444" w:name="_Toc464050441"/>
      <w:r/>
      <w:bookmarkStart w:id="445" w:name="_Toc463888240"/>
      <w:r/>
      <w:bookmarkStart w:id="446" w:name="_Toc464050442"/>
      <w:r/>
      <w:bookmarkStart w:id="447" w:name="_Toc463888241"/>
      <w:r/>
      <w:bookmarkStart w:id="448" w:name="_Toc464050443"/>
      <w:r/>
      <w:bookmarkStart w:id="449" w:name="_Toc463888242"/>
      <w:r/>
      <w:bookmarkStart w:id="450" w:name="_Toc464050444"/>
      <w:r/>
      <w:bookmarkStart w:id="451" w:name="_Toc463888243"/>
      <w:r/>
      <w:bookmarkStart w:id="452" w:name="_Toc464050445"/>
      <w:r/>
      <w:bookmarkStart w:id="453" w:name="_Toc463888244"/>
      <w:r/>
      <w:bookmarkStart w:id="454" w:name="_Toc464050446"/>
      <w:r/>
      <w:bookmarkStart w:id="455" w:name="_Toc463888245"/>
      <w:r/>
      <w:bookmarkStart w:id="456" w:name="_Toc464050447"/>
      <w:r/>
      <w:bookmarkStart w:id="457" w:name="_Toc463888246"/>
      <w:r/>
      <w:bookmarkStart w:id="458" w:name="_Toc464050448"/>
      <w:r/>
      <w:bookmarkStart w:id="459" w:name="_Toc463888247"/>
      <w:r/>
      <w:bookmarkStart w:id="460" w:name="_Toc464050449"/>
      <w:r/>
      <w:bookmarkStart w:id="461" w:name="_Toc463888248"/>
      <w:r/>
      <w:bookmarkStart w:id="462" w:name="_Toc464050450"/>
      <w:r/>
      <w:bookmarkEnd w:id="395"/>
      <w:r/>
      <w:bookmarkEnd w:id="396"/>
      <w:r/>
      <w:bookmarkEnd w:id="397"/>
      <w:r/>
      <w:bookmarkEnd w:id="398"/>
      <w:r/>
      <w:bookmarkEnd w:id="399"/>
      <w:r/>
      <w:bookmarkEnd w:id="400"/>
      <w:r/>
      <w:bookmarkEnd w:id="401"/>
      <w:r/>
      <w:bookmarkEnd w:id="402"/>
      <w:r/>
      <w:bookmarkEnd w:id="403"/>
      <w:r/>
      <w:bookmarkEnd w:id="404"/>
      <w:r/>
      <w:bookmarkEnd w:id="405"/>
      <w:r/>
      <w:bookmarkEnd w:id="406"/>
      <w:r/>
      <w:bookmarkEnd w:id="407"/>
      <w:r/>
      <w:bookmarkEnd w:id="408"/>
      <w:r/>
      <w:bookmarkEnd w:id="409"/>
      <w:r/>
      <w:bookmarkEnd w:id="410"/>
      <w:r/>
      <w:bookmarkEnd w:id="411"/>
      <w:r/>
      <w:bookmarkEnd w:id="412"/>
      <w:r/>
      <w:bookmarkEnd w:id="413"/>
      <w:r/>
      <w:bookmarkEnd w:id="414"/>
      <w:r/>
      <w:bookmarkEnd w:id="415"/>
      <w:r/>
      <w:bookmarkEnd w:id="416"/>
      <w:r/>
      <w:bookmarkEnd w:id="417"/>
      <w:r/>
      <w:bookmarkEnd w:id="418"/>
      <w:r/>
      <w:bookmarkEnd w:id="419"/>
      <w:r/>
      <w:bookmarkEnd w:id="420"/>
      <w:r/>
      <w:bookmarkEnd w:id="421"/>
      <w:r/>
      <w:bookmarkEnd w:id="422"/>
      <w:r/>
      <w:bookmarkEnd w:id="423"/>
      <w:r/>
      <w:bookmarkEnd w:id="424"/>
      <w:r/>
      <w:bookmarkEnd w:id="425"/>
      <w:r/>
      <w:bookmarkEnd w:id="426"/>
      <w:r/>
      <w:bookmarkEnd w:id="427"/>
      <w:r/>
      <w:bookmarkEnd w:id="428"/>
      <w:r/>
      <w:bookmarkEnd w:id="429"/>
      <w:r/>
      <w:bookmarkEnd w:id="430"/>
      <w:r/>
      <w:bookmarkEnd w:id="431"/>
      <w:r/>
      <w:bookmarkEnd w:id="432"/>
      <w:r/>
      <w:bookmarkEnd w:id="433"/>
      <w:r/>
      <w:bookmarkEnd w:id="434"/>
      <w:r/>
      <w:bookmarkEnd w:id="435"/>
      <w:r/>
      <w:bookmarkEnd w:id="436"/>
      <w:r/>
      <w:bookmarkEnd w:id="437"/>
      <w:r/>
      <w:bookmarkEnd w:id="438"/>
      <w:r/>
      <w:bookmarkEnd w:id="439"/>
      <w:r/>
      <w:bookmarkEnd w:id="440"/>
      <w:r/>
      <w:bookmarkEnd w:id="441"/>
      <w:r/>
      <w:bookmarkEnd w:id="442"/>
      <w:r/>
      <w:bookmarkEnd w:id="443"/>
      <w:r/>
      <w:bookmarkEnd w:id="444"/>
      <w:r/>
      <w:bookmarkEnd w:id="445"/>
      <w:r/>
      <w:bookmarkEnd w:id="446"/>
      <w:r/>
      <w:bookmarkEnd w:id="447"/>
      <w:r/>
      <w:bookmarkEnd w:id="448"/>
      <w:r/>
      <w:bookmarkEnd w:id="449"/>
      <w:r/>
      <w:bookmarkEnd w:id="450"/>
      <w:r/>
      <w:bookmarkEnd w:id="451"/>
      <w:r/>
      <w:bookmarkEnd w:id="452"/>
      <w:r/>
      <w:bookmarkEnd w:id="453"/>
      <w:r/>
      <w:bookmarkEnd w:id="454"/>
      <w:r/>
      <w:bookmarkEnd w:id="455"/>
      <w:r/>
      <w:bookmarkEnd w:id="456"/>
      <w:r/>
      <w:bookmarkEnd w:id="457"/>
      <w:r/>
      <w:bookmarkEnd w:id="458"/>
      <w:r/>
      <w:bookmarkEnd w:id="459"/>
      <w:r/>
      <w:bookmarkEnd w:id="460"/>
      <w:r/>
      <w:bookmarkEnd w:id="461"/>
      <w:r/>
      <w:bookmarkEnd w:id="462"/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wsdl:definitions</w:t>
      </w:r>
      <w:r>
        <w:rPr>
          <w:rFonts w:eastAsiaTheme="minorHAnsi"/>
          <w:color w:val="ff0000"/>
          <w:lang w:eastAsia="en-US"/>
        </w:rPr>
        <w:t xml:space="preserve"> xmlns:wsdl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http://schemas.xmlsoap.org/wsdl/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ff0000"/>
          <w:lang w:eastAsia="en-US"/>
        </w:rPr>
        <w:t xml:space="preserve"> xmlns:typ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http://www.roskazna.ru/eb/services/transferDocumentService/types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ff0000"/>
          <w:lang w:eastAsia="en-US"/>
        </w:rPr>
        <w:t xml:space="preserve"> xmlns:tns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http://www.roskazna.ru/eb/services/transferDocumentService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ff0000"/>
          <w:lang w:eastAsia="en-US"/>
        </w:rPr>
        <w:t xml:space="preserve"> xmlns:soap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http://schemas.xmlsoap.org/wsdl/soap/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ff0000"/>
          <w:lang w:eastAsia="en-US"/>
        </w:rPr>
        <w:t xml:space="preserve"> name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transferDocumentService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ff0000"/>
          <w:lang w:eastAsia="en-US"/>
        </w:rPr>
        <w:t xml:space="preserve"> targetNamespace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http://www.roskazna.ru/eb/services/transferDocumentService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158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wsdl:types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158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xsd:schema</w:t>
      </w:r>
      <w:r>
        <w:rPr>
          <w:rFonts w:eastAsiaTheme="minorHAnsi"/>
          <w:color w:val="ff0000"/>
          <w:lang w:eastAsia="en-US"/>
        </w:rPr>
        <w:t xml:space="preserve"> xmlns:xsd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http://www.w3.org/2001/XMLSchema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ff0000"/>
          <w:lang w:eastAsia="en-US"/>
        </w:rPr>
        <w:t xml:space="preserve"> xmlns:wsdl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http://schemas.xmlsoap.org/wsdl/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ff0000"/>
          <w:lang w:eastAsia="en-US"/>
        </w:rPr>
        <w:t xml:space="preserve"> xmlns:typ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http://www.roskazna.ru/eb/services/transferDocumentService/types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ff0000"/>
          <w:lang w:eastAsia="en-US"/>
        </w:rPr>
        <w:t xml:space="preserve"> xmlns:tns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http://www.roskazna.ru/eb/services/transferDocumentService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ff0000"/>
          <w:lang w:eastAsia="en-US"/>
        </w:rPr>
        <w:t xml:space="preserve"> xmlns:soap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http://schemas.xmlsoap.org/wsdl/soap/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158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xsd:import</w:t>
      </w:r>
      <w:r>
        <w:rPr>
          <w:rFonts w:eastAsiaTheme="minorHAnsi"/>
          <w:color w:val="ff0000"/>
          <w:lang w:eastAsia="en-US"/>
        </w:rPr>
        <w:t xml:space="preserve"> namespace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http://www.roskazna.ru/eb/services/transferDocumentService/types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ff0000"/>
          <w:lang w:eastAsia="en-US"/>
        </w:rPr>
        <w:t xml:space="preserve"> schemaLocation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http:// host:port /DocumentExchangeServices/ProxyServices/ImportDocumentProxy?xsd=transferDocumentTypes.xsd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/&gt;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158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&lt;/</w:t>
      </w:r>
      <w:r>
        <w:rPr>
          <w:rFonts w:eastAsiaTheme="minorHAnsi"/>
          <w:color w:val="800000"/>
          <w:lang w:eastAsia="en-US"/>
        </w:rPr>
        <w:t xml:space="preserve">xsd:schema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158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&lt;/</w:t>
      </w:r>
      <w:r>
        <w:rPr>
          <w:rFonts w:eastAsiaTheme="minorHAnsi"/>
          <w:color w:val="800000"/>
          <w:lang w:eastAsia="en-US"/>
        </w:rPr>
        <w:t xml:space="preserve">wsdl:types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158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wsdl:message</w:t>
      </w:r>
      <w:r>
        <w:rPr>
          <w:rFonts w:eastAsiaTheme="minorHAnsi"/>
          <w:color w:val="ff0000"/>
          <w:lang w:eastAsia="en-US"/>
        </w:rPr>
        <w:t xml:space="preserve"> name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replyMessage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158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wsdl:part</w:t>
      </w:r>
      <w:r>
        <w:rPr>
          <w:rFonts w:eastAsiaTheme="minorHAnsi"/>
          <w:color w:val="ff0000"/>
          <w:lang w:eastAsia="en-US"/>
        </w:rPr>
        <w:t xml:space="preserve"> element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typ:transferDocumentResponse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ff0000"/>
          <w:lang w:eastAsia="en-US"/>
        </w:rPr>
        <w:t xml:space="preserve"> name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payload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  <w:t xml:space="preserve"> </w:t>
      </w:r>
      <w:r>
        <w:rPr>
          <w:rFonts w:eastAsiaTheme="minorHAnsi"/>
          <w:color w:val="0000ff"/>
          <w:lang w:eastAsia="en-US"/>
        </w:rPr>
        <w:t xml:space="preserve">&lt;/</w:t>
      </w:r>
      <w:r>
        <w:rPr>
          <w:rFonts w:eastAsiaTheme="minorHAnsi"/>
          <w:color w:val="800000"/>
          <w:lang w:eastAsia="en-US"/>
        </w:rPr>
        <w:t xml:space="preserve">wsdl:part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158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&lt;/</w:t>
      </w:r>
      <w:r>
        <w:rPr>
          <w:rFonts w:eastAsiaTheme="minorHAnsi"/>
          <w:color w:val="800000"/>
          <w:lang w:eastAsia="en-US"/>
        </w:rPr>
        <w:t xml:space="preserve">wsdl:message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158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wsdl:message</w:t>
      </w:r>
      <w:r>
        <w:rPr>
          <w:rFonts w:eastAsiaTheme="minorHAnsi"/>
          <w:color w:val="ff0000"/>
          <w:lang w:eastAsia="en-US"/>
        </w:rPr>
        <w:t xml:space="preserve"> name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requestMessage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158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wsdl:part</w:t>
      </w:r>
      <w:r>
        <w:rPr>
          <w:rFonts w:eastAsiaTheme="minorHAnsi"/>
          <w:color w:val="ff0000"/>
          <w:lang w:eastAsia="en-US"/>
        </w:rPr>
        <w:t xml:space="preserve"> element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typ:transferDocumentRequest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ff0000"/>
          <w:lang w:eastAsia="en-US"/>
        </w:rPr>
        <w:t xml:space="preserve"> name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payload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  <w:t xml:space="preserve"> </w:t>
      </w:r>
      <w:r>
        <w:rPr>
          <w:rFonts w:eastAsiaTheme="minorHAnsi"/>
          <w:color w:val="0000ff"/>
          <w:lang w:eastAsia="en-US"/>
        </w:rPr>
        <w:t xml:space="preserve">&lt;/</w:t>
      </w:r>
      <w:r>
        <w:rPr>
          <w:rFonts w:eastAsiaTheme="minorHAnsi"/>
          <w:color w:val="800000"/>
          <w:lang w:eastAsia="en-US"/>
        </w:rPr>
        <w:t xml:space="preserve">wsdl:part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158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&lt;/</w:t>
      </w:r>
      <w:r>
        <w:rPr>
          <w:rFonts w:eastAsiaTheme="minorHAnsi"/>
          <w:color w:val="800000"/>
          <w:lang w:eastAsia="en-US"/>
        </w:rPr>
        <w:t xml:space="preserve">wsdl:message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158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wsdl:portType</w:t>
      </w:r>
      <w:r>
        <w:rPr>
          <w:rFonts w:eastAsiaTheme="minorHAnsi"/>
          <w:color w:val="ff0000"/>
          <w:lang w:eastAsia="en-US"/>
        </w:rPr>
        <w:t xml:space="preserve"> name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transferDocumentService_ptt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158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wsdl:operation</w:t>
      </w:r>
      <w:r>
        <w:rPr>
          <w:rFonts w:eastAsiaTheme="minorHAnsi"/>
          <w:color w:val="ff0000"/>
          <w:lang w:eastAsia="en-US"/>
        </w:rPr>
        <w:t xml:space="preserve"> name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transferDocument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158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wsdl:input</w:t>
      </w:r>
      <w:r>
        <w:rPr>
          <w:rFonts w:eastAsiaTheme="minorHAnsi"/>
          <w:color w:val="ff0000"/>
          <w:lang w:eastAsia="en-US"/>
        </w:rPr>
        <w:t xml:space="preserve"> message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tns:requestMessage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  <w:t xml:space="preserve"> </w:t>
      </w:r>
      <w:r>
        <w:rPr>
          <w:rFonts w:eastAsiaTheme="minorHAnsi"/>
          <w:color w:val="0000ff"/>
          <w:lang w:eastAsia="en-US"/>
        </w:rPr>
        <w:t xml:space="preserve">&lt;/</w:t>
      </w:r>
      <w:r>
        <w:rPr>
          <w:rFonts w:eastAsiaTheme="minorHAnsi"/>
          <w:color w:val="800000"/>
          <w:lang w:eastAsia="en-US"/>
        </w:rPr>
        <w:t xml:space="preserve">wsdl:input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158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wsdl:output</w:t>
      </w:r>
      <w:r>
        <w:rPr>
          <w:rFonts w:eastAsiaTheme="minorHAnsi"/>
          <w:color w:val="ff0000"/>
          <w:lang w:eastAsia="en-US"/>
        </w:rPr>
        <w:t xml:space="preserve"> message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tns:replyMessage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  <w:t xml:space="preserve"> </w:t>
      </w:r>
      <w:r>
        <w:rPr>
          <w:rFonts w:eastAsiaTheme="minorHAnsi"/>
          <w:color w:val="0000ff"/>
          <w:lang w:eastAsia="en-US"/>
        </w:rPr>
        <w:t xml:space="preserve">&lt;/</w:t>
      </w:r>
      <w:r>
        <w:rPr>
          <w:rFonts w:eastAsiaTheme="minorHAnsi"/>
          <w:color w:val="800000"/>
          <w:lang w:eastAsia="en-US"/>
        </w:rPr>
        <w:t xml:space="preserve">wsdl:output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158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&lt;/</w:t>
      </w:r>
      <w:r>
        <w:rPr>
          <w:rFonts w:eastAsiaTheme="minorHAnsi"/>
          <w:color w:val="800000"/>
          <w:lang w:eastAsia="en-US"/>
        </w:rPr>
        <w:t xml:space="preserve">wsdl:operation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158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&lt;/</w:t>
      </w:r>
      <w:r>
        <w:rPr>
          <w:rFonts w:eastAsiaTheme="minorHAnsi"/>
          <w:color w:val="800000"/>
          <w:lang w:eastAsia="en-US"/>
        </w:rPr>
        <w:t xml:space="preserve">wsdl:portType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158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wsdl:binding</w:t>
      </w:r>
      <w:r>
        <w:rPr>
          <w:rFonts w:eastAsiaTheme="minorHAnsi"/>
          <w:color w:val="ff0000"/>
          <w:lang w:eastAsia="en-US"/>
        </w:rPr>
        <w:t xml:space="preserve"> name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transferDocumentService_pttBinding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ff0000"/>
          <w:lang w:eastAsia="en-US"/>
        </w:rPr>
        <w:t xml:space="preserve"> type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tns:transferDocumentService_ptt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158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soap:binding</w:t>
      </w:r>
      <w:r>
        <w:rPr>
          <w:rFonts w:eastAsiaTheme="minorHAnsi"/>
          <w:color w:val="ff0000"/>
          <w:lang w:eastAsia="en-US"/>
        </w:rPr>
        <w:t xml:space="preserve"> transport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http://schemas.xmlsoap.org/soap/http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/&gt;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158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wsdl:operation</w:t>
      </w:r>
      <w:r>
        <w:rPr>
          <w:rFonts w:eastAsiaTheme="minorHAnsi"/>
          <w:color w:val="ff0000"/>
          <w:lang w:eastAsia="en-US"/>
        </w:rPr>
        <w:t xml:space="preserve"> name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transferDocument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158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soap:operation</w:t>
      </w:r>
      <w:r>
        <w:rPr>
          <w:rFonts w:eastAsiaTheme="minorHAnsi"/>
          <w:color w:val="ff0000"/>
          <w:lang w:eastAsia="en-US"/>
        </w:rPr>
        <w:t xml:space="preserve"> soapAction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transferDocument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ff0000"/>
          <w:lang w:eastAsia="en-US"/>
        </w:rPr>
        <w:t xml:space="preserve"> style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document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/&gt;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158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wsdl:input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158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soap:body</w:t>
      </w:r>
      <w:r>
        <w:rPr>
          <w:rFonts w:eastAsiaTheme="minorHAnsi"/>
          <w:color w:val="ff0000"/>
          <w:lang w:eastAsia="en-US"/>
        </w:rPr>
        <w:t xml:space="preserve"> use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literal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/&gt;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158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&lt;/</w:t>
      </w:r>
      <w:r>
        <w:rPr>
          <w:rFonts w:eastAsiaTheme="minorHAnsi"/>
          <w:color w:val="800000"/>
          <w:lang w:eastAsia="en-US"/>
        </w:rPr>
        <w:t xml:space="preserve">wsdl:input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158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wsdl:output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158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soap:body</w:t>
      </w:r>
      <w:r>
        <w:rPr>
          <w:rFonts w:eastAsiaTheme="minorHAnsi"/>
          <w:color w:val="ff0000"/>
          <w:lang w:eastAsia="en-US"/>
        </w:rPr>
        <w:t xml:space="preserve"> use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literal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/&gt;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158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&lt;/</w:t>
      </w:r>
      <w:r>
        <w:rPr>
          <w:rFonts w:eastAsiaTheme="minorHAnsi"/>
          <w:color w:val="800000"/>
          <w:lang w:eastAsia="en-US"/>
        </w:rPr>
        <w:t xml:space="preserve">wsdl:output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158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&lt;/</w:t>
      </w:r>
      <w:r>
        <w:rPr>
          <w:rFonts w:eastAsiaTheme="minorHAnsi"/>
          <w:color w:val="800000"/>
          <w:lang w:eastAsia="en-US"/>
        </w:rPr>
        <w:t xml:space="preserve">wsdl:operation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158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&lt;/</w:t>
      </w:r>
      <w:r>
        <w:rPr>
          <w:rFonts w:eastAsiaTheme="minorHAnsi"/>
          <w:color w:val="800000"/>
          <w:lang w:eastAsia="en-US"/>
        </w:rPr>
        <w:t xml:space="preserve">wsdl:binding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158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wsdl:service</w:t>
      </w:r>
      <w:r>
        <w:rPr>
          <w:rFonts w:eastAsiaTheme="minorHAnsi"/>
          <w:color w:val="ff0000"/>
          <w:lang w:eastAsia="en-US"/>
        </w:rPr>
        <w:t xml:space="preserve"> name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transferDocumentService_pttBindingQSService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158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wsdl:port</w:t>
      </w:r>
      <w:r>
        <w:rPr>
          <w:rFonts w:eastAsiaTheme="minorHAnsi"/>
          <w:color w:val="ff0000"/>
          <w:lang w:eastAsia="en-US"/>
        </w:rPr>
        <w:t xml:space="preserve"> binding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tns:transferDocumentService_pttBinding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ff0000"/>
          <w:lang w:eastAsia="en-US"/>
        </w:rPr>
        <w:t xml:space="preserve"> name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transferDocumentService_pttBindingQSPort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158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soap:address</w:t>
      </w:r>
      <w:r>
        <w:rPr>
          <w:rFonts w:eastAsiaTheme="minorHAnsi"/>
          <w:color w:val="ff0000"/>
          <w:lang w:eastAsia="en-US"/>
        </w:rPr>
        <w:t xml:space="preserve"> location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http://host:port/DocumentExchangeServices/ProxyServices/ImportDocumentProxy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/&gt;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158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&lt;/</w:t>
      </w:r>
      <w:r>
        <w:rPr>
          <w:rFonts w:eastAsiaTheme="minorHAnsi"/>
          <w:color w:val="800000"/>
          <w:lang w:eastAsia="en-US"/>
        </w:rPr>
        <w:t xml:space="preserve">wsdl:port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158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&lt;/</w:t>
      </w:r>
      <w:r>
        <w:rPr>
          <w:rFonts w:eastAsiaTheme="minorHAnsi"/>
          <w:color w:val="800000"/>
          <w:lang w:eastAsia="en-US"/>
        </w:rPr>
        <w:t xml:space="preserve">wsdl:service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158"/>
        <w:rPr>
          <w:rFonts w:ascii="Arial" w:hAnsi="Arial" w:cs="Arial"/>
        </w:rPr>
        <w:pBdr>
          <w:right w:val="single" w:color="000000" w:sz="4" w:space="2"/>
        </w:pBdr>
      </w:pPr>
      <w:r>
        <w:rPr>
          <w:rFonts w:eastAsiaTheme="minorHAnsi"/>
          <w:color w:val="0000ff"/>
          <w:lang w:eastAsia="en-US"/>
        </w:rPr>
        <w:t xml:space="preserve">&lt;/</w:t>
      </w:r>
      <w:r>
        <w:rPr>
          <w:rFonts w:eastAsiaTheme="minorHAnsi"/>
          <w:color w:val="800000"/>
          <w:lang w:eastAsia="en-US"/>
        </w:rPr>
        <w:t xml:space="preserve">wsdl:definitions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ascii="Arial" w:hAnsi="Arial" w:cs="Arial"/>
        </w:rPr>
        <w:br w:type="page" w:clear="all"/>
      </w:r>
      <w:r>
        <w:rPr>
          <w:rFonts w:ascii="Arial" w:hAnsi="Arial" w:cs="Arial"/>
        </w:rPr>
      </w:r>
      <w:r>
        <w:rPr>
          <w:rFonts w:ascii="Arial" w:hAnsi="Arial" w:cs="Arial"/>
        </w:rPr>
      </w:r>
    </w:p>
    <w:p>
      <w:pPr>
        <w:pStyle w:val="3175"/>
        <w:rPr>
          <w:b/>
          <w:lang w:val="en-US"/>
        </w:rPr>
      </w:pPr>
      <w:r>
        <w:rPr>
          <w:b/>
        </w:rPr>
        <w:t xml:space="preserve">Схема</w:t>
      </w:r>
      <w:r>
        <w:rPr>
          <w:b/>
          <w:lang w:val="en-US"/>
        </w:rPr>
        <w:t xml:space="preserve"> </w:t>
      </w:r>
      <w:r>
        <w:rPr>
          <w:b/>
        </w:rPr>
        <w:t xml:space="preserve">в</w:t>
      </w:r>
      <w:r>
        <w:rPr>
          <w:b/>
          <w:lang w:val="en-US"/>
        </w:rPr>
        <w:t xml:space="preserve"> </w:t>
      </w:r>
      <w:r>
        <w:rPr>
          <w:b/>
        </w:rPr>
        <w:t xml:space="preserve">формате</w:t>
      </w:r>
      <w:r>
        <w:rPr>
          <w:b/>
          <w:lang w:val="en-US"/>
        </w:rPr>
        <w:t xml:space="preserve"> WSDL </w:t>
      </w:r>
      <w:r>
        <w:rPr>
          <w:b/>
        </w:rPr>
        <w:t xml:space="preserve">сервиса</w:t>
      </w:r>
      <w:r>
        <w:rPr>
          <w:b/>
          <w:lang w:val="en-US"/>
        </w:rPr>
        <w:t xml:space="preserve"> messageDeliveryService</w:t>
      </w:r>
      <w:r>
        <w:rPr>
          <w:b/>
          <w:lang w:val="en-US"/>
        </w:rPr>
      </w:r>
      <w:r>
        <w:rPr>
          <w:b/>
          <w:lang w:val="en-US"/>
        </w:rPr>
      </w:r>
    </w:p>
    <w:p>
      <w:pPr>
        <w:pStyle w:val="3158"/>
        <w:rPr>
          <w:rFonts w:eastAsia="Calibri"/>
        </w:rPr>
      </w:pP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wsdl:definitions</w:t>
      </w:r>
      <w:r>
        <w:rPr>
          <w:rFonts w:eastAsia="Calibri"/>
          <w:color w:val="ff0000"/>
        </w:rPr>
        <w:t xml:space="preserve"> xmlns:wsdl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http://schemas.xmlsoap.org/wsdl/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xmlns:typ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xmlns:tns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http://www.roskazna.ru/eb/services/transferDocumentService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xmlns:soap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http://schemas.xmlsoap.org/wsdl/soap/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xmlns:p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http://www.w3.org/2001/XMLSchema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messageDeliveryService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targetNamespace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http://www.roskazna.ru/eb/services/transferDocumentService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wsdl:types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xsd:schema</w:t>
      </w:r>
      <w:r>
        <w:rPr>
          <w:rFonts w:eastAsia="Calibri"/>
          <w:color w:val="ff0000"/>
        </w:rPr>
        <w:t xml:space="preserve"> xmlns:xsd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http://www.w3.org/2001/XMLSchema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xsd:import</w:t>
      </w:r>
      <w:r>
        <w:rPr>
          <w:rFonts w:eastAsia="Calibri"/>
          <w:color w:val="ff0000"/>
        </w:rPr>
        <w:t xml:space="preserve"> namespace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schemaLocation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transferDocumentTypes.xsd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xsd:schema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wsdl:types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wsdl:message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getMessagesRequest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wsdl:part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payload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element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typ:getMessagesRequest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wsdl:message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wsdl:message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getMessagesResponse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wsdl:part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payload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element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typ:transferDocumentRequests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 xml:space="preserve">    </w:t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wsdl:part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wsdl:message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wsdl:message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ackMessagesRequest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wsdl:part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payload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element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typ:ackMessagesRequest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wsdl:message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wsdl:message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ackMessagesResponse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wsdl:part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payload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element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typ:ackMessagesResponse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wsdl:message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wsdl:message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ValidationError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wsdl:part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fault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element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typ:ValidationError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wsdl:message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wsdl:message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SignatureVerificationError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wsdl:part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fault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element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typ:SignatureVerificationError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wsdl:message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wsdl:message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SignatureGenerationError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wsdl:part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fault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element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typ:SignatureGenerationError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wsdl:message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wsdl:message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ESMVException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wsdl:part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fault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element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typ:ESMVException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wsdl:message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wsdl:portType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MessageDeliveryServicePttBindingQSServicePortType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wsdl:operation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getMessages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Получение доступных сообщений.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  <w:lang w:val="ru-RU"/>
        </w:rPr>
      </w:pPr>
      <w:r>
        <w:rPr>
          <w:rFonts w:eastAsia="Calibri"/>
        </w:rPr>
        <w:t xml:space="preserve">    </w:t>
      </w:r>
      <w:r>
        <w:rPr>
          <w:rFonts w:eastAsia="Calibri"/>
          <w:lang w:val="ru-RU"/>
        </w:rPr>
        <w:t xml:space="preserve">После получения сообщения происходит его временная маркировка как доставленного.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158"/>
        <w:rPr>
          <w:rFonts w:eastAsia="Calibri"/>
          <w:lang w:val="ru-RU"/>
        </w:rPr>
      </w:pPr>
      <w:r>
        <w:rPr>
          <w:rFonts w:eastAsia="Calibri"/>
          <w:lang w:val="ru-RU"/>
        </w:rPr>
        <w:t xml:space="preserve">    По истечении данной маркировки сообщения могут быть получены снова.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wsdl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158"/>
        <w:rPr>
          <w:rFonts w:eastAsia="Calibri"/>
        </w:rPr>
      </w:pP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wsdl:input</w:t>
      </w:r>
      <w:r>
        <w:rPr>
          <w:rFonts w:eastAsia="Calibri"/>
          <w:color w:val="ff0000"/>
        </w:rPr>
        <w:t xml:space="preserve"> message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tns:getMessagesRequest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wsdl:output</w:t>
      </w:r>
      <w:r>
        <w:rPr>
          <w:rFonts w:eastAsia="Calibri"/>
          <w:color w:val="ff0000"/>
        </w:rPr>
        <w:t xml:space="preserve"> message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tns:getMessagesResponse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ValidationError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message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tns:ValidationError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  <w:lang w:val="ru-RU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wsdl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                    Запрос имеет неверный формат.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158"/>
        <w:rPr>
          <w:rFonts w:eastAsia="Calibri"/>
          <w:lang w:val="ru-RU"/>
        </w:rPr>
      </w:pPr>
      <w:r>
        <w:rPr>
          <w:rFonts w:eastAsia="Calibri"/>
          <w:lang w:val="ru-RU"/>
        </w:rPr>
        <w:t xml:space="preserve">            Действия клиента: исправить ошибки и послать запрос повторно.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wsdl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158"/>
        <w:rPr>
          <w:rFonts w:eastAsia="Calibri"/>
        </w:rPr>
      </w:pP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SignatureVerificationError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message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tns:SignatureVerificationError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                    ЭП не прошла проверку.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SignatureGenerationError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message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tns:SignatureGenerationError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  <w:lang w:val="ru-RU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wsdl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                    Сообщение о ошибке при подписании в ПОЮЗД СОБИ 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wsdl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158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ESMVException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message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tns:ESMVException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  <w:lang w:val="ru-RU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wsdl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                    Сообщение невозможно отправить по причине сбоя в инфраструктуре ЕСМВ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158"/>
        <w:rPr>
          <w:rFonts w:eastAsia="Calibri"/>
          <w:lang w:val="ru-RU"/>
        </w:rPr>
        <w:pBdr>
          <w:right w:val="single" w:color="000000" w:sz="4" w:space="1"/>
        </w:pBdr>
      </w:pPr>
      <w:r>
        <w:rPr>
          <w:rFonts w:eastAsia="Calibri"/>
          <w:lang w:val="ru-RU"/>
        </w:rPr>
        <w:t xml:space="preserve">            Действия клиента: оповестить техподдержку ЕСМВ, предпринимать повторные попытки доставить сообщение, без ограничения количества попыток.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wsdl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158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wsdl:operation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wsdl:operation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ackMessages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  <w:lang w:val="ru-RU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wsdl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Отметка о получении сообщений.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158"/>
        <w:rPr>
          <w:rFonts w:eastAsia="Calibri"/>
          <w:lang w:val="ru-RU"/>
        </w:rPr>
        <w:pBdr>
          <w:right w:val="single" w:color="000000" w:sz="4" w:space="1"/>
        </w:pBdr>
      </w:pPr>
      <w:r>
        <w:rPr>
          <w:rFonts w:eastAsia="Calibri"/>
          <w:lang w:val="ru-RU"/>
        </w:rPr>
        <w:t xml:space="preserve">После данной отметки сообщения перестают быть доступны получателю.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wsdl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158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wsdl:input</w:t>
      </w:r>
      <w:r>
        <w:rPr>
          <w:rFonts w:eastAsia="Calibri"/>
          <w:color w:val="ff0000"/>
        </w:rPr>
        <w:t xml:space="preserve"> message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tns:ackMessagesRequest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wsdl:output</w:t>
      </w:r>
      <w:r>
        <w:rPr>
          <w:rFonts w:eastAsia="Calibri"/>
          <w:color w:val="ff0000"/>
        </w:rPr>
        <w:t xml:space="preserve"> message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tns:ackMessagesResponse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ValidationError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message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tns:ValidationError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  <w:lang w:val="ru-RU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wsdl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                    Запрос имеет неверный формат.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158"/>
        <w:rPr>
          <w:rFonts w:eastAsia="Calibri"/>
          <w:lang w:val="ru-RU"/>
        </w:rPr>
        <w:pBdr>
          <w:right w:val="single" w:color="000000" w:sz="4" w:space="1"/>
        </w:pBdr>
      </w:pPr>
      <w:r>
        <w:rPr>
          <w:rFonts w:eastAsia="Calibri"/>
          <w:lang w:val="ru-RU"/>
        </w:rPr>
        <w:tab/>
        <w:t xml:space="preserve">    Действия клиента: исправить ошибки и послать запрос повторно.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wsdl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158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SignatureVerificationError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message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tns:SignatureVerificationError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                  ЭП не прошла проверку.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SignatureGenerationError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message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tns:SignatureGenerationError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  <w:lang w:val="ru-RU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wsdl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                    Сообщение о ошибке при подписании в ПОЮЗД СОБИ 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wsdl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158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ESMVException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message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tns:ESMVException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  <w:lang w:val="ru-RU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wsdl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                    Сообщение невозможно отправить по причине сбоя в инфраструктуре ЕСМВ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158"/>
        <w:rPr>
          <w:rFonts w:eastAsia="Calibri"/>
          <w:lang w:val="ru-RU"/>
        </w:rPr>
        <w:pBdr>
          <w:right w:val="single" w:color="000000" w:sz="4" w:space="1"/>
        </w:pBdr>
      </w:pPr>
      <w:r>
        <w:rPr>
          <w:rFonts w:eastAsia="Calibri"/>
          <w:lang w:val="ru-RU"/>
        </w:rPr>
        <w:tab/>
        <w:t xml:space="preserve">    Действия клиента: оповестить техподдержку ЕСМВ, предпринимать повторные попытки доставить сообщение, без ограничения количества попыток.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wsdl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158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wsdl:operation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wsdl:portType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wsdl:binding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messageDeliveryService_pttBinding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tns:MessageDeliveryServicePttBindingQSServicePortType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soap:binding</w:t>
      </w:r>
      <w:r>
        <w:rPr>
          <w:rFonts w:eastAsia="Calibri"/>
          <w:color w:val="ff0000"/>
        </w:rPr>
        <w:t xml:space="preserve"> transport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http://schemas.xmlsoap.org/soap/http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wsdl:operation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getMessages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soap:operation</w:t>
      </w:r>
      <w:r>
        <w:rPr>
          <w:rFonts w:eastAsia="Calibri"/>
          <w:color w:val="ff0000"/>
        </w:rPr>
        <w:t xml:space="preserve"> soapAction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getMessages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wsdl:input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soap:body</w:t>
      </w:r>
      <w:r>
        <w:rPr>
          <w:rFonts w:eastAsia="Calibri"/>
          <w:color w:val="ff0000"/>
        </w:rPr>
        <w:t xml:space="preserve"> use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literal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wsdl:input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wsdl:output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soap:body</w:t>
      </w:r>
      <w:r>
        <w:rPr>
          <w:rFonts w:eastAsia="Calibri"/>
          <w:color w:val="ff0000"/>
        </w:rPr>
        <w:t xml:space="preserve"> use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literal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wsdl:output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ValidationError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ValidationError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use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literal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SignatureVerificationError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SignatureVerificationError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use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literal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SignatureGenerationError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SignatureGenerationError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use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literal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ESMVException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ESMVException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use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literal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wsdl:operation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wsdl:operation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ackMessages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soap:operation</w:t>
      </w:r>
      <w:r>
        <w:rPr>
          <w:rFonts w:eastAsia="Calibri"/>
          <w:color w:val="ff0000"/>
        </w:rPr>
        <w:t xml:space="preserve"> soapAction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ackMessages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wsdl:input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soap:body</w:t>
      </w:r>
      <w:r>
        <w:rPr>
          <w:rFonts w:eastAsia="Calibri"/>
          <w:color w:val="ff0000"/>
        </w:rPr>
        <w:t xml:space="preserve"> use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literal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wsdl:input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wsdl:output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soap:body</w:t>
      </w:r>
      <w:r>
        <w:rPr>
          <w:rFonts w:eastAsia="Calibri"/>
          <w:color w:val="ff0000"/>
        </w:rPr>
        <w:t xml:space="preserve"> use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literal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wsdl:output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ValidationError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ValidationError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use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literal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SignatureVerificationError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SignatureVerificationError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use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literal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SignatureGenerationError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SignatureGenerationError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use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literal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ESMVException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ESMVException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use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literal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wsdl:operation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wsdl:binding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wsdl:service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MessageDeliveryService_pttBindingQSService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wsdl:port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MessageDeliveryService_pttBindingQSPort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binding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tns:messageDeliveryService_pttBinding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soap:address</w:t>
      </w:r>
      <w:r>
        <w:rPr>
          <w:rFonts w:eastAsia="Calibri"/>
          <w:color w:val="ff0000"/>
        </w:rPr>
        <w:t xml:space="preserve"> location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http://eb-dev-osb.otr.ru:8011/DocumentExchangeServices/ProxyServices/ImportDocumentProxy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wsdl:port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wsdl:service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wsdl:definitions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31"/>
        <w:rPr>
          <w:rFonts w:eastAsia="Calibri"/>
          <w:lang w:val="en-US"/>
        </w:rPr>
      </w:pPr>
      <w:r>
        <w:rPr>
          <w:rFonts w:eastAsia="Calibri"/>
          <w:lang w:val="en-US"/>
        </w:rPr>
      </w:r>
      <w:r>
        <w:rPr>
          <w:rFonts w:eastAsia="Calibri"/>
          <w:lang w:val="en-US"/>
        </w:rPr>
      </w:r>
      <w:r>
        <w:rPr>
          <w:rFonts w:eastAsia="Calibri"/>
          <w:lang w:val="en-US"/>
        </w:rPr>
      </w:r>
    </w:p>
    <w:p>
      <w:pPr>
        <w:pStyle w:val="3065"/>
      </w:pPr>
      <w:r/>
      <w:bookmarkStart w:id="463" w:name="_Ref116306952"/>
      <w:r>
        <w:fldChar w:fldCharType="begin"/>
      </w:r>
      <w:r>
        <w:instrText xml:space="preserve"> SEQ Приложение \* ARABIC </w:instrText>
      </w:r>
      <w:r>
        <w:fldChar w:fldCharType="separate"/>
      </w:r>
      <w:bookmarkStart w:id="464" w:name="_Ref129952253"/>
      <w:r/>
      <w:bookmarkStart w:id="465" w:name="_Toc171679991"/>
      <w:r>
        <w:t xml:space="preserve">2</w:t>
      </w:r>
      <w:bookmarkEnd w:id="464"/>
      <w:r>
        <w:fldChar w:fldCharType="end"/>
      </w:r>
      <w:r>
        <w:t xml:space="preserve">. </w:t>
      </w:r>
      <w:r>
        <w:t xml:space="preserve">XSD-схемы </w:t>
      </w:r>
      <w:r>
        <w:t xml:space="preserve">ЕСМВ</w:t>
      </w:r>
      <w:bookmarkEnd w:id="463"/>
      <w:r/>
      <w:bookmarkEnd w:id="465"/>
      <w:r/>
      <w:r/>
    </w:p>
    <w:p>
      <w:pPr>
        <w:pStyle w:val="3175"/>
        <w:numPr>
          <w:ilvl w:val="0"/>
          <w:numId w:val="55"/>
        </w:numPr>
        <w:rPr>
          <w:b/>
          <w:lang w:val="en-US"/>
        </w:rPr>
      </w:pPr>
      <w:r/>
      <w:bookmarkStart w:id="466" w:name="_Ref120789520"/>
      <w:r>
        <w:rPr>
          <w:b/>
        </w:rPr>
        <w:t xml:space="preserve">XSD-схемы передаваемых сообщений</w:t>
      </w:r>
      <w:bookmarkEnd w:id="466"/>
      <w:r>
        <w:rPr>
          <w:b/>
          <w:lang w:val="en-US"/>
        </w:rPr>
      </w:r>
      <w:r>
        <w:rPr>
          <w:b/>
          <w:lang w:val="en-US"/>
        </w:rPr>
      </w:r>
    </w:p>
    <w:p>
      <w:pPr>
        <w:pStyle w:val="3158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</w:rPr>
        <w:t xml:space="preserve">&lt;?xml version=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1.0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 encoding=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UTF-8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?&gt;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  <w:lang w:val="ru-RU"/>
        </w:rPr>
        <w:pBdr>
          <w:right w:val="single" w:color="000000" w:sz="4" w:space="1"/>
        </w:pBdr>
      </w:pPr>
      <w:r>
        <w:rPr>
          <w:rFonts w:eastAsia="Calibri"/>
          <w:color w:val="0000ff"/>
          <w:lang w:val="ru-RU"/>
        </w:rPr>
        <w:t xml:space="preserve">&lt;!</w:t>
      </w:r>
      <w:r>
        <w:rPr>
          <w:rFonts w:eastAsia="Calibri"/>
          <w:color w:val="0000ff"/>
          <w:lang w:val="ru-RU"/>
        </w:rPr>
        <w:t xml:space="preserve">–</w:t>
      </w:r>
      <w:r>
        <w:rPr>
          <w:rFonts w:eastAsia="Calibri"/>
          <w:color w:val="808080"/>
          <w:lang w:val="ru-RU"/>
        </w:rPr>
        <w:t xml:space="preserve">Единый сервис межсистемного взаимодействия (ЕСМВ) ПОИ ГИИС ЭБ, версия альбома ТФО 1.</w:t>
      </w:r>
      <w:r>
        <w:rPr>
          <w:rFonts w:eastAsia="Calibri"/>
          <w:color w:val="808080"/>
          <w:lang w:val="ru-RU"/>
        </w:rPr>
        <w:t xml:space="preserve">12</w:t>
      </w:r>
      <w:r>
        <w:rPr>
          <w:rFonts w:ascii="Wingdings" w:hAnsi="Wingdings" w:eastAsia="Wingdings" w:cs="Wingdings"/>
          <w:color w:val="0000ff"/>
          <w:lang w:val="ru-RU"/>
        </w:rPr>
        <w:t xml:space="preserve">à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xsd:schema</w:t>
      </w:r>
      <w:r>
        <w:rPr>
          <w:rFonts w:eastAsia="Calibri"/>
          <w:color w:val="ff0000"/>
        </w:rPr>
        <w:t xml:space="preserve"> xmlns:xsd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http://www.w3.org/2001/XMLSchema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xmlns:tns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xmlns:jxb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http://java.sun.com/xml/ns/jaxb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xmlns:xsi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http://www.w3.org/2001/XMLSchema-instance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</w:t>
      </w:r>
      <w:r>
        <w:rPr>
          <w:rFonts w:eastAsia="Calibri"/>
          <w:color w:val="ff0000"/>
        </w:rPr>
        <w:t xml:space="preserve">xmlns:xmime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http://www.w3.org/</w:t>
      </w:r>
      <w:r>
        <w:rPr>
          <w:rFonts w:eastAsia="Calibri"/>
          <w:color w:val="000000"/>
        </w:rPr>
        <w:t xml:space="preserve">2</w:t>
      </w:r>
      <w:r>
        <w:rPr>
          <w:rFonts w:eastAsia="Calibri"/>
          <w:color w:val="000000"/>
        </w:rPr>
        <w:t xml:space="preserve">005/05/xmlmime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</w:t>
      </w:r>
      <w:r>
        <w:rPr>
          <w:rFonts w:eastAsia="Calibri"/>
          <w:color w:val="ff0000"/>
        </w:rPr>
        <w:t xml:space="preserve">targetNamespace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elementFormDefault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qualified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attributeFormDefault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unqualified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jxb:version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2.1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xsi:schemaLocation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http://www.springframework.org/schema/beans http://www.springframework.org/schema/beans/spring-beans.xsd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transferDocumentRequest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tns:transferDocumentRequestType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Запрос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transferDocumentResponse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tns:transferDocumentResponseType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Синхронный ответ, содержащий результат обработки исходного Запроса (transferDocumentRequest)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transferDocumentReceipt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tns:transferDocumentReceiptType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  <w:lang w:val="ru-RU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annotation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  <w:pBdr>
          <w:right w:val="single" w:color="000000" w:sz="4" w:space="1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Документ-квитанция для асинхронного ответа о статусе приема.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  <w:pBdr>
          <w:right w:val="single" w:color="000000" w:sz="4" w:space="1"/>
        </w:pBdr>
      </w:pPr>
      <w:r>
        <w:rPr>
          <w:rFonts w:eastAsia="Calibri"/>
          <w:color w:val="000000"/>
          <w:lang w:val="ru-RU"/>
        </w:rPr>
        <w:t xml:space="preserve">Предлагается использовать как техническую квитанцию по обработке данных в случае асинхронного режима системы-получателя.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  <w:pBdr>
          <w:right w:val="single" w:color="000000" w:sz="4" w:space="1"/>
        </w:pBdr>
      </w:pPr>
      <w:r>
        <w:rPr>
          <w:rFonts w:eastAsia="Calibri"/>
          <w:color w:val="000000"/>
          <w:lang w:val="ru-RU"/>
        </w:rPr>
        <w:t xml:space="preserve">Передается как отдельный вызов </w:t>
      </w:r>
      <w:r>
        <w:rPr>
          <w:rFonts w:eastAsia="Calibri"/>
          <w:color w:val="000000"/>
        </w:rPr>
        <w:t xml:space="preserve">transferDocumentRequest</w:t>
      </w:r>
      <w:r>
        <w:rPr>
          <w:rFonts w:eastAsia="Calibri"/>
          <w:color w:val="000000"/>
          <w:lang w:val="ru-RU"/>
        </w:rPr>
        <w:t xml:space="preserve"> в качестве бизнес-документа с </w:t>
      </w:r>
      <w:r>
        <w:rPr>
          <w:rFonts w:eastAsia="Calibri"/>
          <w:color w:val="000000"/>
        </w:rPr>
        <w:t xml:space="preserve">documentType</w:t>
      </w:r>
      <w:r>
        <w:rPr>
          <w:rFonts w:eastAsia="Calibri"/>
          <w:color w:val="000000"/>
          <w:lang w:val="ru-RU"/>
        </w:rPr>
        <w:t xml:space="preserve">=</w:t>
      </w:r>
      <w:r>
        <w:rPr>
          <w:rFonts w:eastAsia="Calibri"/>
          <w:color w:val="000000"/>
        </w:rPr>
        <w:t xml:space="preserve">transferDocumentReceipt</w:t>
      </w:r>
      <w:r>
        <w:rPr>
          <w:rFonts w:eastAsia="Calibri"/>
          <w:color w:val="000000"/>
          <w:lang w:val="ru-RU"/>
        </w:rPr>
        <w:t xml:space="preserve">.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S</w:t>
      </w:r>
      <w:r>
        <w:rPr>
          <w:rFonts w:eastAsia="Calibri"/>
          <w:color w:val="000000"/>
        </w:rPr>
        <w:t xml:space="preserve">tatus</w:t>
      </w:r>
      <w:r>
        <w:rPr>
          <w:rFonts w:eastAsia="Calibri"/>
          <w:color w:val="000000"/>
          <w:lang w:val="ru-RU"/>
        </w:rPr>
        <w:t xml:space="preserve">/</w:t>
      </w:r>
      <w:r>
        <w:rPr>
          <w:rFonts w:eastAsia="Calibri"/>
          <w:color w:val="000000"/>
        </w:rPr>
        <w:t xml:space="preserve">documentGuid</w:t>
      </w:r>
      <w:r>
        <w:rPr>
          <w:rFonts w:eastAsia="Calibri"/>
          <w:color w:val="000000"/>
          <w:lang w:val="ru-RU"/>
        </w:rPr>
        <w:t xml:space="preserve"> должен содержать </w:t>
      </w:r>
      <w:r>
        <w:rPr>
          <w:rFonts w:eastAsia="Calibri"/>
          <w:color w:val="000000"/>
        </w:rPr>
        <w:t xml:space="preserve">guid</w:t>
      </w:r>
      <w:r>
        <w:rPr>
          <w:rFonts w:eastAsia="Calibri"/>
          <w:color w:val="000000"/>
          <w:lang w:val="ru-RU"/>
        </w:rPr>
        <w:t xml:space="preserve"> исходного документа.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transferDocumentPacket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tns:transferDocumentPacketType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  <w:lang w:val="ru-RU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annotation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  <w:pBdr>
          <w:right w:val="single" w:color="000000" w:sz="4" w:space="1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Блок «Пакет» используется для передачи пакета документов в случае, если каждый документ представлен в виде отдельного </w:t>
      </w:r>
      <w:r>
        <w:rPr>
          <w:rFonts w:eastAsia="Calibri"/>
          <w:color w:val="000000"/>
        </w:rPr>
        <w:t xml:space="preserve">XML</w:t>
      </w:r>
      <w:r>
        <w:rPr>
          <w:rFonts w:eastAsia="Calibri"/>
          <w:color w:val="000000"/>
          <w:lang w:val="ru-RU"/>
        </w:rPr>
        <w:t xml:space="preserve">-файла. Вместе с документом может быть передано вложение любого типа. Блок с Пакетом </w:t>
      </w:r>
      <w:r>
        <w:rPr>
          <w:rFonts w:eastAsia="Calibri"/>
          <w:color w:val="000000"/>
        </w:rPr>
        <w:t xml:space="preserve">transferDocumentPacket</w:t>
      </w:r>
      <w:r>
        <w:rPr>
          <w:rFonts w:eastAsia="Calibri"/>
          <w:color w:val="000000"/>
          <w:lang w:val="ru-RU"/>
        </w:rPr>
        <w:t xml:space="preserve"> передается в Запросе </w:t>
      </w:r>
      <w:r>
        <w:rPr>
          <w:rFonts w:eastAsia="Calibri"/>
          <w:color w:val="000000"/>
        </w:rPr>
        <w:t xml:space="preserve">transferDocumentRequest</w:t>
      </w:r>
      <w:r>
        <w:rPr>
          <w:rFonts w:eastAsia="Calibri"/>
          <w:color w:val="000000"/>
          <w:lang w:val="ru-RU"/>
        </w:rPr>
        <w:t xml:space="preserve"> в теге </w:t>
      </w:r>
      <w:r>
        <w:rPr>
          <w:rFonts w:eastAsia="Calibri"/>
          <w:color w:val="000000"/>
        </w:rPr>
        <w:t xml:space="preserve">document</w:t>
      </w:r>
      <w:r>
        <w:rPr>
          <w:rFonts w:eastAsia="Calibri"/>
          <w:color w:val="000000"/>
          <w:lang w:val="ru-RU"/>
        </w:rPr>
        <w:t xml:space="preserve">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transferDocumentLink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tns:transferDocumentLinkType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  <w:lang w:val="ru-RU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annotation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  <w:pBdr>
          <w:right w:val="single" w:color="000000" w:sz="4" w:space="1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Блок «Ссылка» используется для передачи ссылки на расположение файла на информационном ресурсе, который м. б. использован в т. ч. при обмене большими файлами (размер файла более 30 Мбайт). Блок с событием </w:t>
      </w:r>
      <w:r>
        <w:rPr>
          <w:rFonts w:eastAsia="Calibri"/>
          <w:color w:val="000000"/>
        </w:rPr>
        <w:t xml:space="preserve">transferDocumentLink</w:t>
      </w:r>
      <w:r>
        <w:rPr>
          <w:rFonts w:eastAsia="Calibri"/>
          <w:color w:val="000000"/>
          <w:lang w:val="ru-RU"/>
        </w:rPr>
        <w:t xml:space="preserve"> передается в Запросе </w:t>
      </w:r>
      <w:r>
        <w:rPr>
          <w:rFonts w:eastAsia="Calibri"/>
          <w:color w:val="000000"/>
        </w:rPr>
        <w:t xml:space="preserve">transferDocumentRequest</w:t>
      </w:r>
      <w:r>
        <w:rPr>
          <w:rFonts w:eastAsia="Calibri"/>
          <w:color w:val="000000"/>
          <w:lang w:val="ru-RU"/>
        </w:rPr>
        <w:t xml:space="preserve"> в теге </w:t>
      </w:r>
      <w:r>
        <w:rPr>
          <w:rFonts w:eastAsia="Calibri"/>
          <w:color w:val="000000"/>
        </w:rPr>
        <w:t xml:space="preserve">document</w:t>
      </w:r>
      <w:r>
        <w:rPr>
          <w:rFonts w:eastAsia="Calibri"/>
          <w:color w:val="000000"/>
          <w:lang w:val="ru-RU"/>
        </w:rPr>
        <w:t xml:space="preserve">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transferDocumentResponseType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packageId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GUID исходного запроса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creationDateTime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xsd:dateTime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Дата и время формирования response-сообщения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transactionId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Идентификатор бизнес-процесса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status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tns:statusType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params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tns:paramsType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xsd:attribute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versionId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use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required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fixed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Номер версии формата обмена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xsd:attribute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transferDocumentRequestType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header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tns:transferDocumentHeaderType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tns:documentType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  <w:lang w:val="ru-RU"/>
        </w:rPr>
        <w:t xml:space="preserve">Блок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000000"/>
          <w:lang w:val="ru-RU"/>
        </w:rPr>
        <w:t xml:space="preserve">с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000000"/>
          <w:lang w:val="ru-RU"/>
        </w:rPr>
        <w:t xml:space="preserve">передаваемым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000000"/>
          <w:lang w:val="ru-RU"/>
        </w:rPr>
        <w:t xml:space="preserve">документом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000000"/>
          <w:lang w:val="ru-RU"/>
        </w:rPr>
        <w:t xml:space="preserve">или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000000"/>
          <w:lang w:val="ru-RU"/>
        </w:rPr>
        <w:t xml:space="preserve">пакетом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attachments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tns:attachmentsType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monitoringParams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tns:monitoringParamsType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xsd:attribute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versionId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use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required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fixed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Номер версии формата обмена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xsd:attribute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transferDocumentHeaderType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packageId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GUID запроса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senderSystemId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nillable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false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Идентификатор отправителя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targetSystemId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nillable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false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Идентификатор получателя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nillable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false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Тип передаваемого документа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documentGuid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GUID передаваемого документа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documentOrgCode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  <w:lang w:val="ru-RU"/>
        </w:rPr>
        <w:t xml:space="preserve">Код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000000"/>
          <w:lang w:val="ru-RU"/>
        </w:rPr>
        <w:t xml:space="preserve">организаци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000000"/>
          <w:lang w:val="ru-RU"/>
        </w:rPr>
        <w:t xml:space="preserve">получателя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000000"/>
          <w:lang w:val="ru-RU"/>
        </w:rPr>
        <w:t xml:space="preserve">по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000000"/>
          <w:lang w:val="ru-RU"/>
        </w:rPr>
        <w:t xml:space="preserve">сводному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000000"/>
          <w:lang w:val="ru-RU"/>
        </w:rPr>
        <w:t xml:space="preserve">реестру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creationDateTime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xsd:dateTime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Дата и время создания пакета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transactionId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Идентификатор бизнес-процесса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params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tns:paramsType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paramsType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annotation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Дополнительные параметры вида ассоциативного массива.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param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tns:paramType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100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paramType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xsd:simpleContent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xsd:extension</w:t>
      </w:r>
      <w:r>
        <w:rPr>
          <w:rFonts w:eastAsia="Calibri"/>
          <w:color w:val="ff0000"/>
        </w:rPr>
        <w:t xml:space="preserve"> base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xsd:attribute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name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Наименование параметра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xsd:attribute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xsd:attribute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value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xsd:appinfo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jxb:property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valueAttribute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xsd:appinfo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Значение параметра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xsd:attribute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xsd:extension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xsd:simpleContent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annotation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 xml:space="preserve">xml</w:t>
      </w:r>
      <w:r>
        <w:rPr>
          <w:rFonts w:eastAsia="Calibri"/>
          <w:color w:val="000000"/>
          <w:lang w:val="ru-RU"/>
        </w:rPr>
        <w:t xml:space="preserve">-представление документа.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 xml:space="preserve">     Формат </w:t>
      </w:r>
      <w:r>
        <w:rPr>
          <w:rFonts w:eastAsia="Calibri"/>
          <w:color w:val="000000"/>
        </w:rPr>
        <w:t xml:space="preserve">xml</w:t>
      </w:r>
      <w:r>
        <w:rPr>
          <w:rFonts w:eastAsia="Calibri"/>
          <w:color w:val="000000"/>
          <w:lang w:val="ru-RU"/>
        </w:rPr>
        <w:t xml:space="preserve"> определяется для каждого типа документа и регламентируется отдельно.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xsd:any</w:t>
      </w:r>
      <w:r>
        <w:rPr>
          <w:rFonts w:eastAsia="Calibri"/>
          <w:color w:val="ff0000"/>
        </w:rPr>
        <w:t xml:space="preserve"> processContents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skip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attachmentsType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attachment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tns:attachmentType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unbounded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attachmentType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Бинарные данные.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fileName – имя файла,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contentType – тип вложения (xml, zip, binary...)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content </w:t>
      </w:r>
      <w:r>
        <w:rPr>
          <w:rFonts w:eastAsia="Calibri"/>
          <w:color w:val="000000"/>
        </w:rPr>
        <w:t xml:space="preserve">–</w:t>
      </w:r>
      <w:r>
        <w:rPr>
          <w:rFonts w:eastAsia="Calibri"/>
          <w:color w:val="000000"/>
        </w:rPr>
        <w:t xml:space="preserve"> вложение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signature </w:t>
      </w:r>
      <w:r>
        <w:rPr>
          <w:rFonts w:eastAsia="Calibri"/>
          <w:color w:val="000000"/>
        </w:rPr>
        <w:t xml:space="preserve">–</w:t>
      </w:r>
      <w:r>
        <w:rPr>
          <w:rFonts w:eastAsia="Calibri"/>
          <w:color w:val="000000"/>
        </w:rPr>
        <w:t xml:space="preserve"> cades подписьвложения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attachmentID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ID вложения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fileName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Имя файла вложения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contentType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tns:contentTypeType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Тип вложения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xsd:choice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content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xsd:base64Binary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 xmime:expectedContentTypes=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application/octet-stream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Содержимое файла вложения в кодировке BASE64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link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xsd:anyURI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Ссылка на файл, размещенный на внешнем ресурсе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xsd:choice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params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tns:paramsType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signature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xsd:base64Binary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 xmime:expectedContentTypes=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application/octet-stream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Подпись вложения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attachmentContentType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бинарныеданные.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fileName </w:t>
      </w:r>
      <w:r>
        <w:rPr>
          <w:rFonts w:eastAsia="Calibri"/>
          <w:color w:val="000000"/>
        </w:rPr>
        <w:t xml:space="preserve">–</w:t>
      </w:r>
      <w:r>
        <w:rPr>
          <w:rFonts w:eastAsia="Calibri"/>
          <w:color w:val="000000"/>
        </w:rPr>
        <w:t xml:space="preserve"> имяфайла,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contentType </w:t>
      </w:r>
      <w:r>
        <w:rPr>
          <w:rFonts w:eastAsia="Calibri"/>
          <w:color w:val="000000"/>
        </w:rPr>
        <w:t xml:space="preserve">–</w:t>
      </w:r>
      <w:r>
        <w:rPr>
          <w:rFonts w:eastAsia="Calibri"/>
          <w:color w:val="000000"/>
        </w:rPr>
        <w:t xml:space="preserve"> типвложения (xml, zip, binary...)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xsd:simpleContent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xsd:extension</w:t>
      </w:r>
      <w:r>
        <w:rPr>
          <w:rFonts w:eastAsia="Calibri"/>
          <w:color w:val="ff0000"/>
        </w:rPr>
        <w:t xml:space="preserve"> base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xsd:base64Binary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xsd:attribute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fileName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use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optional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xsd:attribute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contentType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tns:contentTypeType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use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required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xsd:extension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xsd:simpleContent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xsd:simpleType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contentTypeType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xsd:restriction</w:t>
      </w:r>
      <w:r>
        <w:rPr>
          <w:rFonts w:eastAsia="Calibri"/>
          <w:color w:val="ff0000"/>
        </w:rPr>
        <w:t xml:space="preserve"> base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xsd:simpleType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monitoringParamType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name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value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monitoringParamsType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monitoringParam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tns:monitoringParamType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unbounded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statusType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Статусобработки.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 xml:space="preserve">statusCode</w:t>
      </w:r>
      <w:r>
        <w:rPr>
          <w:rFonts w:eastAsia="Calibri"/>
          <w:color w:val="000000"/>
          <w:lang w:val="ru-RU"/>
        </w:rPr>
        <w:t xml:space="preserve"> </w:t>
      </w:r>
      <w:r>
        <w:rPr>
          <w:rFonts w:eastAsia="Calibri"/>
          <w:color w:val="000000"/>
          <w:lang w:val="ru-RU"/>
        </w:rPr>
        <w:t xml:space="preserve">–</w:t>
      </w:r>
      <w:r>
        <w:rPr>
          <w:rFonts w:eastAsia="Calibri"/>
          <w:color w:val="000000"/>
          <w:lang w:val="ru-RU"/>
        </w:rPr>
        <w:t xml:space="preserve"> код события,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 xml:space="preserve">statusMessage</w:t>
      </w:r>
      <w:r>
        <w:rPr>
          <w:rFonts w:eastAsia="Calibri"/>
          <w:color w:val="000000"/>
          <w:lang w:val="ru-RU"/>
        </w:rPr>
        <w:t xml:space="preserve"> </w:t>
      </w:r>
      <w:r>
        <w:rPr>
          <w:rFonts w:eastAsia="Calibri"/>
          <w:color w:val="000000"/>
          <w:lang w:val="ru-RU"/>
        </w:rPr>
        <w:t xml:space="preserve">–</w:t>
      </w:r>
      <w:r>
        <w:rPr>
          <w:rFonts w:eastAsia="Calibri"/>
          <w:color w:val="000000"/>
          <w:lang w:val="ru-RU"/>
        </w:rPr>
        <w:t xml:space="preserve"> краткое описание статуса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 xml:space="preserve">statusDetail</w:t>
      </w:r>
      <w:r>
        <w:rPr>
          <w:rFonts w:eastAsia="Calibri"/>
          <w:color w:val="000000"/>
          <w:lang w:val="ru-RU"/>
        </w:rPr>
        <w:t xml:space="preserve"> </w:t>
      </w:r>
      <w:r>
        <w:rPr>
          <w:rFonts w:eastAsia="Calibri"/>
          <w:color w:val="000000"/>
          <w:lang w:val="ru-RU"/>
        </w:rPr>
        <w:t xml:space="preserve">–</w:t>
      </w:r>
      <w:r>
        <w:rPr>
          <w:rFonts w:eastAsia="Calibri"/>
          <w:color w:val="000000"/>
          <w:lang w:val="ru-RU"/>
        </w:rPr>
        <w:t xml:space="preserve"> подробное описание статуса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 xml:space="preserve">documentGuid</w:t>
      </w:r>
      <w:r>
        <w:rPr>
          <w:rFonts w:eastAsia="Calibri"/>
          <w:color w:val="000000"/>
          <w:lang w:val="ru-RU"/>
        </w:rPr>
        <w:t xml:space="preserve"> </w:t>
      </w:r>
      <w:r>
        <w:rPr>
          <w:rFonts w:eastAsia="Calibri"/>
          <w:color w:val="000000"/>
          <w:lang w:val="ru-RU"/>
        </w:rPr>
        <w:t xml:space="preserve">–</w:t>
      </w:r>
      <w:r>
        <w:rPr>
          <w:rFonts w:eastAsia="Calibri"/>
          <w:color w:val="000000"/>
          <w:lang w:val="ru-RU"/>
        </w:rPr>
        <w:t xml:space="preserve"> </w:t>
      </w:r>
      <w:r>
        <w:rPr>
          <w:rFonts w:eastAsia="Calibri"/>
          <w:color w:val="000000"/>
        </w:rPr>
        <w:t xml:space="preserve">guid</w:t>
      </w:r>
      <w:r>
        <w:rPr>
          <w:rFonts w:eastAsia="Calibri"/>
          <w:color w:val="000000"/>
          <w:lang w:val="ru-RU"/>
        </w:rPr>
        <w:t xml:space="preserve"> созданного документа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statusCode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tns:statusCodeType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Код статуса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statusMessage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Сообщение об ошибке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statusDetail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Дополнительная информация о статусе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documentGuid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GUID исходного документа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xsd:simpleType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statusCodeType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Примеры значений: 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numPr>
          <w:ilvl w:val="0"/>
          <w:numId w:val="96"/>
        </w:numPr>
        <w:rPr>
          <w:rFonts w:eastAsia="Calibri"/>
          <w:color w:val="000000"/>
          <w:lang w:val="ru-RU"/>
        </w:rPr>
      </w:pPr>
      <w:r>
        <w:rPr>
          <w:rFonts w:ascii="Arial" w:hAnsi="Arial" w:eastAsia="Calibri" w:cs="Arial"/>
          <w:color w:val="000000"/>
          <w:highlight w:val="white"/>
          <w:lang w:val="ru-RU"/>
        </w:rPr>
        <w:t xml:space="preserve">–</w:t>
      </w:r>
      <w:r>
        <w:rPr>
          <w:rFonts w:eastAsia="Calibri"/>
          <w:color w:val="000000"/>
          <w:lang w:val="ru-RU"/>
        </w:rPr>
        <w:t xml:space="preserve"> успешное выполнение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numPr>
          <w:ilvl w:val="0"/>
          <w:numId w:val="97"/>
        </w:numPr>
        <w:rPr>
          <w:rFonts w:eastAsia="Calibri"/>
          <w:color w:val="000000"/>
          <w:lang w:val="ru-RU"/>
        </w:rPr>
      </w:pPr>
      <w:r>
        <w:rPr>
          <w:rFonts w:ascii="Arial" w:hAnsi="Arial" w:eastAsia="Calibri" w:cs="Arial"/>
          <w:color w:val="000000"/>
          <w:highlight w:val="white"/>
          <w:lang w:val="ru-RU"/>
        </w:rPr>
        <w:t xml:space="preserve">–</w:t>
      </w:r>
      <w:r>
        <w:rPr>
          <w:rFonts w:eastAsia="Calibri"/>
          <w:color w:val="000000"/>
          <w:lang w:val="ru-RU"/>
        </w:rPr>
        <w:t xml:space="preserve"> ошибка валидации Запроса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 xml:space="preserve">                2   </w:t>
      </w:r>
      <w:r>
        <w:rPr>
          <w:rFonts w:ascii="Arial" w:hAnsi="Arial" w:eastAsia="Calibri" w:cs="Arial"/>
          <w:color w:val="000000"/>
          <w:highlight w:val="white"/>
          <w:lang w:val="ru-RU"/>
        </w:rPr>
        <w:t xml:space="preserve">–</w:t>
      </w:r>
      <w:r>
        <w:rPr>
          <w:rFonts w:eastAsia="Calibri"/>
          <w:color w:val="000000"/>
          <w:lang w:val="ru-RU"/>
        </w:rPr>
        <w:t xml:space="preserve"> ошибка проверки подписи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 xml:space="preserve">                3   </w:t>
      </w:r>
      <w:r>
        <w:rPr>
          <w:rFonts w:ascii="Arial" w:hAnsi="Arial" w:eastAsia="Calibri" w:cs="Arial"/>
          <w:color w:val="000000"/>
          <w:highlight w:val="white"/>
          <w:lang w:val="ru-RU"/>
        </w:rPr>
        <w:t xml:space="preserve">–</w:t>
      </w:r>
      <w:r>
        <w:rPr>
          <w:rFonts w:ascii="Arial" w:hAnsi="Arial" w:eastAsia="Calibri" w:cs="Arial"/>
          <w:color w:val="000000"/>
          <w:lang w:val="ru-RU"/>
        </w:rPr>
        <w:t xml:space="preserve"> </w:t>
      </w:r>
      <w:r>
        <w:rPr>
          <w:rFonts w:eastAsia="Calibri"/>
          <w:color w:val="000000"/>
          <w:lang w:val="ru-RU"/>
        </w:rPr>
        <w:t xml:space="preserve">ошибка определения организации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 xml:space="preserve">                4   </w:t>
      </w:r>
      <w:r>
        <w:rPr>
          <w:rFonts w:ascii="Arial" w:hAnsi="Arial" w:eastAsia="Calibri" w:cs="Arial"/>
          <w:color w:val="000000"/>
          <w:highlight w:val="white"/>
          <w:lang w:val="ru-RU"/>
        </w:rPr>
        <w:t xml:space="preserve">–</w:t>
      </w:r>
      <w:r>
        <w:rPr>
          <w:rFonts w:eastAsia="Calibri"/>
          <w:color w:val="000000"/>
          <w:lang w:val="ru-RU"/>
        </w:rPr>
        <w:t xml:space="preserve"> ошибка обработки документа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 xml:space="preserve">                5   </w:t>
      </w:r>
      <w:r>
        <w:rPr>
          <w:rFonts w:ascii="Arial" w:hAnsi="Arial" w:eastAsia="Calibri" w:cs="Arial"/>
          <w:color w:val="000000"/>
          <w:highlight w:val="white"/>
          <w:lang w:val="ru-RU"/>
        </w:rPr>
        <w:t xml:space="preserve">–</w:t>
      </w:r>
      <w:r>
        <w:rPr>
          <w:rFonts w:eastAsia="Calibri"/>
          <w:color w:val="000000"/>
          <w:lang w:val="ru-RU"/>
        </w:rPr>
        <w:t xml:space="preserve"> ошибка обработки вложения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 xml:space="preserve">                6   </w:t>
      </w:r>
      <w:r>
        <w:rPr>
          <w:rFonts w:ascii="Arial" w:hAnsi="Arial" w:eastAsia="Calibri" w:cs="Arial"/>
          <w:color w:val="000000"/>
          <w:highlight w:val="white"/>
          <w:lang w:val="ru-RU"/>
        </w:rPr>
        <w:t xml:space="preserve">–</w:t>
      </w:r>
      <w:r>
        <w:rPr>
          <w:rFonts w:eastAsia="Calibri"/>
          <w:color w:val="000000"/>
          <w:lang w:val="ru-RU"/>
        </w:rPr>
        <w:t xml:space="preserve"> ошибка определения транспортной информации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 xml:space="preserve">                7   </w:t>
      </w:r>
      <w:r>
        <w:rPr>
          <w:rFonts w:ascii="Arial" w:hAnsi="Arial" w:eastAsia="Calibri" w:cs="Arial"/>
          <w:color w:val="000000"/>
          <w:highlight w:val="white"/>
          <w:lang w:val="ru-RU"/>
        </w:rPr>
        <w:t xml:space="preserve">–</w:t>
      </w:r>
      <w:r>
        <w:rPr>
          <w:rFonts w:eastAsia="Calibri"/>
          <w:color w:val="000000"/>
          <w:lang w:val="ru-RU"/>
        </w:rPr>
        <w:t xml:space="preserve"> ошибка формирования подписи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 xml:space="preserve">                9   </w:t>
      </w:r>
      <w:r>
        <w:rPr>
          <w:rFonts w:ascii="Arial" w:hAnsi="Arial" w:eastAsia="Calibri" w:cs="Arial"/>
          <w:color w:val="000000"/>
          <w:highlight w:val="white"/>
          <w:lang w:val="ru-RU"/>
        </w:rPr>
        <w:t xml:space="preserve">–</w:t>
      </w:r>
      <w:r>
        <w:rPr>
          <w:rFonts w:eastAsia="Calibri"/>
          <w:color w:val="000000"/>
          <w:lang w:val="ru-RU"/>
        </w:rPr>
        <w:t xml:space="preserve"> системная ошибка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 xml:space="preserve">               10   </w:t>
      </w:r>
      <w:r>
        <w:rPr>
          <w:rFonts w:ascii="Arial" w:hAnsi="Arial" w:eastAsia="Calibri" w:cs="Arial"/>
          <w:color w:val="000000"/>
          <w:highlight w:val="white"/>
          <w:lang w:val="ru-RU"/>
        </w:rPr>
        <w:t xml:space="preserve">–</w:t>
      </w:r>
      <w:r>
        <w:rPr>
          <w:rFonts w:eastAsia="Calibri"/>
          <w:color w:val="000000"/>
          <w:lang w:val="ru-RU"/>
        </w:rPr>
        <w:t xml:space="preserve"> недоступность получателя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     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xsd:restriction</w:t>
      </w:r>
      <w:r>
        <w:rPr>
          <w:rFonts w:eastAsia="Calibri"/>
          <w:color w:val="ff0000"/>
        </w:rPr>
        <w:t xml:space="preserve"> base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xsd:simpleType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transferDocumentReceiptType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annotation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Тип документа-квитанции для асинхронного ответа о статусе приема.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 xml:space="preserve">                Предлагается использовать как техническую квитанцию по обработке данных в случае асинхронного режима системы-приемника.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 xml:space="preserve">                Передается как отдельный вызов </w:t>
      </w:r>
      <w:r>
        <w:rPr>
          <w:rFonts w:eastAsia="Calibri"/>
          <w:color w:val="000000"/>
        </w:rPr>
        <w:t xml:space="preserve">transferDocumentRequest</w:t>
      </w:r>
      <w:r>
        <w:rPr>
          <w:rFonts w:eastAsia="Calibri"/>
          <w:color w:val="000000"/>
          <w:lang w:val="ru-RU"/>
        </w:rPr>
        <w:t xml:space="preserve"> в качестве бизнес-документа с </w:t>
      </w:r>
      <w:r>
        <w:rPr>
          <w:rFonts w:eastAsia="Calibri"/>
          <w:color w:val="000000"/>
        </w:rPr>
        <w:t xml:space="preserve">documentType</w:t>
      </w:r>
      <w:r>
        <w:rPr>
          <w:rFonts w:eastAsia="Calibri"/>
          <w:color w:val="000000"/>
          <w:lang w:val="ru-RU"/>
        </w:rPr>
        <w:t xml:space="preserve">=</w:t>
      </w:r>
      <w:r>
        <w:rPr>
          <w:rFonts w:eastAsia="Calibri"/>
          <w:color w:val="000000"/>
        </w:rPr>
        <w:t xml:space="preserve">transferDocumentReceipt</w:t>
      </w:r>
      <w:r>
        <w:rPr>
          <w:rFonts w:eastAsia="Calibri"/>
          <w:color w:val="000000"/>
          <w:lang w:val="ru-RU"/>
        </w:rPr>
        <w:t xml:space="preserve">.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 xml:space="preserve">packageId</w:t>
      </w:r>
      <w:r>
        <w:rPr>
          <w:rFonts w:eastAsia="Calibri"/>
          <w:color w:val="000000"/>
          <w:lang w:val="ru-RU"/>
        </w:rPr>
        <w:t xml:space="preserve">, </w:t>
      </w:r>
      <w:r>
        <w:rPr>
          <w:rFonts w:eastAsia="Calibri"/>
          <w:color w:val="000000"/>
        </w:rPr>
        <w:t xml:space="preserve">documentType</w:t>
      </w:r>
      <w:r>
        <w:rPr>
          <w:rFonts w:eastAsia="Calibri"/>
          <w:color w:val="000000"/>
          <w:lang w:val="ru-RU"/>
        </w:rPr>
        <w:t xml:space="preserve">, </w:t>
      </w:r>
      <w:r>
        <w:rPr>
          <w:rFonts w:eastAsia="Calibri"/>
          <w:color w:val="000000"/>
        </w:rPr>
        <w:t xml:space="preserve">documentGuid</w:t>
      </w:r>
      <w:r>
        <w:rPr>
          <w:rFonts w:eastAsia="Calibri"/>
          <w:color w:val="000000"/>
          <w:lang w:val="ru-RU"/>
        </w:rPr>
        <w:t xml:space="preserve"> </w:t>
      </w:r>
      <w:r>
        <w:rPr>
          <w:rFonts w:eastAsia="Calibri"/>
          <w:color w:val="000000"/>
          <w:lang w:val="ru-RU"/>
        </w:rPr>
        <w:t xml:space="preserve">–</w:t>
      </w:r>
      <w:r>
        <w:rPr>
          <w:rFonts w:eastAsia="Calibri"/>
          <w:color w:val="000000"/>
          <w:lang w:val="ru-RU"/>
        </w:rPr>
        <w:t xml:space="preserve"> значения соответствующих параметров заголовка исходного      сообщения </w:t>
      </w:r>
      <w:r>
        <w:rPr>
          <w:rFonts w:eastAsia="Calibri"/>
          <w:color w:val="000000"/>
        </w:rPr>
        <w:t xml:space="preserve">transferDocumentRequest</w:t>
      </w:r>
      <w:r>
        <w:rPr>
          <w:rFonts w:eastAsia="Calibri"/>
          <w:color w:val="000000"/>
          <w:lang w:val="ru-RU"/>
        </w:rPr>
        <w:t xml:space="preserve">, для которого возвращается асинхронный ответ </w:t>
      </w:r>
      <w:r>
        <w:rPr>
          <w:rFonts w:eastAsia="Calibri"/>
          <w:color w:val="000000"/>
        </w:rPr>
        <w:t xml:space="preserve">status</w:t>
      </w:r>
      <w:r>
        <w:rPr>
          <w:rFonts w:eastAsia="Calibri"/>
          <w:color w:val="000000"/>
          <w:lang w:val="ru-RU"/>
        </w:rPr>
        <w:t xml:space="preserve"> </w:t>
      </w:r>
      <w:r>
        <w:rPr>
          <w:rFonts w:eastAsia="Calibri"/>
          <w:color w:val="000000"/>
          <w:lang w:val="ru-RU"/>
        </w:rPr>
        <w:t xml:space="preserve">–</w:t>
      </w:r>
      <w:r>
        <w:rPr>
          <w:rFonts w:eastAsia="Calibri"/>
          <w:color w:val="000000"/>
          <w:lang w:val="ru-RU"/>
        </w:rPr>
        <w:t xml:space="preserve"> статус обработки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packageId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GUID исходного запроса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Тип передаваемого документа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documentGuid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GUID исходного документа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creationDateTime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xsd:dateTime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Дата и время создания квитанции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status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tns:statusType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params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tns:paramsType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xsd:attribute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versionId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use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required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fixed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Номер версии формата обмена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xsd:attribute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transferDocumentPacketType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Пакет документов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unbounded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documentSet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tns:documentSetType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documentSetType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documentInfo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tns:documentInfoType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attachment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tns:attachmentType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unbounded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documentPacketType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documentSet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tns:documentSetType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unbounded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documentInfoType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Тип (маркер) передаваемого документа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documentVersionId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Версия ТФО передаваемого документа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documentGuid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GUID передаваемого документа.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tns:documentType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XML передаваемого документа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xsd:simpleType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choiceType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0- в</w:t>
      </w:r>
      <w:r>
        <w:rPr>
          <w:rFonts w:eastAsia="Calibri"/>
          <w:color w:val="000000"/>
          <w:lang w:val="ru-RU"/>
        </w:rPr>
        <w:t xml:space="preserve">ы</w:t>
      </w:r>
      <w:r>
        <w:rPr>
          <w:rFonts w:eastAsia="Calibri"/>
          <w:color w:val="000000"/>
        </w:rPr>
        <w:t xml:space="preserve">ключить, 1 </w:t>
      </w:r>
      <w:r>
        <w:rPr>
          <w:rFonts w:eastAsia="Calibri"/>
          <w:color w:val="000000"/>
        </w:rPr>
        <w:t xml:space="preserve">–</w:t>
      </w:r>
      <w:r>
        <w:rPr>
          <w:rFonts w:eastAsia="Calibri"/>
          <w:color w:val="000000"/>
        </w:rPr>
        <w:t xml:space="preserve">включить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xsd:restriction</w:t>
      </w:r>
      <w:r>
        <w:rPr>
          <w:rFonts w:eastAsia="Calibri"/>
          <w:color w:val="ff0000"/>
        </w:rPr>
        <w:t xml:space="preserve"> base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xsd:simpleType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transferDocumentLinkType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unbounded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linkInfo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tns:linkInfoType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Блок информации о расположении файла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linkInfoType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Тип (маркер, зафиксированный в ТФО для бизнес-данных) передаваемого документа.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documentVersionId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Версия ТФО бизнес-документа, тип которого указан в поле documentType.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documentGuid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GUID передаваемого документа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link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Ссылка на ресурс, на котором расположен файл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transferDocumentRequests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  <w:lang w:val="ru-RU"/>
        </w:rPr>
        <w:t xml:space="preserve">Ответ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000000"/>
          <w:lang w:val="ru-RU"/>
        </w:rPr>
        <w:t xml:space="preserve">с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000000"/>
          <w:lang w:val="ru-RU"/>
        </w:rPr>
        <w:t xml:space="preserve">документами</w:t>
      </w:r>
      <w:r>
        <w:rPr>
          <w:rFonts w:eastAsia="Calibri"/>
          <w:color w:val="000000"/>
        </w:rPr>
        <w:t xml:space="preserve">. </w:t>
      </w:r>
      <w:r>
        <w:rPr>
          <w:rFonts w:eastAsia="Calibri"/>
          <w:color w:val="000000"/>
          <w:lang w:val="ru-RU"/>
        </w:rPr>
        <w:t xml:space="preserve">Формируется ЕСМВ. Используется только при работе </w:t>
      </w:r>
      <w:r>
        <w:rPr>
          <w:rFonts w:eastAsia="Calibri"/>
          <w:color w:val="000000"/>
        </w:rPr>
        <w:t xml:space="preserve">PULL</w:t>
      </w:r>
      <w:r>
        <w:rPr>
          <w:rFonts w:eastAsia="Calibri"/>
          <w:color w:val="000000"/>
          <w:lang w:val="ru-RU"/>
        </w:rPr>
        <w:t xml:space="preserve">-модели ЕСМВ.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unbounded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transferDocumentRequest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tns:transferDocumentRequestType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getMessagesRequestType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xsd:choice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queueName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Имя топика (очереди).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ff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ff"/>
        </w:rPr>
      </w:r>
      <w:r>
        <w:rPr>
          <w:rFonts w:eastAsia="Calibri"/>
          <w:color w:val="0000ff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ff"/>
        </w:rPr>
        <w:tab/>
      </w:r>
      <w:r>
        <w:rPr>
          <w:rFonts w:eastAsia="Calibri"/>
          <w:color w:val="0000ff"/>
        </w:rPr>
        <w:tab/>
      </w:r>
      <w:r>
        <w:rPr>
          <w:rFonts w:eastAsia="Calibri"/>
          <w:color w:val="0000ff"/>
        </w:rPr>
        <w:tab/>
      </w:r>
      <w:r>
        <w:rPr>
          <w:rFonts w:eastAsia="Calibri"/>
          <w:color w:val="0000ff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targetSystemId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Идентификатор получателя.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xsd:appinfo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jxb:property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targetSystem</w:t>
      </w:r>
      <w:r>
        <w:rPr>
          <w:rFonts w:eastAsia="Calibri"/>
          <w:color w:val="000000"/>
        </w:rPr>
        <w:t xml:space="preserve">Id</w:t>
      </w:r>
      <w:r>
        <w:rPr>
          <w:rFonts w:eastAsia="Calibri"/>
          <w:color w:val="000000"/>
        </w:rPr>
        <w:t xml:space="preserve">Selector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ab/>
      </w:r>
      <w:r>
        <w:rPr>
          <w:rFonts w:eastAsia="Calibri" w:cs="Courier New"/>
          <w:color w:val="000000"/>
        </w:rPr>
        <w:tab/>
      </w:r>
      <w:r>
        <w:rPr>
          <w:rFonts w:eastAsia="Calibri" w:cs="Courier New"/>
          <w:color w:val="000000"/>
        </w:rPr>
        <w:tab/>
      </w:r>
      <w:r>
        <w:rPr>
          <w:rFonts w:eastAsia="Calibri" w:cs="Courier New"/>
          <w:color w:val="000000"/>
        </w:rPr>
        <w:tab/>
      </w:r>
      <w:r>
        <w:rPr>
          <w:rFonts w:eastAsia="Calibri" w:cs="Courier New"/>
          <w:color w:val="000000"/>
        </w:rPr>
        <w:tab/>
      </w:r>
      <w:r>
        <w:rPr>
          <w:rFonts w:eastAsia="Calibri" w:cs="Courier New"/>
          <w:color w:val="000000"/>
        </w:rPr>
        <w:tab/>
      </w:r>
      <w:r>
        <w:rPr>
          <w:rFonts w:eastAsia="Calibri" w:cs="Courier New"/>
          <w:color w:val="000000"/>
        </w:rPr>
        <w:tab/>
      </w:r>
      <w:r>
        <w:rPr>
          <w:rFonts w:eastAsia="Calibri" w:cs="Courier New"/>
          <w:color w:val="0000ff"/>
        </w:rPr>
        <w:t xml:space="preserve">&lt;/</w:t>
      </w:r>
      <w:r>
        <w:rPr>
          <w:rFonts w:eastAsia="Calibri" w:cs="Courier New"/>
          <w:color w:val="800000"/>
        </w:rPr>
        <w:t xml:space="preserve">xsd:appinfo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ff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ff"/>
        </w:rPr>
      </w:r>
      <w:r>
        <w:rPr>
          <w:rFonts w:eastAsia="Calibri"/>
          <w:color w:val="0000ff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ff0000"/>
        </w:rPr>
        <w:t xml:space="preserve">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queueName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ff0000"/>
        </w:rPr>
        <w:t xml:space="preserve">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ff0000"/>
        </w:rPr>
        <w:t xml:space="preserve">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 w:cs="Courier New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 w:cs="Courier New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Имя топика (очереди).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 w:cs="Courier New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 w:cs="Courier New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 w:cs="Courier New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senderSystemId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Идентификатор отправителя.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targetSystemId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ff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Идентификатор получателя.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ff"/>
        </w:rPr>
      </w:r>
      <w:r>
        <w:rPr>
          <w:rFonts w:eastAsia="Calibri"/>
          <w:color w:val="0000ff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xsd:appinfo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jxb:property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targetSystemId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ab/>
      </w:r>
      <w:r>
        <w:rPr>
          <w:rFonts w:eastAsia="Calibri" w:cs="Courier New"/>
          <w:color w:val="000000"/>
        </w:rPr>
        <w:tab/>
      </w:r>
      <w:r>
        <w:rPr>
          <w:rFonts w:eastAsia="Calibri" w:cs="Courier New"/>
          <w:color w:val="000000"/>
        </w:rPr>
        <w:tab/>
      </w:r>
      <w:r>
        <w:rPr>
          <w:rFonts w:eastAsia="Calibri" w:cs="Courier New"/>
          <w:color w:val="000000"/>
        </w:rPr>
        <w:tab/>
      </w:r>
      <w:r>
        <w:rPr>
          <w:rFonts w:eastAsia="Calibri" w:cs="Courier New"/>
          <w:color w:val="000000"/>
        </w:rPr>
        <w:tab/>
      </w:r>
      <w:r>
        <w:rPr>
          <w:rFonts w:eastAsia="Calibri" w:cs="Courier New"/>
          <w:color w:val="000000"/>
        </w:rPr>
        <w:tab/>
      </w:r>
      <w:r>
        <w:rPr>
          <w:rFonts w:eastAsia="Calibri" w:cs="Courier New"/>
          <w:color w:val="000000"/>
        </w:rPr>
        <w:tab/>
      </w:r>
      <w:r>
        <w:rPr>
          <w:rFonts w:eastAsia="Calibri" w:cs="Courier New"/>
          <w:color w:val="0000ff"/>
        </w:rPr>
        <w:t xml:space="preserve">&lt;/</w:t>
      </w:r>
      <w:r>
        <w:rPr>
          <w:rFonts w:eastAsia="Calibri" w:cs="Courier New"/>
          <w:color w:val="800000"/>
        </w:rPr>
        <w:t xml:space="preserve">xsd:appinfo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Тип передаваемого документа.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xsd:choice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count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default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xsd:simpleType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xsd:restriction</w:t>
      </w:r>
      <w:r>
        <w:rPr>
          <w:rFonts w:eastAsia="Calibri"/>
          <w:color w:val="ff0000"/>
        </w:rPr>
        <w:t xml:space="preserve"> base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xsd:int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xsd:minInclusive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xsd:maxInclusive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1000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xsd:restriction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xsd:simpleType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getMessagesRequest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tns:getMessagesRequestType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annotation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Запрос на предоставление документов из очереди. Формируется ИС-получателем. Используется только при работе </w:t>
      </w:r>
      <w:r>
        <w:rPr>
          <w:rFonts w:eastAsia="Calibri"/>
          <w:color w:val="000000"/>
        </w:rPr>
        <w:t xml:space="preserve">PULL</w:t>
      </w:r>
      <w:r>
        <w:rPr>
          <w:rFonts w:eastAsia="Calibri"/>
          <w:color w:val="000000"/>
          <w:lang w:val="ru-RU"/>
        </w:rPr>
        <w:t xml:space="preserve">-модели ЕСМВ.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ackResultType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senderSystemId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targetSystemId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packageId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succeeded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annotation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Результат обработки Уведомления в ЕСМВ. Возможные варианты значений: </w:t>
      </w:r>
      <w:r>
        <w:rPr>
          <w:rFonts w:eastAsia="Calibri"/>
          <w:color w:val="000000"/>
        </w:rPr>
        <w:t xml:space="preserve">true</w:t>
      </w:r>
      <w:r>
        <w:rPr>
          <w:rFonts w:eastAsia="Calibri"/>
          <w:color w:val="000000"/>
          <w:lang w:val="ru-RU"/>
        </w:rPr>
        <w:t xml:space="preserve">/</w:t>
      </w:r>
      <w:r>
        <w:rPr>
          <w:rFonts w:eastAsia="Calibri"/>
          <w:color w:val="000000"/>
        </w:rPr>
        <w:t xml:space="preserve">false</w:t>
      </w:r>
      <w:r>
        <w:rPr>
          <w:rFonts w:eastAsia="Calibri"/>
          <w:color w:val="000000"/>
          <w:lang w:val="ru-RU"/>
        </w:rPr>
        <w:t xml:space="preserve">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succeededInfo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Расшифровка результата обработки Уведомления в ЕСМВ.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ackMessagesRequest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tns:ackMessagesRequestType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annotation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Уведомление о получении документов. Формируется ИС-получателем. Используется только при работе </w:t>
      </w:r>
      <w:r>
        <w:rPr>
          <w:rFonts w:eastAsia="Calibri"/>
          <w:color w:val="000000"/>
        </w:rPr>
        <w:t xml:space="preserve">PULL</w:t>
      </w:r>
      <w:r>
        <w:rPr>
          <w:rFonts w:eastAsia="Calibri"/>
          <w:color w:val="000000"/>
          <w:lang w:val="ru-RU"/>
        </w:rPr>
        <w:t xml:space="preserve">-модели ЕСМВ.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ackMessagesResponse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tns:ackMessagesResponseType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Ответ об обработке уведомления. </w:t>
      </w:r>
      <w:r>
        <w:rPr>
          <w:rFonts w:eastAsia="Calibri"/>
          <w:color w:val="000000"/>
          <w:lang w:val="ru-RU"/>
        </w:rPr>
        <w:t xml:space="preserve">Формируется ЕСМВ. Используется только при работе </w:t>
      </w:r>
      <w:r>
        <w:rPr>
          <w:rFonts w:eastAsia="Calibri"/>
          <w:color w:val="000000"/>
        </w:rPr>
        <w:t xml:space="preserve">PULL</w:t>
      </w:r>
      <w:r>
        <w:rPr>
          <w:rFonts w:eastAsia="Calibri"/>
          <w:color w:val="000000"/>
          <w:lang w:val="ru-RU"/>
        </w:rPr>
        <w:t xml:space="preserve">-модели ЕСМВ.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ackMessagesRequestType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unbounded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ackMessage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tns:ackMessageType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1000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ackMessagesResponseType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unbounded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ackResult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tns:ackResultType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1000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ackMessageType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senderSystemId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Идентификатор отправителя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targetSystemId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Идентификатор получателя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Тип передаваемого документа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packageId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GUID ответа с вычитанными сообщениями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statusCode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tns:statusCodeType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Код статуса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statusMessage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Сообщение об ошибке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statusDetail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Дополнительная информация о статусе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ESMVFault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errortext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errorcode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timeStamp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xsd:dateTime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ValidationError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tns:ESMVFault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SignatureVerificationError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tns:ESMVFault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SignatureGenerationError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tns:ESMVFault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ESMVException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tns:ESMVFault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xsd:schema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75"/>
        <w:rPr>
          <w:b/>
          <w:lang w:val="en-US"/>
        </w:rPr>
      </w:pPr>
      <w:r/>
      <w:bookmarkStart w:id="467" w:name="_Ref118800651"/>
      <w:r>
        <w:rPr>
          <w:b/>
          <w:lang w:val="en-US"/>
        </w:rPr>
        <w:t xml:space="preserve">XSD-</w:t>
      </w:r>
      <w:r>
        <w:rPr>
          <w:b/>
        </w:rPr>
        <w:t xml:space="preserve">схема</w:t>
      </w:r>
      <w:r>
        <w:rPr>
          <w:b/>
          <w:lang w:val="en-US"/>
        </w:rPr>
        <w:t xml:space="preserve"> SOAP</w:t>
      </w:r>
      <w:r>
        <w:rPr>
          <w:b/>
          <w:lang w:val="en-US"/>
        </w:rPr>
        <w:t xml:space="preserve">-</w:t>
      </w:r>
      <w:bookmarkEnd w:id="467"/>
      <w:r>
        <w:rPr>
          <w:b/>
        </w:rPr>
        <w:t xml:space="preserve">спецификации</w:t>
      </w:r>
      <w:r>
        <w:rPr>
          <w:b/>
          <w:lang w:val="en-US"/>
        </w:rPr>
      </w:r>
      <w:r>
        <w:rPr>
          <w:b/>
          <w:lang w:val="en-US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lang w:val="ru-RU"/>
        </w:rPr>
        <w:t xml:space="preserve">&lt;?</w:t>
      </w:r>
      <w:r>
        <w:rPr>
          <w:rFonts w:eastAsia="Calibri"/>
        </w:rPr>
        <w:t xml:space="preserve">xml</w:t>
      </w:r>
      <w:r>
        <w:rPr>
          <w:rFonts w:eastAsia="Calibri"/>
          <w:lang w:val="ru-RU"/>
        </w:rPr>
        <w:t xml:space="preserve"> </w:t>
      </w:r>
      <w:r>
        <w:rPr>
          <w:rFonts w:eastAsia="Calibri"/>
        </w:rPr>
        <w:t xml:space="preserve">version</w:t>
      </w:r>
      <w:r>
        <w:rPr>
          <w:rFonts w:eastAsia="Calibri"/>
          <w:lang w:val="ru-RU"/>
        </w:rPr>
        <w:t xml:space="preserve">=</w:t>
      </w:r>
      <w:r>
        <w:rPr>
          <w:rFonts w:eastAsia="Calibri"/>
          <w:lang w:val="ru-RU"/>
        </w:rPr>
        <w:t xml:space="preserve">»</w:t>
      </w:r>
      <w:r>
        <w:rPr>
          <w:rFonts w:eastAsia="Calibri"/>
          <w:lang w:val="ru-RU"/>
        </w:rPr>
        <w:t xml:space="preserve">1.0</w:t>
      </w:r>
      <w:r>
        <w:rPr>
          <w:rFonts w:eastAsia="Calibri"/>
          <w:lang w:val="ru-RU"/>
        </w:rPr>
        <w:t xml:space="preserve">»</w:t>
      </w:r>
      <w:r>
        <w:rPr>
          <w:rFonts w:eastAsia="Calibri"/>
          <w:lang w:val="ru-RU"/>
        </w:rPr>
        <w:t xml:space="preserve"> </w:t>
      </w:r>
      <w:r>
        <w:rPr>
          <w:rFonts w:eastAsia="Calibri"/>
        </w:rPr>
        <w:t xml:space="preserve">encoding</w:t>
      </w:r>
      <w:r>
        <w:rPr>
          <w:rFonts w:eastAsia="Calibri"/>
          <w:lang w:val="ru-RU"/>
        </w:rPr>
        <w:t xml:space="preserve">=</w:t>
      </w:r>
      <w:r>
        <w:rPr>
          <w:rFonts w:eastAsia="Calibri"/>
          <w:lang w:val="ru-RU"/>
        </w:rPr>
        <w:t xml:space="preserve">»</w:t>
      </w:r>
      <w:r>
        <w:rPr>
          <w:rFonts w:eastAsia="Calibri"/>
        </w:rPr>
        <w:t xml:space="preserve">UTF</w:t>
      </w:r>
      <w:r>
        <w:rPr>
          <w:rFonts w:eastAsia="Calibri"/>
          <w:lang w:val="ru-RU"/>
        </w:rPr>
        <w:t xml:space="preserve">-8</w:t>
      </w:r>
      <w:r>
        <w:rPr>
          <w:rFonts w:eastAsia="Calibri"/>
          <w:lang w:val="ru-RU"/>
        </w:rPr>
        <w:t xml:space="preserve">»</w:t>
      </w:r>
      <w:r>
        <w:rPr>
          <w:rFonts w:eastAsia="Calibri"/>
          <w:lang w:val="ru-RU"/>
        </w:rPr>
        <w:t xml:space="preserve">?&gt;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808080"/>
          <w:lang w:val="ru-RU"/>
        </w:rPr>
      </w:pPr>
      <w:r>
        <w:rPr>
          <w:rFonts w:eastAsia="Calibri"/>
          <w:color w:val="0000ff"/>
          <w:lang w:val="ru-RU"/>
        </w:rPr>
        <w:t xml:space="preserve">&lt;!</w:t>
      </w:r>
      <w:r>
        <w:rPr>
          <w:rFonts w:eastAsia="Calibri"/>
          <w:color w:val="0000ff"/>
          <w:lang w:val="ru-RU"/>
        </w:rPr>
        <w:t xml:space="preserve">–</w:t>
      </w:r>
      <w:r>
        <w:rPr>
          <w:rFonts w:eastAsia="Calibri"/>
          <w:color w:val="808080"/>
          <w:lang w:val="ru-RU"/>
        </w:rPr>
      </w:r>
      <w:r>
        <w:rPr>
          <w:rFonts w:eastAsia="Calibri"/>
          <w:color w:val="808080"/>
          <w:lang w:val="ru-RU"/>
        </w:rPr>
      </w:r>
    </w:p>
    <w:p>
      <w:pPr>
        <w:pStyle w:val="3158"/>
        <w:rPr>
          <w:rFonts w:eastAsia="Calibri"/>
          <w:color w:val="808080"/>
          <w:lang w:val="ru-RU"/>
        </w:rPr>
      </w:pPr>
      <w:r>
        <w:rPr>
          <w:rFonts w:eastAsia="Calibri"/>
          <w:color w:val="808080"/>
          <w:lang w:val="ru-RU"/>
        </w:rPr>
        <w:t xml:space="preserve">Отредактированная схема конверта </w:t>
      </w:r>
      <w:r>
        <w:rPr>
          <w:rFonts w:eastAsia="Calibri"/>
          <w:color w:val="808080"/>
        </w:rPr>
        <w:t xml:space="preserve">SOAP</w:t>
      </w:r>
      <w:r>
        <w:rPr>
          <w:rFonts w:eastAsia="Calibri"/>
          <w:color w:val="808080"/>
          <w:lang w:val="ru-RU"/>
        </w:rPr>
        <w:t xml:space="preserve">/1.1 для потоковой валидации запросов.</w:t>
      </w:r>
      <w:r>
        <w:rPr>
          <w:rFonts w:eastAsia="Calibri"/>
          <w:color w:val="808080"/>
          <w:lang w:val="ru-RU"/>
        </w:rPr>
      </w:r>
      <w:r>
        <w:rPr>
          <w:rFonts w:eastAsia="Calibri"/>
          <w:color w:val="808080"/>
          <w:lang w:val="ru-RU"/>
        </w:rPr>
      </w:r>
    </w:p>
    <w:p>
      <w:pPr>
        <w:pStyle w:val="3158"/>
        <w:rPr>
          <w:rFonts w:eastAsia="Calibri"/>
          <w:color w:val="000000"/>
        </w:rPr>
      </w:pPr>
      <w:r>
        <w:rPr>
          <w:rFonts w:ascii="Wingdings" w:hAnsi="Wingdings" w:eastAsia="Wingdings" w:cs="Wingdings"/>
          <w:color w:val="0000ff"/>
        </w:rPr>
        <w:t xml:space="preserve">à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xs:schema</w:t>
      </w:r>
      <w:r>
        <w:rPr>
          <w:rFonts w:eastAsia="Calibri"/>
          <w:color w:val="ff0000"/>
        </w:rPr>
        <w:t xml:space="preserve"> xmlns:xs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http://www.w3.org/2001/XMLSchema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xmlns:tns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http://schemas.xmlsoap.org/soap/envelope/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xmlns:tdr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targetNamespace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http://schemas.xmlsoap.org/soap/envelope/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xs:import</w:t>
      </w:r>
      <w:r>
        <w:rPr>
          <w:rFonts w:eastAsia="Calibri"/>
          <w:color w:val="ff0000"/>
        </w:rPr>
        <w:t xml:space="preserve"> namespace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schemaLocation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transferDocumentTypes.xsd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&lt;!</w:t>
      </w:r>
      <w:r>
        <w:rPr>
          <w:rFonts w:eastAsia="Calibri"/>
          <w:color w:val="0000ff"/>
        </w:rPr>
        <w:t xml:space="preserve">–</w:t>
      </w:r>
      <w:r>
        <w:rPr>
          <w:rFonts w:eastAsia="Calibri"/>
          <w:color w:val="808080"/>
        </w:rPr>
        <w:t xml:space="preserve">Envelope, header and body </w:t>
      </w:r>
      <w:r>
        <w:rPr>
          <w:rFonts w:ascii="Wingdings" w:hAnsi="Wingdings" w:eastAsia="Wingdings" w:cs="Wingdings"/>
          <w:color w:val="0000ff"/>
        </w:rPr>
        <w:t xml:space="preserve">à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Envelope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tns:Envelope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Envelope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xs:element</w:t>
      </w:r>
      <w:r>
        <w:rPr>
          <w:rFonts w:eastAsia="Calibri"/>
          <w:color w:val="ff0000"/>
        </w:rPr>
        <w:t xml:space="preserve"> ref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tns:Header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xs:element</w:t>
      </w:r>
      <w:r>
        <w:rPr>
          <w:rFonts w:eastAsia="Calibri"/>
          <w:color w:val="ff0000"/>
        </w:rPr>
        <w:t xml:space="preserve"> ref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tns:Body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xs:any</w:t>
      </w:r>
      <w:r>
        <w:rPr>
          <w:rFonts w:eastAsia="Calibri"/>
          <w:color w:val="ff0000"/>
        </w:rPr>
        <w:t xml:space="preserve"> namespace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##other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processContents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lax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unbounded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xs:anyAttribute</w:t>
      </w:r>
      <w:r>
        <w:rPr>
          <w:rFonts w:eastAsia="Calibri"/>
          <w:color w:val="ff0000"/>
        </w:rPr>
        <w:t xml:space="preserve"> namespace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##other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processContents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lax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Header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tns:Header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Header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xs:any</w:t>
      </w:r>
      <w:r>
        <w:rPr>
          <w:rFonts w:eastAsia="Calibri"/>
          <w:color w:val="ff0000"/>
        </w:rPr>
        <w:t xml:space="preserve"> namespace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##other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processContents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lax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unbounded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xs:anyAttribute</w:t>
      </w:r>
      <w:r>
        <w:rPr>
          <w:rFonts w:eastAsia="Calibri"/>
          <w:color w:val="ff0000"/>
        </w:rPr>
        <w:t xml:space="preserve"> namespace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##other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processContents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lax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Body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tns:Body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Body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xs:choice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xs:element</w:t>
      </w:r>
      <w:r>
        <w:rPr>
          <w:rFonts w:eastAsia="Calibri"/>
          <w:color w:val="ff0000"/>
        </w:rPr>
        <w:t xml:space="preserve"> ref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tdr:transferDocumentRequest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xs:element</w:t>
      </w:r>
      <w:r>
        <w:rPr>
          <w:rFonts w:eastAsia="Calibri"/>
          <w:color w:val="ff0000"/>
        </w:rPr>
        <w:t xml:space="preserve"> ref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tdr:getMessagesRequest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xs:element</w:t>
      </w:r>
      <w:r>
        <w:rPr>
          <w:rFonts w:eastAsia="Calibri"/>
          <w:color w:val="ff0000"/>
        </w:rPr>
        <w:t xml:space="preserve"> ref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tdr:ackMessagesRequest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xs:choice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xs:anyAttribute</w:t>
      </w:r>
      <w:r>
        <w:rPr>
          <w:rFonts w:eastAsia="Calibri"/>
          <w:color w:val="ff0000"/>
        </w:rPr>
        <w:t xml:space="preserve"> namespace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##any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processContents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lax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     Prose in the spec does not specify that attributes are allowed on the Body element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 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xs:anyAttribute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&lt;!</w:t>
      </w:r>
      <w:r>
        <w:rPr>
          <w:rFonts w:eastAsia="Calibri"/>
          <w:color w:val="0000ff"/>
        </w:rPr>
        <w:t xml:space="preserve">–</w:t>
      </w:r>
      <w:r>
        <w:rPr>
          <w:rFonts w:eastAsia="Calibri"/>
          <w:color w:val="808080"/>
        </w:rPr>
        <w:t xml:space="preserve">Global Attributes.  The following attributes are intended to be usable via qualified attribute names on any complex type referencing them.  </w:t>
      </w:r>
      <w:r>
        <w:rPr>
          <w:rFonts w:ascii="Wingdings" w:hAnsi="Wingdings" w:eastAsia="Wingdings" w:cs="Wingdings"/>
          <w:color w:val="0000ff"/>
        </w:rPr>
        <w:t xml:space="preserve">à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xs:attribute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mustUnderstand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xs:simpleType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xs:restriction</w:t>
      </w:r>
      <w:r>
        <w:rPr>
          <w:rFonts w:eastAsia="Calibri"/>
          <w:color w:val="ff0000"/>
        </w:rPr>
        <w:t xml:space="preserve"> base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xs:boolean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xs:pattern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0|1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xs:restriction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xs:simpleType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xs:attribute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xs:attribute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actor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xs:anyURI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xs:simpleType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encodingStyle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 </w:t>
      </w:r>
      <w:r>
        <w:rPr>
          <w:rFonts w:eastAsia="Calibri"/>
          <w:color w:val="000000"/>
        </w:rPr>
        <w:t xml:space="preserve">‘</w:t>
      </w:r>
      <w:r>
        <w:rPr>
          <w:rFonts w:eastAsia="Calibri"/>
          <w:color w:val="000000"/>
        </w:rPr>
        <w:t xml:space="preserve">encodingStyle</w:t>
      </w:r>
      <w:r>
        <w:rPr>
          <w:rFonts w:eastAsia="Calibri"/>
          <w:color w:val="000000"/>
        </w:rPr>
        <w:t xml:space="preserve">’</w:t>
      </w:r>
      <w:r>
        <w:rPr>
          <w:rFonts w:eastAsia="Calibri"/>
          <w:color w:val="000000"/>
        </w:rPr>
        <w:t xml:space="preserve"> indicates any canonicalization conventions followed in the contents of the containing element.  For example, the value </w:t>
      </w:r>
      <w:r>
        <w:rPr>
          <w:rFonts w:eastAsia="Calibri"/>
          <w:color w:val="000000"/>
        </w:rPr>
        <w:t xml:space="preserve">‘</w:t>
      </w:r>
      <w:r>
        <w:rPr>
          <w:rFonts w:eastAsia="Calibri"/>
          <w:color w:val="000000"/>
        </w:rPr>
        <w:t xml:space="preserve">http://schemas.xmlsoap.org/soap/encoding/</w:t>
      </w:r>
      <w:r>
        <w:rPr>
          <w:rFonts w:eastAsia="Calibri"/>
          <w:color w:val="000000"/>
        </w:rPr>
        <w:t xml:space="preserve">’</w:t>
      </w:r>
      <w:r>
        <w:rPr>
          <w:rFonts w:eastAsia="Calibri"/>
          <w:color w:val="000000"/>
        </w:rPr>
        <w:t xml:space="preserve"> indicates the pattern described in SOAP specification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xs:list</w:t>
      </w:r>
      <w:r>
        <w:rPr>
          <w:rFonts w:eastAsia="Calibri"/>
          <w:color w:val="ff0000"/>
        </w:rPr>
        <w:t xml:space="preserve"> itemType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xs:anyURI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xs:simpleType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xs:attribute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encodingStyle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tns:encodingStyle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xs:attributeGroup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encodingStyle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xs:attribute</w:t>
      </w:r>
      <w:r>
        <w:rPr>
          <w:rFonts w:eastAsia="Calibri"/>
          <w:color w:val="ff0000"/>
        </w:rPr>
        <w:t xml:space="preserve"> ref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tns:encodingStyle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xs:attributeGroup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Fault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tns:Fault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Fault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final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extension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 Fault reporting structure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faultcode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xs:Q</w:t>
      </w:r>
      <w:r>
        <w:rPr>
          <w:rFonts w:eastAsia="Calibri"/>
          <w:color w:val="000000"/>
        </w:rPr>
        <w:t xml:space="preserve">n</w:t>
      </w:r>
      <w:r>
        <w:rPr>
          <w:rFonts w:eastAsia="Calibri"/>
          <w:color w:val="000000"/>
        </w:rPr>
        <w:t xml:space="preserve">ame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faultstring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faultactor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xs:anyURI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detail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tns:detail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detail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xs:any</w:t>
      </w:r>
      <w:r>
        <w:rPr>
          <w:rFonts w:eastAsia="Calibri"/>
          <w:color w:val="ff0000"/>
        </w:rPr>
        <w:t xml:space="preserve"> namespace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##any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processContents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lax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unbounded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xs:anyAttribute</w:t>
      </w:r>
      <w:r>
        <w:rPr>
          <w:rFonts w:eastAsia="Calibri"/>
          <w:color w:val="ff0000"/>
        </w:rPr>
        <w:t xml:space="preserve"> namespace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##any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processContents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lax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xs:schema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31"/>
        <w:rPr>
          <w:lang w:val="en-US"/>
        </w:rPr>
      </w:pPr>
      <w:r>
        <w:rPr>
          <w:lang w:val="en-US"/>
        </w:rPr>
      </w:r>
      <w:r>
        <w:rPr>
          <w:lang w:val="en-US"/>
        </w:rPr>
      </w:r>
      <w:r>
        <w:rPr>
          <w:lang w:val="en-US"/>
        </w:rPr>
      </w:r>
    </w:p>
    <w:p>
      <w:pPr>
        <w:pStyle w:val="3065"/>
      </w:pPr>
      <w:r/>
      <w:bookmarkStart w:id="468" w:name="_Ref464066270"/>
      <w:r>
        <w:fldChar w:fldCharType="begin"/>
      </w:r>
      <w:r>
        <w:instrText xml:space="preserve"> SEQ Приложение \* ARABIC </w:instrText>
      </w:r>
      <w:r>
        <w:fldChar w:fldCharType="separate"/>
      </w:r>
      <w:bookmarkStart w:id="469" w:name="_Ref129953264"/>
      <w:r/>
      <w:bookmarkStart w:id="470" w:name="_Toc171679992"/>
      <w:r>
        <w:t xml:space="preserve">3</w:t>
      </w:r>
      <w:bookmarkEnd w:id="469"/>
      <w:r>
        <w:fldChar w:fldCharType="end"/>
      </w:r>
      <w:r>
        <w:t xml:space="preserve">. </w:t>
      </w:r>
      <w:r>
        <w:t xml:space="preserve">Примеры сообщений</w:t>
      </w:r>
      <w:bookmarkEnd w:id="468"/>
      <w:r/>
      <w:bookmarkEnd w:id="470"/>
      <w:r/>
      <w:r/>
    </w:p>
    <w:p>
      <w:pPr>
        <w:pStyle w:val="3175"/>
        <w:numPr>
          <w:ilvl w:val="0"/>
          <w:numId w:val="56"/>
        </w:numPr>
        <w:rPr>
          <w:b/>
        </w:rPr>
      </w:pPr>
      <w:r/>
      <w:bookmarkStart w:id="471" w:name="_Toc464067204"/>
      <w:r/>
      <w:bookmarkStart w:id="472" w:name="_Toc464067308"/>
      <w:r/>
      <w:bookmarkStart w:id="473" w:name="_Toc464067495"/>
      <w:r/>
      <w:bookmarkStart w:id="474" w:name="_Ref505781440"/>
      <w:r/>
      <w:bookmarkEnd w:id="471"/>
      <w:r/>
      <w:bookmarkEnd w:id="472"/>
      <w:r/>
      <w:bookmarkEnd w:id="473"/>
      <w:r>
        <w:rPr>
          <w:b/>
        </w:rPr>
        <w:t xml:space="preserve">Пример XML </w:t>
      </w:r>
      <w:r>
        <w:rPr>
          <w:b/>
        </w:rPr>
        <w:t xml:space="preserve">З</w:t>
      </w:r>
      <w:r>
        <w:rPr>
          <w:b/>
        </w:rPr>
        <w:t xml:space="preserve">апроса, содержащего документ</w:t>
      </w:r>
      <w:r>
        <w:rPr>
          <w:b/>
        </w:rPr>
        <w:t xml:space="preserve"> в виде вложения</w:t>
      </w:r>
      <w:bookmarkEnd w:id="474"/>
      <w:r>
        <w:rPr>
          <w:b/>
        </w:rPr>
      </w:r>
      <w:r>
        <w:rPr>
          <w:b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</w:rPr>
        <w:t xml:space="preserve">&lt;?xml version=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1.0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 encoding=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UTF-8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?&gt;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transferDocumentRequest</w:t>
      </w:r>
      <w:r>
        <w:rPr>
          <w:rFonts w:eastAsia="Calibri"/>
          <w:color w:val="ff0000"/>
        </w:rPr>
        <w:t xml:space="preserve"> versionId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xmlns:xsi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http://www.w3.org/2001/XMLSchema-instance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xsi:schemaLocation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 D:\Users\bespalova.natalya\Desktop\B3D4~1\15137~1.3\xsd\transferDocumentService\transferDocumentTypes.xsd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  <w:lang w:val="de-DE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header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</w:r>
      <w:r>
        <w:rPr>
          <w:rFonts w:eastAsia="Calibri"/>
          <w:color w:val="000000"/>
          <w:lang w:val="de-DE"/>
        </w:rPr>
      </w:r>
    </w:p>
    <w:p>
      <w:pPr>
        <w:pStyle w:val="3158"/>
        <w:rPr>
          <w:rFonts w:eastAsia="Calibri"/>
          <w:color w:val="000000"/>
          <w:lang w:val="de-DE"/>
        </w:rPr>
      </w:pP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packageId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  <w:t xml:space="preserve">ae967316-b51e-4095-9d34-ff7ff14e5d95</w:t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packageId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</w:r>
      <w:r>
        <w:rPr>
          <w:rFonts w:eastAsia="Calibri"/>
          <w:color w:val="000000"/>
          <w:lang w:val="de-DE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ASFK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targetSystemId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EXP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targetSystemId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EXP_RegisPublicServices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2017-12-17T09:30:47Z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tofkCode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 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9500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fkSegmentCode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 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fkSystem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 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ebDocGUID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 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f2cd3292-bfac-4ce9-8556-00aafcf6a41b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versionId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 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params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header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auto-generated_for_wildcard</w:t>
      </w:r>
      <w:r>
        <w:rPr>
          <w:rFonts w:eastAsia="Calibri"/>
          <w:color w:val="ff0000"/>
        </w:rPr>
        <w:t xml:space="preserve"> xmlns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””</w:t>
      </w:r>
      <w:r>
        <w:rPr>
          <w:rFonts w:eastAsia="Calibri"/>
          <w:color w:val="0000ff"/>
        </w:rPr>
        <w:t xml:space="preserve">&gt;&lt;/</w:t>
      </w:r>
      <w:r>
        <w:rPr>
          <w:rFonts w:eastAsia="Calibri"/>
          <w:color w:val="800000"/>
        </w:rPr>
        <w:t xml:space="preserve">auto-generated_for_wildcard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attachments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attachment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fileName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227Q07.txt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fileName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contentType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bin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contentType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content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0LLQvtGCINC/0YDQuNC80LXRgCDQuNGB0L/QvtC70YzQt9C+0LLQsNC90LjRjyDQsiB3c2RsCiAgICA8d3NkbDp0eXBlcz4KICAgICAgICA8eHNkOnNjaGVtYSB4bWxuczp4c2Q9Imh0dHA6Ly93d3cudzMub3JnLzIwMDEvWE1MU2No</w:t>
      </w:r>
      <w:r>
        <w:rPr>
          <w:rFonts w:eastAsia="Calibri"/>
          <w:color w:val="000000"/>
        </w:rPr>
        <w:t xml:space="preserve">ZW1hIj4KICAgICAgICAgICAgPHhzZDppbXBvcnQgbmFtZXNwYWNlPSJodHRwOi8vd3d3LnJvc2them5hLnJ1L2ViL3NlcnZpY2VzL3RyYW5zZmVyRG9jdW1lbnRTZXJ2aWNlL3R5cGVzIiBzY2hlbWFMb2NhdGlvbj0idHJhbnNmZXJEb2N1bWVudFR5cGVzLnhzZCIvPgogICAgICAgIDwveHNkOnNjaGVtYT4KICAgIDwvd3NkbDp0eXBlcz4=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content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attachment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attachments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transferDocumentRequest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75"/>
        <w:numPr>
          <w:ilvl w:val="0"/>
          <w:numId w:val="56"/>
        </w:numPr>
        <w:rPr>
          <w:b/>
        </w:rPr>
      </w:pPr>
      <w:r>
        <w:rPr>
          <w:b/>
        </w:rPr>
        <w:t xml:space="preserve">Пример</w:t>
      </w:r>
      <w:r>
        <w:rPr>
          <w:b/>
        </w:rPr>
        <w:t xml:space="preserve"> </w:t>
      </w:r>
      <w:r>
        <w:rPr>
          <w:b/>
          <w:lang w:val="en-US"/>
        </w:rPr>
        <w:t xml:space="preserve">XML</w:t>
      </w:r>
      <w:r>
        <w:rPr>
          <w:b/>
        </w:rPr>
        <w:t xml:space="preserve"> </w:t>
      </w:r>
      <w:r>
        <w:rPr>
          <w:b/>
        </w:rPr>
        <w:t xml:space="preserve">Запроса</w:t>
      </w:r>
      <w:r>
        <w:rPr>
          <w:b/>
        </w:rPr>
        <w:t xml:space="preserve">, </w:t>
      </w:r>
      <w:r>
        <w:rPr>
          <w:b/>
        </w:rPr>
        <w:t xml:space="preserve">содержащего</w:t>
      </w:r>
      <w:r>
        <w:rPr>
          <w:b/>
        </w:rPr>
        <w:t xml:space="preserve"> </w:t>
      </w:r>
      <w:r>
        <w:rPr>
          <w:b/>
        </w:rPr>
        <w:t xml:space="preserve">документ</w:t>
      </w:r>
      <w:r>
        <w:rPr>
          <w:b/>
        </w:rPr>
        <w:t xml:space="preserve"> </w:t>
      </w:r>
      <w:r>
        <w:rPr>
          <w:b/>
        </w:rPr>
        <w:t xml:space="preserve">в</w:t>
      </w:r>
      <w:r>
        <w:rPr>
          <w:b/>
        </w:rPr>
        <w:t xml:space="preserve"> </w:t>
      </w:r>
      <w:r>
        <w:rPr>
          <w:b/>
        </w:rPr>
        <w:t xml:space="preserve">виде</w:t>
      </w:r>
      <w:r>
        <w:rPr>
          <w:b/>
        </w:rPr>
        <w:t xml:space="preserve"> </w:t>
      </w:r>
      <w:r>
        <w:rPr>
          <w:b/>
        </w:rPr>
        <w:t xml:space="preserve">ссылки</w:t>
      </w:r>
      <w:r>
        <w:rPr>
          <w:b/>
        </w:rPr>
        <w:t xml:space="preserve"> </w:t>
      </w:r>
      <w:r>
        <w:rPr>
          <w:b/>
        </w:rPr>
        <w:t xml:space="preserve">на</w:t>
      </w:r>
      <w:r>
        <w:rPr>
          <w:b/>
        </w:rPr>
        <w:t xml:space="preserve"> </w:t>
      </w:r>
      <w:r>
        <w:rPr>
          <w:b/>
        </w:rPr>
        <w:t xml:space="preserve">вложение</w:t>
      </w:r>
      <w:r>
        <w:rPr>
          <w:b/>
        </w:rPr>
      </w:r>
      <w:r>
        <w:rPr>
          <w:b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</w:rPr>
        <w:t xml:space="preserve">&lt;?xml version=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1.0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 encoding=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UTF-8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?&gt;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transferDocumentRequest</w:t>
      </w:r>
      <w:r>
        <w:rPr>
          <w:rFonts w:eastAsia="Calibri"/>
          <w:color w:val="ff0000"/>
        </w:rPr>
        <w:t xml:space="preserve"> versionId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1</w:t>
      </w:r>
      <w:r>
        <w:rPr>
          <w:rFonts w:eastAsia="Calibri"/>
          <w:color w:val="000000"/>
        </w:rPr>
        <w:t xml:space="preserve">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xmlns:xsi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http://www.w3.org/2001/XMLSchema-instance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xsi:schemaLocation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 file:///C:/Users/%D0%91%D0%B5%D1%81%D0%BF%D0%B0%D0%</w:t>
      </w:r>
      <w:r>
        <w:rPr>
          <w:rFonts w:eastAsia="Calibri"/>
          <w:color w:val="000000"/>
        </w:rPr>
        <w:t xml:space="preserve">BB%D0%BE%D0%B2%D0%B0%20%D0%9D%D0%B0%D1%82%D0%B0%D0%BB%D1%8C%D1%8F/Desktop/%D0%A1%D0%92%D0%9D%20%D0%90%D0%A1%D0%A4%D0%9A/%D0%A2%D0%A4%D0%A4%20%D0%9F%D0%9E%D0%98/%D0%92%D0%B5%D1%80%D1%81%D0%B8%D1%8F%201.4/xsd/transferDocumentService/transferDocumentTypes.xsd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  <w:lang w:val="de-DE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header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</w:r>
      <w:r>
        <w:rPr>
          <w:rFonts w:eastAsia="Calibri"/>
          <w:color w:val="000000"/>
          <w:lang w:val="de-DE"/>
        </w:rPr>
      </w:r>
    </w:p>
    <w:p>
      <w:pPr>
        <w:pStyle w:val="3158"/>
        <w:rPr>
          <w:rFonts w:eastAsia="Calibri"/>
          <w:color w:val="000000"/>
          <w:lang w:val="de-DE"/>
        </w:rPr>
      </w:pP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packageId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  <w:t xml:space="preserve">ae967316-b51e-4095-9d34-ff7ff14e5d95</w:t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packageId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</w:r>
      <w:r>
        <w:rPr>
          <w:rFonts w:eastAsia="Calibri"/>
          <w:color w:val="000000"/>
          <w:lang w:val="de-DE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ASFK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targetSystemId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EXP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targetSystemId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EXP_RegisPublicServices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2017-12-17T09:30:47Z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tofkCode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9500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fkSegmentCode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fkSystem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ebDocGUID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f2cd3292-bfac-4ce9-8556-00aafcf6a41b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versionId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params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header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auto-generated_for_wildcard</w:t>
      </w:r>
      <w:r>
        <w:rPr>
          <w:rFonts w:eastAsia="Calibri"/>
          <w:color w:val="ff0000"/>
        </w:rPr>
        <w:t xml:space="preserve"> xmlns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attachments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attachment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fileName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scan.pdf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fileName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contentType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pdf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contentType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link</w:t>
      </w:r>
      <w:r>
        <w:rPr>
          <w:rFonts w:eastAsia="Calibri"/>
          <w:color w:val="0000ff"/>
        </w:rPr>
        <w:t xml:space="preserve">&gt;</w:t>
      </w:r>
      <w:hyperlink r:id="rId55" w:tooltip="ftp://exp@eb-exp-pdi-ftp.otr.ru/EXP/ASFK/out/scan.pdf%3c/link" w:history="1">
        <w:r>
          <w:rPr>
            <w:rStyle w:val="2769"/>
            <w:rFonts w:eastAsia="Calibri"/>
          </w:rPr>
          <w:t xml:space="preserve">ftp://exp@eb-exp-pdi-ftp.otr.ru/EXP/ASFK/out/scan.pdf&lt;/link</w:t>
        </w:r>
      </w:hyperlink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attachment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attachments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ascii="Arial" w:hAnsi="Arial" w:cs="Arial"/>
          <w:color w:val="000000"/>
          <w:lang w:val="ru-RU"/>
        </w:rPr>
      </w:pP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transferDocumentRequest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ascii="Arial" w:hAnsi="Arial" w:cs="Arial"/>
          <w:color w:val="000000"/>
          <w:lang w:val="ru-RU"/>
        </w:rPr>
      </w:r>
      <w:r>
        <w:rPr>
          <w:rFonts w:ascii="Arial" w:hAnsi="Arial" w:cs="Arial"/>
          <w:color w:val="000000"/>
          <w:lang w:val="ru-RU"/>
        </w:rPr>
      </w:r>
    </w:p>
    <w:p>
      <w:pPr>
        <w:pStyle w:val="3175"/>
        <w:numPr>
          <w:ilvl w:val="0"/>
          <w:numId w:val="56"/>
        </w:numPr>
        <w:rPr>
          <w:b/>
        </w:rPr>
      </w:pPr>
      <w:r/>
      <w:bookmarkStart w:id="475" w:name="_Ref505781449"/>
      <w:r>
        <w:rPr>
          <w:b/>
        </w:rPr>
        <w:t xml:space="preserve">Пример XML З</w:t>
      </w:r>
      <w:r>
        <w:rPr>
          <w:b/>
        </w:rPr>
        <w:t xml:space="preserve">апроса, содержащего документ в виде структуры документа</w:t>
      </w:r>
      <w:bookmarkEnd w:id="475"/>
      <w:r>
        <w:rPr>
          <w:b/>
        </w:rPr>
      </w:r>
      <w:r>
        <w:rPr>
          <w:b/>
        </w:rPr>
      </w:r>
    </w:p>
    <w:p>
      <w:pPr>
        <w:pStyle w:val="3158"/>
        <w:rPr>
          <w:rFonts w:eastAsia="Calibri"/>
          <w:color w:val="000000"/>
        </w:rPr>
      </w:pPr>
      <w:r/>
      <w:bookmarkStart w:id="476" w:name="_Toc491188153"/>
      <w:r/>
      <w:bookmarkStart w:id="477" w:name="_Toc491188238"/>
      <w:r/>
      <w:bookmarkStart w:id="478" w:name="_Toc491188368"/>
      <w:r/>
      <w:bookmarkStart w:id="479" w:name="_Toc491246192"/>
      <w:r/>
      <w:bookmarkStart w:id="480" w:name="_Toc491330729"/>
      <w:r/>
      <w:bookmarkStart w:id="481" w:name="_Toc491696666"/>
      <w:r/>
      <w:bookmarkStart w:id="482" w:name="_Ref505783020"/>
      <w:r/>
      <w:bookmarkStart w:id="483" w:name="_Ref505786666"/>
      <w:r/>
      <w:bookmarkStart w:id="484" w:name="_Ref508869594"/>
      <w:r/>
      <w:bookmarkEnd w:id="476"/>
      <w:r/>
      <w:bookmarkEnd w:id="477"/>
      <w:r/>
      <w:bookmarkEnd w:id="478"/>
      <w:r/>
      <w:bookmarkEnd w:id="479"/>
      <w:r/>
      <w:bookmarkEnd w:id="480"/>
      <w:r/>
      <w:bookmarkEnd w:id="481"/>
      <w:r>
        <w:rPr>
          <w:rFonts w:eastAsia="Calibri"/>
        </w:rPr>
        <w:t xml:space="preserve">&lt;?xml version=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1.0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 encoding=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UTF-8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?&gt;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transferDocumentRequest</w:t>
      </w:r>
      <w:r>
        <w:rPr>
          <w:rFonts w:eastAsia="Calibri"/>
          <w:color w:val="ff0000"/>
        </w:rPr>
        <w:t xml:space="preserve"> versionId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xmlns:xsi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http://www.w3.org/2001/XMLSchema-instance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xsi:schemaLocation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 D:\Users\bespalova.natalya\Desktop\B3D4~1\15137~1.3\xsd\transferDocumentService\transferDocumentTypes.xsd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  <w:lang w:val="de-DE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header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</w:r>
      <w:r>
        <w:rPr>
          <w:rFonts w:eastAsia="Calibri"/>
          <w:color w:val="000000"/>
          <w:lang w:val="de-DE"/>
        </w:rPr>
      </w:r>
    </w:p>
    <w:p>
      <w:pPr>
        <w:pStyle w:val="3158"/>
        <w:rPr>
          <w:rFonts w:eastAsia="Calibri"/>
          <w:color w:val="000000"/>
          <w:lang w:val="de-DE"/>
        </w:rPr>
      </w:pP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packageId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  <w:t xml:space="preserve">ae967316-b51e-4095-9d34-ff7ff14e5d95</w:t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packageId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</w:r>
      <w:r>
        <w:rPr>
          <w:rFonts w:eastAsia="Calibri"/>
          <w:color w:val="000000"/>
          <w:lang w:val="de-DE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ASFK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targetSystemId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EXP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targetSystemId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MSC_ExpndblSchdl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2017-12-17T09:30:47Z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tofkCode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9500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fkSegmentCode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fkSystem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ebDocGUID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f2cd3292-bfac-4ce9-8556-00aafcf6a41b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versionId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params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header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MSC_ExpndblSchdl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&lt;!--</w:t>
      </w:r>
      <w:r>
        <w:rPr>
          <w:rFonts w:eastAsia="Calibri"/>
          <w:color w:val="808080"/>
        </w:rPr>
        <w:t xml:space="preserve">- </w:t>
      </w:r>
      <w:r>
        <w:rPr>
          <w:rFonts w:eastAsia="Calibri"/>
          <w:color w:val="808080"/>
          <w:lang w:val="ru-RU"/>
        </w:rPr>
        <w:t xml:space="preserve">Заголовочная</w:t>
      </w:r>
      <w:r>
        <w:rPr>
          <w:rFonts w:eastAsia="Calibri"/>
          <w:color w:val="808080"/>
        </w:rPr>
        <w:t xml:space="preserve"> </w:t>
      </w:r>
      <w:r>
        <w:rPr>
          <w:rFonts w:eastAsia="Calibri"/>
          <w:color w:val="808080"/>
          <w:lang w:val="ru-RU"/>
        </w:rPr>
        <w:t xml:space="preserve">часть</w:t>
      </w:r>
      <w:r>
        <w:rPr>
          <w:rFonts w:eastAsia="Calibri"/>
          <w:color w:val="808080"/>
        </w:rPr>
        <w:t xml:space="preserve"> </w:t>
      </w:r>
      <w:r>
        <w:rPr>
          <w:rFonts w:ascii="Wingdings" w:hAnsi="Wingdings" w:eastAsia="Wingdings" w:cs="Wingdings"/>
          <w:color w:val="0000ff"/>
        </w:rPr>
        <w:t xml:space="preserve">à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Unit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  <w:lang w:val="ru-RU"/>
        </w:rPr>
        <w:t xml:space="preserve">руб</w:t>
      </w:r>
      <w:r>
        <w:rPr>
          <w:rFonts w:eastAsia="Calibri"/>
          <w:color w:val="000000"/>
        </w:rPr>
        <w:t xml:space="preserve">.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Unit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AP_DcTp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БРС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AP_DcTp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APRC_NmRR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111/17832/123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APRC_NmRR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APRC_DctDtUTV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2017-08-01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APRC_DctDtUTV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APRC_ScrcSgn</w:t>
      </w:r>
      <w:r>
        <w:rPr>
          <w:rFonts w:eastAsia="Calibri"/>
          <w:color w:val="ff0000"/>
        </w:rPr>
        <w:t xml:space="preserve"> code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NotSecret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Не секретно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APRC_ScrcSgn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&lt;!--</w:t>
      </w:r>
      <w:r>
        <w:rPr>
          <w:rFonts w:eastAsia="Calibri"/>
          <w:color w:val="808080"/>
          <w:lang w:val="ru-RU"/>
        </w:rPr>
        <w:t xml:space="preserve">- Информация о получателе расходного расписания </w:t>
      </w:r>
      <w:r>
        <w:rPr>
          <w:rFonts w:ascii="Wingdings" w:hAnsi="Wingdings" w:eastAsia="Wingdings" w:cs="Wingdings"/>
          <w:color w:val="0000ff"/>
          <w:lang w:val="ru-RU"/>
        </w:rPr>
        <w:t xml:space="preserve">à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AP_KFDFrm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0531722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AP_KFDFrm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AP_FrOKEI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383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AP_FrOKEI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AP_LSUBP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01482100000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AP_LSUBP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AP_CdBdg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99010001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AP_CdBdg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AP_NAMEBUD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  <w:lang w:val="ru-RU"/>
        </w:rPr>
        <w:t xml:space="preserve">Федеральный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000000"/>
          <w:lang w:val="ru-RU"/>
        </w:rPr>
        <w:t xml:space="preserve">бюджет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AP_NAMEBUD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APRC_AcntNmUBP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03482000000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APRC_AcntNmUBP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APRC_RqstNm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123456789001025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APRC_RqstNm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APRC_DctDtPP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2017-08-01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APRC_DctDtPP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AP_APGRBS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001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Главное управление Московской области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AP_APGRBS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AP_APTOFK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4800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Управление Федерального казначейства по Московской области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APTOFK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FO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FnclInst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Министерство финансов Российской Федерации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FnclInst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AP_FO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AP_RBSPBSAIFDB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17634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Управление Московской области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AP_RBSPBSAIFDB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APRC_MSC_PBS_UBP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17549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Государственное учреждение Московской области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APRC_MSC_PBS_UBP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APRC_MSC_OrFK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4832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Отделение по Мытищинскому муниципальному району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APRC_MSC_OrFK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APRC_MSC_SpclInst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APRC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/&gt;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&lt;!--</w:t>
      </w:r>
      <w:r>
        <w:rPr>
          <w:rFonts w:eastAsia="Calibri"/>
          <w:color w:val="808080"/>
          <w:lang w:val="ru-RU"/>
        </w:rPr>
        <w:t xml:space="preserve">- Основная информация документа «Расходное расписание» </w:t>
      </w:r>
      <w:r>
        <w:rPr>
          <w:rFonts w:ascii="Wingdings" w:hAnsi="Wingdings" w:eastAsia="Wingdings" w:cs="Wingdings"/>
          <w:color w:val="0000ff"/>
          <w:lang w:val="ru-RU"/>
        </w:rPr>
        <w:t xml:space="preserve">à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APRC_MSC_Infrmtn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CrtnDt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2017-08-01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CrtnDt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APRC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Infrmtn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&lt;!--</w:t>
      </w:r>
      <w:r>
        <w:rPr>
          <w:rFonts w:eastAsia="Calibri"/>
          <w:color w:val="808080"/>
          <w:lang w:val="ru-RU"/>
        </w:rPr>
        <w:t xml:space="preserve">- Внутриведомственная реорганизация </w:t>
      </w:r>
      <w:r>
        <w:rPr>
          <w:rFonts w:ascii="Wingdings" w:hAnsi="Wingdings" w:eastAsia="Wingdings" w:cs="Wingdings"/>
          <w:color w:val="0000ff"/>
          <w:lang w:val="ru-RU"/>
        </w:rPr>
        <w:t xml:space="preserve">à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APREORG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TOFKCd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7308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APREORG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TOFKCd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APREORG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DtNgExpSch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2017-09-01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APREORG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DtNgExpSch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APREORG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NmbrNgExpSch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388/45370/010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APREORG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NmbrNgExpSch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APREORG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PBS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UBP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32446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Федеральное государственное учреждение здравоохранения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APREORG_MSC_PBS_UBP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APREORG_MSC_UBP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45370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Федеральное государственное учреждение здравоохранения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APREORG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UBP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&lt;!--</w:t>
      </w:r>
      <w:r>
        <w:rPr>
          <w:rFonts w:eastAsia="Calibri"/>
          <w:color w:val="808080"/>
          <w:lang w:val="ru-RU"/>
        </w:rPr>
        <w:t xml:space="preserve">- Итоговые суммы по разделам </w:t>
      </w:r>
      <w:r>
        <w:rPr>
          <w:rFonts w:ascii="Wingdings" w:hAnsi="Wingdings" w:eastAsia="Wingdings" w:cs="Wingdings"/>
          <w:color w:val="0000ff"/>
          <w:lang w:val="ru-RU"/>
        </w:rPr>
        <w:t xml:space="preserve">à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</w:t>
      </w:r>
      <w:r>
        <w:rPr>
          <w:rFonts w:eastAsia="Calibri"/>
          <w:color w:val="800000"/>
        </w:rPr>
        <w:t xml:space="preserve">_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</w:rPr>
        <w:t xml:space="preserve">_</w:t>
      </w:r>
      <w:r>
        <w:rPr>
          <w:rFonts w:eastAsia="Calibri"/>
          <w:color w:val="800000"/>
        </w:rPr>
        <w:t xml:space="preserve">AmntBA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1100000.0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1100000.0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1100000.0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APRC_MSC_AmntBA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APRC_MSC_AmntLBO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1100000.0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1100000.0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1100000.0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APRC_MSC_AmntLBO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APRC_TtlAmntPOF1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1100000.0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APRC_TtlAmntPOF1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&lt;!--</w:t>
      </w:r>
      <w:r>
        <w:rPr>
          <w:rFonts w:eastAsia="Calibri"/>
          <w:color w:val="808080"/>
        </w:rPr>
        <w:t xml:space="preserve">- </w:t>
      </w:r>
      <w:r>
        <w:rPr>
          <w:rFonts w:eastAsia="Calibri"/>
          <w:color w:val="808080"/>
          <w:lang w:val="ru-RU"/>
        </w:rPr>
        <w:t xml:space="preserve">Информация</w:t>
      </w:r>
      <w:r>
        <w:rPr>
          <w:rFonts w:eastAsia="Calibri"/>
          <w:color w:val="808080"/>
        </w:rPr>
        <w:t xml:space="preserve"> </w:t>
      </w:r>
      <w:r>
        <w:rPr>
          <w:rFonts w:eastAsia="Calibri"/>
          <w:color w:val="808080"/>
          <w:lang w:val="ru-RU"/>
        </w:rPr>
        <w:t xml:space="preserve">об</w:t>
      </w:r>
      <w:r>
        <w:rPr>
          <w:rFonts w:eastAsia="Calibri"/>
          <w:color w:val="808080"/>
        </w:rPr>
        <w:t xml:space="preserve"> </w:t>
      </w:r>
      <w:r>
        <w:rPr>
          <w:rFonts w:eastAsia="Calibri"/>
          <w:color w:val="808080"/>
          <w:lang w:val="ru-RU"/>
        </w:rPr>
        <w:t xml:space="preserve">УБП</w:t>
      </w:r>
      <w:r>
        <w:rPr>
          <w:rFonts w:eastAsia="Calibri"/>
          <w:color w:val="808080"/>
        </w:rPr>
        <w:t xml:space="preserve"> </w:t>
      </w:r>
      <w:r>
        <w:rPr>
          <w:rFonts w:eastAsia="Calibri"/>
          <w:color w:val="808080"/>
          <w:lang w:val="ru-RU"/>
        </w:rPr>
        <w:t xml:space="preserve">формируемая</w:t>
      </w:r>
      <w:r>
        <w:rPr>
          <w:rFonts w:eastAsia="Calibri"/>
          <w:color w:val="808080"/>
        </w:rPr>
        <w:t xml:space="preserve"> </w:t>
      </w:r>
      <w:r>
        <w:rPr>
          <w:rFonts w:eastAsia="Calibri"/>
          <w:color w:val="808080"/>
          <w:lang w:val="ru-RU"/>
        </w:rPr>
        <w:t xml:space="preserve">РР</w:t>
      </w:r>
      <w:r>
        <w:rPr>
          <w:rFonts w:eastAsia="Calibri"/>
          <w:color w:val="808080"/>
        </w:rPr>
        <w:t xml:space="preserve"> </w:t>
      </w:r>
      <w:r>
        <w:rPr>
          <w:rFonts w:ascii="Wingdings" w:hAnsi="Wingdings" w:eastAsia="Wingdings" w:cs="Wingdings"/>
          <w:color w:val="0000ff"/>
        </w:rPr>
        <w:t xml:space="preserve">à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AP_APHead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AP_RespEx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Tlphn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188-08-08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Tlphn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</w:t>
      </w:r>
      <w:r>
        <w:rPr>
          <w:rFonts w:eastAsia="Calibri"/>
          <w:color w:val="800000"/>
        </w:rPr>
        <w:t xml:space="preserve">_</w:t>
      </w:r>
      <w:r>
        <w:rPr>
          <w:rFonts w:eastAsia="Calibri"/>
          <w:color w:val="800000"/>
        </w:rPr>
        <w:t xml:space="preserve">RespEx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&lt;!--</w:t>
      </w:r>
      <w:r>
        <w:rPr>
          <w:rFonts w:eastAsia="Calibri"/>
          <w:color w:val="808080"/>
        </w:rPr>
        <w:t xml:space="preserve">- </w:t>
      </w:r>
      <w:r>
        <w:rPr>
          <w:rFonts w:eastAsia="Calibri"/>
          <w:color w:val="808080"/>
          <w:lang w:val="ru-RU"/>
        </w:rPr>
        <w:t xml:space="preserve">Системная</w:t>
      </w:r>
      <w:r>
        <w:rPr>
          <w:rFonts w:eastAsia="Calibri"/>
          <w:color w:val="808080"/>
        </w:rPr>
        <w:t xml:space="preserve"> </w:t>
      </w:r>
      <w:r>
        <w:rPr>
          <w:rFonts w:eastAsia="Calibri"/>
          <w:color w:val="808080"/>
          <w:lang w:val="ru-RU"/>
        </w:rPr>
        <w:t xml:space="preserve">информация</w:t>
      </w:r>
      <w:r>
        <w:rPr>
          <w:rFonts w:eastAsia="Calibri"/>
          <w:color w:val="808080"/>
        </w:rPr>
        <w:t xml:space="preserve"> </w:t>
      </w:r>
      <w:r>
        <w:rPr>
          <w:rFonts w:ascii="Wingdings" w:hAnsi="Wingdings" w:eastAsia="Wingdings" w:cs="Wingdings"/>
          <w:color w:val="0000ff"/>
        </w:rPr>
        <w:t xml:space="preserve">à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StmInfrmtn</w:t>
      </w:r>
      <w:r>
        <w:rPr>
          <w:rFonts w:eastAsia="Calibri"/>
          <w:color w:val="800000"/>
        </w:rPr>
        <w:t xml:space="preserve">_</w:t>
      </w:r>
      <w:r>
        <w:rPr>
          <w:rFonts w:eastAsia="Calibri"/>
          <w:color w:val="800000"/>
        </w:rPr>
        <w:t xml:space="preserve">TabSI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&lt;!--</w:t>
      </w:r>
      <w:r>
        <w:rPr>
          <w:rFonts w:eastAsia="Calibri"/>
          <w:color w:val="808080"/>
        </w:rPr>
        <w:t xml:space="preserve">- </w:t>
      </w:r>
      <w:r>
        <w:rPr>
          <w:rFonts w:eastAsia="Calibri"/>
          <w:color w:val="808080"/>
          <w:lang w:val="ru-RU"/>
        </w:rPr>
        <w:t xml:space="preserve">Дополнительные</w:t>
      </w:r>
      <w:r>
        <w:rPr>
          <w:rFonts w:eastAsia="Calibri"/>
          <w:color w:val="808080"/>
        </w:rPr>
        <w:t xml:space="preserve"> </w:t>
      </w:r>
      <w:r>
        <w:rPr>
          <w:rFonts w:eastAsia="Calibri"/>
          <w:color w:val="808080"/>
          <w:lang w:val="ru-RU"/>
        </w:rPr>
        <w:t xml:space="preserve">атрибуты</w:t>
      </w:r>
      <w:r>
        <w:rPr>
          <w:rFonts w:eastAsia="Calibri"/>
          <w:color w:val="808080"/>
        </w:rPr>
        <w:t xml:space="preserve"> </w:t>
      </w:r>
      <w:r>
        <w:rPr>
          <w:rFonts w:ascii="Wingdings" w:hAnsi="Wingdings" w:eastAsia="Wingdings" w:cs="Wingdings"/>
          <w:color w:val="0000ff"/>
        </w:rPr>
        <w:t xml:space="preserve">à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ExtrAttrb_PrdFrm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ExtrAttrb_PrdFrm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ExtrAttrb_Prd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2018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ExtrAttrb_Prd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ExtrAttrb_RgDt1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2017-08-01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ExtrAttrb_RgDt1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ExtrAttrb_RgDt2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2017-12-01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ExtrAttrb_RgDt2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ExtrAttrb_DcDtFK1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2017-08-07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ExtrAttrb_DcDtFK1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ExtrAttrb_DcDtFK2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2018-01-01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ExtrAttrb_DcDtFK2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ExtrAttrb_Src</w:t>
      </w:r>
      <w:r>
        <w:rPr>
          <w:rFonts w:eastAsia="Calibri"/>
          <w:color w:val="ff0000"/>
        </w:rPr>
        <w:t xml:space="preserve"> code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EXP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Подсистема управления расходами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ExtrAttrb_Src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&lt;!--</w:t>
      </w:r>
      <w:r>
        <w:rPr>
          <w:rFonts w:eastAsia="Calibri"/>
          <w:color w:val="808080"/>
        </w:rPr>
        <w:t xml:space="preserve">- Бюджетные ассигнования </w:t>
      </w:r>
      <w:r>
        <w:rPr>
          <w:rFonts w:ascii="Wingdings" w:hAnsi="Wingdings" w:eastAsia="Wingdings" w:cs="Wingdings"/>
          <w:color w:val="0000ff"/>
        </w:rPr>
        <w:t xml:space="preserve">à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APBASTR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APBASTR</w:t>
      </w:r>
      <w:r>
        <w:rPr>
          <w:rFonts w:eastAsia="Calibri"/>
          <w:color w:val="800000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NtBA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Субвенции на осуществление отдельных полномочий в области водных отношений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NtBA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ФКР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KBKAmntBA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000 2 02 35128 02 00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17-035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KBKAmntBA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APBASTR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APBASTR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NtBA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Субвенции на осуществление отдельных полномочий в области лесных отношений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NtBA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ФКР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KBKAmntBA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000 2 02 35129 02 00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17-040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KBKAmntBA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APBASTR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APBASTR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&lt;!--</w:t>
      </w:r>
      <w:r>
        <w:rPr>
          <w:rFonts w:eastAsia="Calibri"/>
          <w:color w:val="808080"/>
          <w:lang w:val="ru-RU"/>
        </w:rPr>
        <w:t xml:space="preserve">- Лимиты бюджетных обязательств </w:t>
      </w:r>
      <w:r>
        <w:rPr>
          <w:rFonts w:ascii="Wingdings" w:hAnsi="Wingdings" w:eastAsia="Wingdings" w:cs="Wingdings"/>
          <w:color w:val="0000ff"/>
          <w:lang w:val="ru-RU"/>
        </w:rPr>
        <w:t xml:space="preserve">à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APLBOSTR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APLBOSTR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NtLBO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Субвенции на осуществление отдельных полномочий в области водных отношений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NtLBO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ФКР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KBKAmntLBO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000 2 02 35128 02 00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17-035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KBKAmntLBO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APLBOSTR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APLBOSTR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NtLBO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Субвенции на осуществление отдельных полномочий в области лесных отношений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NtLBO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ФКР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KBKAmntLBO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000 2 02 35129 02 00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17-040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KBKAmntLBO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APLBOSTR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APLBOSTR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&lt;!--</w:t>
      </w:r>
      <w:r>
        <w:rPr>
          <w:rFonts w:eastAsia="Calibri"/>
          <w:color w:val="808080"/>
          <w:lang w:val="ru-RU"/>
        </w:rPr>
        <w:t xml:space="preserve">- Предельные объемы финансирования </w:t>
      </w:r>
      <w:r>
        <w:rPr>
          <w:rFonts w:ascii="Wingdings" w:hAnsi="Wingdings" w:eastAsia="Wingdings" w:cs="Wingdings"/>
          <w:color w:val="0000ff"/>
          <w:lang w:val="ru-RU"/>
        </w:rPr>
        <w:t xml:space="preserve">à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APPOFSTR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APPOFSTR</w:t>
      </w:r>
      <w:r>
        <w:rPr>
          <w:rFonts w:eastAsia="Calibri"/>
          <w:color w:val="800000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Amnt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1000000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Amnt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Nt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Субвенции на осуществление отдельных полномочий в области водных отношений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Nt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ФКР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000 2 02 35128 02 00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17-035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APPOFSTR_ITEM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APPOFSTR_ITEM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Amnt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100000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Amnt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Nt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Субвенции на осуществление отдельных полномочий в области лесных отношений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Nt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ФКР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000 2 02 35129 02 00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17-040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APPOFSTR_ITEM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APPOFSTR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MSC_ExpndblSchdl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transferDocumentRequest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75"/>
        <w:numPr>
          <w:ilvl w:val="0"/>
          <w:numId w:val="56"/>
        </w:numPr>
        <w:rPr>
          <w:b/>
          <w:lang w:val="en-US"/>
        </w:rPr>
      </w:pPr>
      <w:r/>
      <w:bookmarkStart w:id="485" w:name="_Ref54355382"/>
      <w:r>
        <w:rPr>
          <w:b/>
        </w:rPr>
        <w:t xml:space="preserve">Пример</w:t>
      </w:r>
      <w:r>
        <w:rPr>
          <w:b/>
          <w:lang w:val="en-US"/>
        </w:rPr>
        <w:t xml:space="preserve"> XML </w:t>
      </w:r>
      <w:r>
        <w:rPr>
          <w:b/>
        </w:rPr>
        <w:t xml:space="preserve">З</w:t>
      </w:r>
      <w:r>
        <w:rPr>
          <w:b/>
        </w:rPr>
        <w:t xml:space="preserve">апроса</w:t>
      </w:r>
      <w:r>
        <w:rPr>
          <w:b/>
          <w:lang w:val="en-US"/>
        </w:rPr>
        <w:t xml:space="preserve">, </w:t>
      </w:r>
      <w:r>
        <w:rPr>
          <w:b/>
        </w:rPr>
        <w:t xml:space="preserve">содержащего</w:t>
      </w:r>
      <w:r>
        <w:rPr>
          <w:b/>
          <w:lang w:val="en-US"/>
        </w:rPr>
        <w:t xml:space="preserve"> </w:t>
      </w:r>
      <w:r>
        <w:rPr>
          <w:b/>
        </w:rPr>
        <w:t xml:space="preserve">К</w:t>
      </w:r>
      <w:r>
        <w:rPr>
          <w:b/>
        </w:rPr>
        <w:t xml:space="preserve">витанцию</w:t>
      </w:r>
      <w:bookmarkEnd w:id="482"/>
      <w:r/>
      <w:bookmarkEnd w:id="483"/>
      <w:r/>
      <w:bookmarkEnd w:id="484"/>
      <w:r/>
      <w:bookmarkEnd w:id="485"/>
      <w:r>
        <w:rPr>
          <w:b/>
          <w:lang w:val="en-US"/>
        </w:rPr>
      </w:r>
      <w:r>
        <w:rPr>
          <w:b/>
          <w:lang w:val="en-US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</w:rPr>
        <w:t xml:space="preserve">&lt;?xml version=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1.0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 encoding=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UTF-8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?&gt;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transferDocumentRequest</w:t>
      </w:r>
      <w:r>
        <w:rPr>
          <w:rFonts w:eastAsia="Calibri"/>
          <w:color w:val="ff0000"/>
        </w:rPr>
        <w:t xml:space="preserve"> versionId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xmlns:xsi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http://www.w3.org/2001/XMLSchema-instance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xsi:schemaLocation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 D:\Users\bespalova.natalya\Desktop\B3D4~1\15137~1.3\xsd\transferDocumentService\transferDocumentTypes.xsd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header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packageId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cc573834-3445-4397-ac74-aa53f14e5b32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packageId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ASFK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targetSystemId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EXP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targetSystemId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transferDocumentReceipt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documentGuid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6a4b54c6-d792-4871-bfbf-7c8b708c18d0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documentGuid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2016-11-01T09:59:51</w:t>
      </w:r>
      <w:r>
        <w:rPr>
          <w:rFonts w:eastAsia="Calibri"/>
          <w:color w:val="000000"/>
        </w:rPr>
        <w:t xml:space="preserve">Z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tofkCode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0400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versionId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params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header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transferDocumentReceipt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packageId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ae967316-b51e-4095-9d34-ff7ff14e5d95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packageId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PUR_InformPlan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documentGuid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f2cd3292-bfac-4ce9-8556-00aafcf6a41b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documentGuid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2016-11-01T10:30:47</w:t>
      </w:r>
      <w:r>
        <w:rPr>
          <w:rFonts w:eastAsia="Calibri"/>
          <w:color w:val="000000"/>
        </w:rPr>
        <w:t xml:space="preserve">Z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status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statusCode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statusCode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statusMessage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ASFK_</w:t>
      </w:r>
      <w:r>
        <w:rPr>
          <w:rFonts w:eastAsia="Calibri"/>
          <w:color w:val="000000"/>
        </w:rPr>
        <w:t xml:space="preserve">Успешно</w:t>
      </w:r>
      <w:r>
        <w:rPr>
          <w:rFonts w:eastAsia="Calibri"/>
          <w:color w:val="000000"/>
          <w:lang w:val="ru-RU"/>
        </w:rPr>
        <w:t xml:space="preserve">е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000000"/>
          <w:lang w:val="ru-RU"/>
        </w:rPr>
        <w:t xml:space="preserve">выполнение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statusMessage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status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transferDocumentReceipt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transferDocumentRequest</w:t>
      </w:r>
      <w:r>
        <w:rPr>
          <w:rFonts w:eastAsia="Calibri"/>
          <w:color w:val="0000ff"/>
        </w:rPr>
        <w:t xml:space="preserve">&gt;</w:t>
      </w:r>
      <w:r/>
    </w:p>
    <w:p>
      <w:pPr>
        <w:pStyle w:val="3175"/>
        <w:numPr>
          <w:ilvl w:val="0"/>
          <w:numId w:val="56"/>
        </w:numPr>
        <w:rPr>
          <w:b/>
        </w:rPr>
      </w:pPr>
      <w:r/>
      <w:bookmarkStart w:id="486" w:name="_Toc491188155"/>
      <w:r/>
      <w:bookmarkStart w:id="487" w:name="_Toc491188240"/>
      <w:r/>
      <w:bookmarkStart w:id="488" w:name="_Toc491188370"/>
      <w:r/>
      <w:bookmarkStart w:id="489" w:name="_Toc491246194"/>
      <w:r/>
      <w:bookmarkStart w:id="490" w:name="_Toc491330731"/>
      <w:r/>
      <w:bookmarkStart w:id="491" w:name="_Toc491696668"/>
      <w:r/>
      <w:bookmarkStart w:id="492" w:name="_Toc491188156"/>
      <w:r/>
      <w:bookmarkStart w:id="493" w:name="_Toc491188241"/>
      <w:r/>
      <w:bookmarkStart w:id="494" w:name="_Toc491188371"/>
      <w:r/>
      <w:bookmarkStart w:id="495" w:name="_Toc491246195"/>
      <w:r/>
      <w:bookmarkStart w:id="496" w:name="_Toc491330732"/>
      <w:r/>
      <w:bookmarkStart w:id="497" w:name="_Toc491696669"/>
      <w:r/>
      <w:bookmarkStart w:id="498" w:name="_Toc491188157"/>
      <w:r/>
      <w:bookmarkStart w:id="499" w:name="_Toc491188242"/>
      <w:r/>
      <w:bookmarkStart w:id="500" w:name="_Toc491188372"/>
      <w:r/>
      <w:bookmarkStart w:id="501" w:name="_Toc491246196"/>
      <w:r/>
      <w:bookmarkStart w:id="502" w:name="_Toc491330733"/>
      <w:r/>
      <w:bookmarkStart w:id="503" w:name="_Toc491696670"/>
      <w:r/>
      <w:bookmarkStart w:id="504" w:name="_Toc491188158"/>
      <w:r/>
      <w:bookmarkStart w:id="505" w:name="_Toc491188243"/>
      <w:r/>
      <w:bookmarkStart w:id="506" w:name="_Toc491188373"/>
      <w:r/>
      <w:bookmarkStart w:id="507" w:name="_Toc491246197"/>
      <w:r/>
      <w:bookmarkStart w:id="508" w:name="_Toc491330734"/>
      <w:r/>
      <w:bookmarkStart w:id="509" w:name="_Toc491696671"/>
      <w:r/>
      <w:bookmarkStart w:id="510" w:name="_Toc491188159"/>
      <w:r/>
      <w:bookmarkStart w:id="511" w:name="_Toc491188244"/>
      <w:r/>
      <w:bookmarkStart w:id="512" w:name="_Toc491188374"/>
      <w:r/>
      <w:bookmarkStart w:id="513" w:name="_Toc491246198"/>
      <w:r/>
      <w:bookmarkStart w:id="514" w:name="_Toc491330735"/>
      <w:r/>
      <w:bookmarkStart w:id="515" w:name="_Toc491696672"/>
      <w:r/>
      <w:bookmarkStart w:id="516" w:name="_Toc491188160"/>
      <w:r/>
      <w:bookmarkStart w:id="517" w:name="_Toc491188245"/>
      <w:r/>
      <w:bookmarkStart w:id="518" w:name="_Toc491188375"/>
      <w:r/>
      <w:bookmarkStart w:id="519" w:name="_Toc491246199"/>
      <w:r/>
      <w:bookmarkStart w:id="520" w:name="_Toc491330736"/>
      <w:r/>
      <w:bookmarkStart w:id="521" w:name="_Toc491696673"/>
      <w:r/>
      <w:bookmarkStart w:id="522" w:name="_Toc491188161"/>
      <w:r/>
      <w:bookmarkStart w:id="523" w:name="_Toc491188246"/>
      <w:r/>
      <w:bookmarkStart w:id="524" w:name="_Toc491188376"/>
      <w:r/>
      <w:bookmarkStart w:id="525" w:name="_Toc491246200"/>
      <w:r/>
      <w:bookmarkStart w:id="526" w:name="_Toc491330737"/>
      <w:r/>
      <w:bookmarkStart w:id="527" w:name="_Toc491696674"/>
      <w:r/>
      <w:bookmarkStart w:id="528" w:name="_Toc491188162"/>
      <w:r/>
      <w:bookmarkStart w:id="529" w:name="_Toc491188247"/>
      <w:r/>
      <w:bookmarkStart w:id="530" w:name="_Toc491188377"/>
      <w:r/>
      <w:bookmarkStart w:id="531" w:name="_Toc491246201"/>
      <w:r/>
      <w:bookmarkStart w:id="532" w:name="_Toc491330738"/>
      <w:r/>
      <w:bookmarkStart w:id="533" w:name="_Toc491696675"/>
      <w:r/>
      <w:bookmarkStart w:id="534" w:name="_Toc491188163"/>
      <w:r/>
      <w:bookmarkStart w:id="535" w:name="_Toc491188248"/>
      <w:r/>
      <w:bookmarkStart w:id="536" w:name="_Toc491188378"/>
      <w:r/>
      <w:bookmarkStart w:id="537" w:name="_Toc491246202"/>
      <w:r/>
      <w:bookmarkStart w:id="538" w:name="_Toc491330739"/>
      <w:r/>
      <w:bookmarkStart w:id="539" w:name="_Toc491696676"/>
      <w:r/>
      <w:bookmarkStart w:id="540" w:name="_Toc491188164"/>
      <w:r/>
      <w:bookmarkStart w:id="541" w:name="_Toc491188249"/>
      <w:r/>
      <w:bookmarkStart w:id="542" w:name="_Toc491188379"/>
      <w:r/>
      <w:bookmarkStart w:id="543" w:name="_Toc491246203"/>
      <w:r/>
      <w:bookmarkStart w:id="544" w:name="_Toc491330740"/>
      <w:r/>
      <w:bookmarkStart w:id="545" w:name="_Toc491696677"/>
      <w:r/>
      <w:bookmarkStart w:id="546" w:name="_Toc491188165"/>
      <w:r/>
      <w:bookmarkStart w:id="547" w:name="_Toc491188250"/>
      <w:r/>
      <w:bookmarkStart w:id="548" w:name="_Toc491188380"/>
      <w:r/>
      <w:bookmarkStart w:id="549" w:name="_Toc491246204"/>
      <w:r/>
      <w:bookmarkStart w:id="550" w:name="_Toc491330741"/>
      <w:r/>
      <w:bookmarkStart w:id="551" w:name="_Toc491696678"/>
      <w:r/>
      <w:bookmarkStart w:id="552" w:name="_Toc491188166"/>
      <w:r/>
      <w:bookmarkStart w:id="553" w:name="_Toc491188251"/>
      <w:r/>
      <w:bookmarkStart w:id="554" w:name="_Toc491188381"/>
      <w:r/>
      <w:bookmarkStart w:id="555" w:name="_Toc491246205"/>
      <w:r/>
      <w:bookmarkStart w:id="556" w:name="_Toc491330742"/>
      <w:r/>
      <w:bookmarkStart w:id="557" w:name="_Toc491696679"/>
      <w:r/>
      <w:bookmarkStart w:id="558" w:name="_Toc491188167"/>
      <w:r/>
      <w:bookmarkStart w:id="559" w:name="_Toc491188252"/>
      <w:r/>
      <w:bookmarkStart w:id="560" w:name="_Toc491188382"/>
      <w:r/>
      <w:bookmarkStart w:id="561" w:name="_Toc491246206"/>
      <w:r/>
      <w:bookmarkStart w:id="562" w:name="_Toc491330743"/>
      <w:r/>
      <w:bookmarkStart w:id="563" w:name="_Toc491696680"/>
      <w:r/>
      <w:bookmarkStart w:id="564" w:name="_Toc491188168"/>
      <w:r/>
      <w:bookmarkStart w:id="565" w:name="_Toc491188253"/>
      <w:r/>
      <w:bookmarkStart w:id="566" w:name="_Toc491188383"/>
      <w:r/>
      <w:bookmarkStart w:id="567" w:name="_Toc491246207"/>
      <w:r/>
      <w:bookmarkStart w:id="568" w:name="_Toc491330744"/>
      <w:r/>
      <w:bookmarkStart w:id="569" w:name="_Toc491696681"/>
      <w:r/>
      <w:bookmarkStart w:id="570" w:name="_Toc491188169"/>
      <w:r/>
      <w:bookmarkStart w:id="571" w:name="_Toc491188254"/>
      <w:r/>
      <w:bookmarkStart w:id="572" w:name="_Toc491188384"/>
      <w:r/>
      <w:bookmarkStart w:id="573" w:name="_Toc491246208"/>
      <w:r/>
      <w:bookmarkStart w:id="574" w:name="_Toc491330745"/>
      <w:r/>
      <w:bookmarkStart w:id="575" w:name="_Toc491696682"/>
      <w:r/>
      <w:bookmarkStart w:id="576" w:name="_Toc491188170"/>
      <w:r/>
      <w:bookmarkStart w:id="577" w:name="_Toc491188255"/>
      <w:r/>
      <w:bookmarkStart w:id="578" w:name="_Toc491188385"/>
      <w:r/>
      <w:bookmarkStart w:id="579" w:name="_Toc491246209"/>
      <w:r/>
      <w:bookmarkStart w:id="580" w:name="_Toc491330746"/>
      <w:r/>
      <w:bookmarkStart w:id="581" w:name="_Toc491696683"/>
      <w:r/>
      <w:bookmarkStart w:id="582" w:name="_Toc491188171"/>
      <w:r/>
      <w:bookmarkStart w:id="583" w:name="_Toc491188256"/>
      <w:r/>
      <w:bookmarkStart w:id="584" w:name="_Toc491188386"/>
      <w:r/>
      <w:bookmarkStart w:id="585" w:name="_Toc491246210"/>
      <w:r/>
      <w:bookmarkStart w:id="586" w:name="_Toc491330747"/>
      <w:r/>
      <w:bookmarkStart w:id="587" w:name="_Toc491696684"/>
      <w:r/>
      <w:bookmarkStart w:id="588" w:name="_Toc491188172"/>
      <w:r/>
      <w:bookmarkStart w:id="589" w:name="_Toc491188257"/>
      <w:r/>
      <w:bookmarkStart w:id="590" w:name="_Toc491188387"/>
      <w:r/>
      <w:bookmarkStart w:id="591" w:name="_Toc491246211"/>
      <w:r/>
      <w:bookmarkStart w:id="592" w:name="_Toc491330748"/>
      <w:r/>
      <w:bookmarkStart w:id="593" w:name="_Toc491696685"/>
      <w:r/>
      <w:bookmarkStart w:id="594" w:name="_Toc491188173"/>
      <w:r/>
      <w:bookmarkStart w:id="595" w:name="_Toc491188258"/>
      <w:r/>
      <w:bookmarkStart w:id="596" w:name="_Toc491188388"/>
      <w:r/>
      <w:bookmarkStart w:id="597" w:name="_Toc491246212"/>
      <w:r/>
      <w:bookmarkStart w:id="598" w:name="_Toc491330749"/>
      <w:r/>
      <w:bookmarkStart w:id="599" w:name="_Toc491696686"/>
      <w:r/>
      <w:bookmarkStart w:id="600" w:name="_Toc491188174"/>
      <w:r/>
      <w:bookmarkStart w:id="601" w:name="_Toc491188259"/>
      <w:r/>
      <w:bookmarkStart w:id="602" w:name="_Toc491188389"/>
      <w:r/>
      <w:bookmarkStart w:id="603" w:name="_Toc491246213"/>
      <w:r/>
      <w:bookmarkStart w:id="604" w:name="_Toc491330750"/>
      <w:r/>
      <w:bookmarkStart w:id="605" w:name="_Toc491696687"/>
      <w:r/>
      <w:bookmarkStart w:id="606" w:name="_Toc491188195"/>
      <w:r/>
      <w:bookmarkStart w:id="607" w:name="_Toc491188280"/>
      <w:r/>
      <w:bookmarkStart w:id="608" w:name="_Toc491188410"/>
      <w:r/>
      <w:bookmarkStart w:id="609" w:name="_Toc491246234"/>
      <w:r/>
      <w:bookmarkStart w:id="610" w:name="_Toc491330771"/>
      <w:r/>
      <w:bookmarkStart w:id="611" w:name="_Toc491696708"/>
      <w:r/>
      <w:bookmarkStart w:id="612" w:name="_Toc491188196"/>
      <w:r/>
      <w:bookmarkStart w:id="613" w:name="_Toc491188281"/>
      <w:r/>
      <w:bookmarkStart w:id="614" w:name="_Toc491188411"/>
      <w:r/>
      <w:bookmarkStart w:id="615" w:name="_Toc491246235"/>
      <w:r/>
      <w:bookmarkStart w:id="616" w:name="_Toc491330772"/>
      <w:r/>
      <w:bookmarkStart w:id="617" w:name="_Toc491696709"/>
      <w:r/>
      <w:bookmarkStart w:id="618" w:name="_Toc491188197"/>
      <w:r/>
      <w:bookmarkStart w:id="619" w:name="_Toc491188282"/>
      <w:r/>
      <w:bookmarkStart w:id="620" w:name="_Toc491188412"/>
      <w:r/>
      <w:bookmarkStart w:id="621" w:name="_Toc491246236"/>
      <w:r/>
      <w:bookmarkStart w:id="622" w:name="_Toc491330773"/>
      <w:r/>
      <w:bookmarkStart w:id="623" w:name="_Toc491696710"/>
      <w:r/>
      <w:bookmarkStart w:id="624" w:name="_Toc491188198"/>
      <w:r/>
      <w:bookmarkStart w:id="625" w:name="_Toc491188283"/>
      <w:r/>
      <w:bookmarkStart w:id="626" w:name="_Toc491188413"/>
      <w:r/>
      <w:bookmarkStart w:id="627" w:name="_Toc491246237"/>
      <w:r/>
      <w:bookmarkStart w:id="628" w:name="_Toc491330774"/>
      <w:r/>
      <w:bookmarkStart w:id="629" w:name="_Toc491696711"/>
      <w:r/>
      <w:bookmarkStart w:id="630" w:name="_Toc491188199"/>
      <w:r/>
      <w:bookmarkStart w:id="631" w:name="_Toc491188284"/>
      <w:r/>
      <w:bookmarkStart w:id="632" w:name="_Toc491188414"/>
      <w:r/>
      <w:bookmarkStart w:id="633" w:name="_Toc491246238"/>
      <w:r/>
      <w:bookmarkStart w:id="634" w:name="_Toc491330775"/>
      <w:r/>
      <w:bookmarkStart w:id="635" w:name="_Toc491696712"/>
      <w:r/>
      <w:bookmarkStart w:id="636" w:name="_Ref505783103"/>
      <w:r/>
      <w:bookmarkEnd w:id="486"/>
      <w:r/>
      <w:bookmarkEnd w:id="487"/>
      <w:r/>
      <w:bookmarkEnd w:id="488"/>
      <w:r/>
      <w:bookmarkEnd w:id="489"/>
      <w:r/>
      <w:bookmarkEnd w:id="490"/>
      <w:r/>
      <w:bookmarkEnd w:id="491"/>
      <w:r/>
      <w:bookmarkEnd w:id="492"/>
      <w:r/>
      <w:bookmarkEnd w:id="493"/>
      <w:r/>
      <w:bookmarkEnd w:id="494"/>
      <w:r/>
      <w:bookmarkEnd w:id="495"/>
      <w:r/>
      <w:bookmarkEnd w:id="496"/>
      <w:r/>
      <w:bookmarkEnd w:id="497"/>
      <w:r/>
      <w:bookmarkEnd w:id="498"/>
      <w:r/>
      <w:bookmarkEnd w:id="499"/>
      <w:r/>
      <w:bookmarkEnd w:id="500"/>
      <w:r/>
      <w:bookmarkEnd w:id="501"/>
      <w:r/>
      <w:bookmarkEnd w:id="502"/>
      <w:r/>
      <w:bookmarkEnd w:id="503"/>
      <w:r/>
      <w:bookmarkEnd w:id="504"/>
      <w:r/>
      <w:bookmarkEnd w:id="505"/>
      <w:r/>
      <w:bookmarkEnd w:id="506"/>
      <w:r/>
      <w:bookmarkEnd w:id="507"/>
      <w:r/>
      <w:bookmarkEnd w:id="508"/>
      <w:r/>
      <w:bookmarkEnd w:id="509"/>
      <w:r/>
      <w:bookmarkEnd w:id="510"/>
      <w:r/>
      <w:bookmarkEnd w:id="511"/>
      <w:r/>
      <w:bookmarkEnd w:id="512"/>
      <w:r/>
      <w:bookmarkEnd w:id="513"/>
      <w:r/>
      <w:bookmarkEnd w:id="514"/>
      <w:r/>
      <w:bookmarkEnd w:id="515"/>
      <w:r/>
      <w:bookmarkEnd w:id="516"/>
      <w:r/>
      <w:bookmarkEnd w:id="517"/>
      <w:r/>
      <w:bookmarkEnd w:id="518"/>
      <w:r/>
      <w:bookmarkEnd w:id="519"/>
      <w:r/>
      <w:bookmarkEnd w:id="520"/>
      <w:r/>
      <w:bookmarkEnd w:id="521"/>
      <w:r/>
      <w:bookmarkEnd w:id="522"/>
      <w:r/>
      <w:bookmarkEnd w:id="523"/>
      <w:r/>
      <w:bookmarkEnd w:id="524"/>
      <w:r/>
      <w:bookmarkEnd w:id="525"/>
      <w:r/>
      <w:bookmarkEnd w:id="526"/>
      <w:r/>
      <w:bookmarkEnd w:id="527"/>
      <w:r/>
      <w:bookmarkEnd w:id="528"/>
      <w:r/>
      <w:bookmarkEnd w:id="529"/>
      <w:r/>
      <w:bookmarkEnd w:id="530"/>
      <w:r/>
      <w:bookmarkEnd w:id="531"/>
      <w:r/>
      <w:bookmarkEnd w:id="532"/>
      <w:r/>
      <w:bookmarkEnd w:id="533"/>
      <w:r/>
      <w:bookmarkEnd w:id="534"/>
      <w:r/>
      <w:bookmarkEnd w:id="535"/>
      <w:r/>
      <w:bookmarkEnd w:id="536"/>
      <w:r/>
      <w:bookmarkEnd w:id="537"/>
      <w:r/>
      <w:bookmarkEnd w:id="538"/>
      <w:r/>
      <w:bookmarkEnd w:id="539"/>
      <w:r/>
      <w:bookmarkEnd w:id="540"/>
      <w:r/>
      <w:bookmarkEnd w:id="541"/>
      <w:r/>
      <w:bookmarkEnd w:id="542"/>
      <w:r/>
      <w:bookmarkEnd w:id="543"/>
      <w:r/>
      <w:bookmarkEnd w:id="544"/>
      <w:r/>
      <w:bookmarkEnd w:id="545"/>
      <w:r/>
      <w:bookmarkEnd w:id="546"/>
      <w:r/>
      <w:bookmarkEnd w:id="547"/>
      <w:r/>
      <w:bookmarkEnd w:id="548"/>
      <w:r/>
      <w:bookmarkEnd w:id="549"/>
      <w:r/>
      <w:bookmarkEnd w:id="550"/>
      <w:r/>
      <w:bookmarkEnd w:id="551"/>
      <w:r/>
      <w:bookmarkEnd w:id="552"/>
      <w:r/>
      <w:bookmarkEnd w:id="553"/>
      <w:r/>
      <w:bookmarkEnd w:id="554"/>
      <w:r/>
      <w:bookmarkEnd w:id="555"/>
      <w:r/>
      <w:bookmarkEnd w:id="556"/>
      <w:r/>
      <w:bookmarkEnd w:id="557"/>
      <w:r/>
      <w:bookmarkEnd w:id="558"/>
      <w:r/>
      <w:bookmarkEnd w:id="559"/>
      <w:r/>
      <w:bookmarkEnd w:id="560"/>
      <w:r/>
      <w:bookmarkEnd w:id="561"/>
      <w:r/>
      <w:bookmarkEnd w:id="562"/>
      <w:r/>
      <w:bookmarkEnd w:id="563"/>
      <w:r/>
      <w:bookmarkEnd w:id="564"/>
      <w:r/>
      <w:bookmarkEnd w:id="565"/>
      <w:r/>
      <w:bookmarkEnd w:id="566"/>
      <w:r/>
      <w:bookmarkEnd w:id="567"/>
      <w:r/>
      <w:bookmarkEnd w:id="568"/>
      <w:r/>
      <w:bookmarkEnd w:id="569"/>
      <w:r/>
      <w:bookmarkEnd w:id="570"/>
      <w:r/>
      <w:bookmarkEnd w:id="571"/>
      <w:r/>
      <w:bookmarkEnd w:id="572"/>
      <w:r/>
      <w:bookmarkEnd w:id="573"/>
      <w:r/>
      <w:bookmarkEnd w:id="574"/>
      <w:r/>
      <w:bookmarkEnd w:id="575"/>
      <w:r/>
      <w:bookmarkEnd w:id="576"/>
      <w:r/>
      <w:bookmarkEnd w:id="577"/>
      <w:r/>
      <w:bookmarkEnd w:id="578"/>
      <w:r/>
      <w:bookmarkEnd w:id="579"/>
      <w:r/>
      <w:bookmarkEnd w:id="580"/>
      <w:r/>
      <w:bookmarkEnd w:id="581"/>
      <w:r/>
      <w:bookmarkEnd w:id="582"/>
      <w:r/>
      <w:bookmarkEnd w:id="583"/>
      <w:r/>
      <w:bookmarkEnd w:id="584"/>
      <w:r/>
      <w:bookmarkEnd w:id="585"/>
      <w:r/>
      <w:bookmarkEnd w:id="586"/>
      <w:r/>
      <w:bookmarkEnd w:id="587"/>
      <w:r/>
      <w:bookmarkEnd w:id="588"/>
      <w:r/>
      <w:bookmarkEnd w:id="589"/>
      <w:r/>
      <w:bookmarkEnd w:id="590"/>
      <w:r/>
      <w:bookmarkEnd w:id="591"/>
      <w:r/>
      <w:bookmarkEnd w:id="592"/>
      <w:r/>
      <w:bookmarkEnd w:id="593"/>
      <w:r/>
      <w:bookmarkEnd w:id="594"/>
      <w:r/>
      <w:bookmarkEnd w:id="595"/>
      <w:r/>
      <w:bookmarkEnd w:id="596"/>
      <w:r/>
      <w:bookmarkEnd w:id="597"/>
      <w:r/>
      <w:bookmarkEnd w:id="598"/>
      <w:r/>
      <w:bookmarkEnd w:id="599"/>
      <w:r/>
      <w:bookmarkEnd w:id="600"/>
      <w:r/>
      <w:bookmarkEnd w:id="601"/>
      <w:r/>
      <w:bookmarkEnd w:id="602"/>
      <w:r/>
      <w:bookmarkEnd w:id="603"/>
      <w:r/>
      <w:bookmarkEnd w:id="604"/>
      <w:r/>
      <w:bookmarkEnd w:id="605"/>
      <w:r/>
      <w:bookmarkEnd w:id="606"/>
      <w:r/>
      <w:bookmarkEnd w:id="607"/>
      <w:r/>
      <w:bookmarkEnd w:id="608"/>
      <w:r/>
      <w:bookmarkEnd w:id="609"/>
      <w:r/>
      <w:bookmarkEnd w:id="610"/>
      <w:r/>
      <w:bookmarkEnd w:id="611"/>
      <w:r/>
      <w:bookmarkEnd w:id="612"/>
      <w:r/>
      <w:bookmarkEnd w:id="613"/>
      <w:r/>
      <w:bookmarkEnd w:id="614"/>
      <w:r/>
      <w:bookmarkEnd w:id="615"/>
      <w:r/>
      <w:bookmarkEnd w:id="616"/>
      <w:r/>
      <w:bookmarkEnd w:id="617"/>
      <w:r/>
      <w:bookmarkEnd w:id="618"/>
      <w:r/>
      <w:bookmarkEnd w:id="619"/>
      <w:r/>
      <w:bookmarkEnd w:id="620"/>
      <w:r/>
      <w:bookmarkEnd w:id="621"/>
      <w:r/>
      <w:bookmarkEnd w:id="622"/>
      <w:r/>
      <w:bookmarkEnd w:id="623"/>
      <w:r/>
      <w:bookmarkEnd w:id="624"/>
      <w:r/>
      <w:bookmarkEnd w:id="625"/>
      <w:r/>
      <w:bookmarkEnd w:id="626"/>
      <w:r/>
      <w:bookmarkEnd w:id="627"/>
      <w:r/>
      <w:bookmarkEnd w:id="628"/>
      <w:r/>
      <w:bookmarkEnd w:id="629"/>
      <w:r/>
      <w:bookmarkEnd w:id="630"/>
      <w:r/>
      <w:bookmarkEnd w:id="631"/>
      <w:r/>
      <w:bookmarkEnd w:id="632"/>
      <w:r/>
      <w:bookmarkEnd w:id="633"/>
      <w:r/>
      <w:bookmarkEnd w:id="634"/>
      <w:r/>
      <w:bookmarkEnd w:id="635"/>
      <w:r>
        <w:rPr>
          <w:b/>
        </w:rPr>
        <w:t xml:space="preserve">Пример</w:t>
      </w:r>
      <w:r>
        <w:rPr>
          <w:b/>
        </w:rPr>
        <w:t xml:space="preserve"> </w:t>
      </w:r>
      <w:r>
        <w:rPr>
          <w:b/>
          <w:lang w:val="en-US"/>
        </w:rPr>
        <w:t xml:space="preserve">XML</w:t>
      </w:r>
      <w:r>
        <w:rPr>
          <w:b/>
        </w:rPr>
        <w:t xml:space="preserve"> </w:t>
      </w:r>
      <w:r>
        <w:rPr>
          <w:b/>
        </w:rPr>
        <w:t xml:space="preserve">О</w:t>
      </w:r>
      <w:r>
        <w:rPr>
          <w:b/>
        </w:rPr>
        <w:t xml:space="preserve">твета</w:t>
      </w:r>
      <w:r>
        <w:rPr>
          <w:b/>
        </w:rPr>
        <w:t xml:space="preserve">, </w:t>
      </w:r>
      <w:r>
        <w:rPr>
          <w:b/>
        </w:rPr>
        <w:t xml:space="preserve">содержащего</w:t>
      </w:r>
      <w:r>
        <w:rPr>
          <w:b/>
        </w:rPr>
        <w:t xml:space="preserve"> </w:t>
      </w:r>
      <w:r>
        <w:rPr>
          <w:b/>
        </w:rPr>
        <w:t xml:space="preserve">результат</w:t>
      </w:r>
      <w:r>
        <w:rPr>
          <w:b/>
        </w:rPr>
        <w:t xml:space="preserve"> </w:t>
      </w:r>
      <w:r>
        <w:rPr>
          <w:b/>
        </w:rPr>
        <w:t xml:space="preserve">обработки</w:t>
      </w:r>
      <w:r>
        <w:rPr>
          <w:b/>
        </w:rPr>
        <w:t xml:space="preserve"> </w:t>
      </w:r>
      <w:r>
        <w:rPr>
          <w:b/>
        </w:rPr>
        <w:t xml:space="preserve">З</w:t>
      </w:r>
      <w:r>
        <w:rPr>
          <w:b/>
        </w:rPr>
        <w:t xml:space="preserve">апроса</w:t>
      </w:r>
      <w:bookmarkEnd w:id="636"/>
      <w:r>
        <w:rPr>
          <w:b/>
        </w:rPr>
      </w:r>
      <w:r>
        <w:rPr>
          <w:b/>
        </w:rPr>
      </w:r>
    </w:p>
    <w:p>
      <w:pPr>
        <w:pStyle w:val="3153"/>
        <w:rPr>
          <w:b/>
        </w:rPr>
      </w:pPr>
      <w:r>
        <w:rPr>
          <w:b/>
        </w:rPr>
        <w:t xml:space="preserve">Пример XML Ответа, содержащего положительный результат </w:t>
      </w:r>
      <w:r>
        <w:rPr>
          <w:b/>
        </w:rPr>
        <w:t xml:space="preserve">обработки</w:t>
      </w:r>
      <w:r>
        <w:rPr>
          <w:b/>
        </w:rPr>
        <w:t xml:space="preserve"> Запроса</w:t>
      </w:r>
      <w:r>
        <w:rPr>
          <w:b/>
        </w:rPr>
      </w:r>
      <w:r>
        <w:rPr>
          <w:b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</w:rPr>
        <w:t xml:space="preserve">&lt;?xml version=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1.0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 encoding=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UTF-8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?&gt;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transferDocumentResponse</w:t>
      </w:r>
      <w:r>
        <w:rPr>
          <w:rFonts w:eastAsia="Calibri"/>
          <w:color w:val="ff0000"/>
        </w:rPr>
        <w:t xml:space="preserve"> versionId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xmlns:xsi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http://www.w3.org/2001/XMLSchema-instance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xsi:schemaLocation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 D:\Users\bespalova.natalya\Desktop\B3D4~1\15137~1.3\xsd\transferDocumentService\transferDocumentTypes.xsd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packageId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tyre3292-bfac-4ce9-8556-07aafcf6a41b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packageId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2017-12-17T09:30:47Z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status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  <w:lang w:val="de-DE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statusCode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  <w:t xml:space="preserve">0</w:t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statusCode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</w:r>
      <w:r>
        <w:rPr>
          <w:rFonts w:eastAsia="Calibri"/>
          <w:color w:val="000000"/>
          <w:lang w:val="de-DE"/>
        </w:rPr>
      </w:r>
    </w:p>
    <w:p>
      <w:pPr>
        <w:pStyle w:val="3158"/>
        <w:rPr>
          <w:rFonts w:eastAsia="Calibri"/>
          <w:color w:val="000000"/>
          <w:lang w:val="de-DE"/>
        </w:rPr>
      </w:pP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statusMessage</w:t>
      </w:r>
      <w:r>
        <w:rPr>
          <w:rFonts w:eastAsia="Calibri"/>
          <w:color w:val="0000ff"/>
          <w:lang w:val="de-DE"/>
        </w:rPr>
        <w:t xml:space="preserve">&gt;</w:t>
      </w:r>
      <w:r>
        <w:rPr>
          <w:lang w:val="de-DE"/>
        </w:rPr>
        <w:t xml:space="preserve">ESMV: </w:t>
      </w:r>
      <w:r>
        <w:t xml:space="preserve">Запрос</w:t>
      </w:r>
      <w:r>
        <w:rPr>
          <w:lang w:val="de-DE"/>
        </w:rPr>
        <w:t xml:space="preserve"> </w:t>
      </w:r>
      <w:r>
        <w:t xml:space="preserve">помещен</w:t>
      </w:r>
      <w:r>
        <w:rPr>
          <w:lang w:val="de-DE"/>
        </w:rPr>
        <w:t xml:space="preserve"> </w:t>
      </w:r>
      <w:r>
        <w:t xml:space="preserve">в</w:t>
      </w:r>
      <w:r>
        <w:rPr>
          <w:lang w:val="de-DE"/>
        </w:rPr>
        <w:t xml:space="preserve"> </w:t>
      </w:r>
      <w:r>
        <w:t xml:space="preserve">очередь</w:t>
      </w:r>
      <w:r>
        <w:rPr>
          <w:lang w:val="de-DE"/>
        </w:rPr>
        <w:t xml:space="preserve"> </w:t>
      </w:r>
      <w:r>
        <w:t xml:space="preserve">ЕСМВ</w:t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statusMessage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</w:r>
      <w:r>
        <w:rPr>
          <w:rFonts w:eastAsia="Calibri"/>
          <w:color w:val="000000"/>
          <w:lang w:val="de-DE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documentGuid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f2cd3292-bfac-4ce9-8556-00aafcf6a45b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documentGuid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status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tofkCode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 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9500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fkSegmentCode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 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fkSystem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 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ebDocGUID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 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6a4b54c6-d792-4871-bfbf-7c8b708c18d0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asfkDocGUID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 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f2cd3292-bfac-4ce9-8556-00aa1cf6a41b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senderSystemId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 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EXP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targetSystemId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 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EPBS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 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REF_Quit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versionId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 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params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color w:val="000000"/>
          <w:lang w:val="ru-RU"/>
        </w:rPr>
      </w:pP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transferDocumentResponse</w:t>
      </w:r>
      <w:r>
        <w:rPr>
          <w:rFonts w:eastAsia="Calibri"/>
          <w:color w:val="0000ff"/>
          <w:lang w:val="ru-RU"/>
        </w:rPr>
        <w:t xml:space="preserve">&gt;</w:t>
      </w:r>
      <w:r>
        <w:rPr>
          <w:color w:val="000000"/>
          <w:lang w:val="ru-RU"/>
        </w:rPr>
      </w:r>
      <w:r>
        <w:rPr>
          <w:color w:val="000000"/>
          <w:lang w:val="ru-RU"/>
        </w:rPr>
      </w:r>
    </w:p>
    <w:p>
      <w:pPr>
        <w:pStyle w:val="3153"/>
        <w:rPr>
          <w:b/>
        </w:rPr>
      </w:pPr>
      <w:r/>
      <w:bookmarkStart w:id="637" w:name="_Ref76037355"/>
      <w:r/>
      <w:bookmarkStart w:id="638" w:name="_Ref515620894"/>
      <w:r/>
      <w:bookmarkStart w:id="639" w:name="_Ref505781422"/>
      <w:r/>
      <w:bookmarkStart w:id="640" w:name="_Toc182196514"/>
      <w:r>
        <w:rPr>
          <w:b/>
        </w:rPr>
        <w:t xml:space="preserve">Пример XML Ответа, содержащего отрицательный результат </w:t>
      </w:r>
      <w:r>
        <w:rPr>
          <w:b/>
        </w:rPr>
        <w:t xml:space="preserve">обработки </w:t>
      </w:r>
      <w:r>
        <w:rPr>
          <w:b/>
        </w:rPr>
        <w:t xml:space="preserve">Запроса</w:t>
      </w:r>
      <w:r>
        <w:rPr>
          <w:b/>
        </w:rPr>
      </w:r>
      <w:r>
        <w:rPr>
          <w:b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</w:rPr>
        <w:t xml:space="preserve">&lt;?xml version=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1.0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 encoding=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UTF-8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?&gt;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transferDocumentResponse</w:t>
      </w:r>
      <w:r>
        <w:rPr>
          <w:rFonts w:eastAsia="Calibri"/>
          <w:color w:val="ff0000"/>
        </w:rPr>
        <w:t xml:space="preserve"> versionId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xmlns:xsi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http://www.w3.org/2001/XMLSchema-instance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xsi:schemaLocation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 </w:t>
      </w:r>
      <w:r>
        <w:rPr>
          <w:rFonts w:eastAsia="Calibri"/>
          <w:color w:val="000000"/>
        </w:rPr>
        <w:t xml:space="preserve">D:\Users\bespalova.natalya\Desktop\B3D4~1\15137~1.3\xsd\transferDocumentService\transferDocumentTypes.xsd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packageId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tyre3292-bfac-4ce9-8556-07aafcf6a41b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packageId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2022-</w:t>
      </w:r>
      <w:r>
        <w:rPr>
          <w:rFonts w:eastAsia="Calibri"/>
          <w:color w:val="000000"/>
        </w:rPr>
        <w:t xml:space="preserve">04-12T10</w:t>
      </w:r>
      <w:r>
        <w:rPr>
          <w:rFonts w:eastAsia="Calibri"/>
          <w:color w:val="000000"/>
        </w:rPr>
        <w:t xml:space="preserve">:</w:t>
      </w:r>
      <w:r>
        <w:rPr>
          <w:rFonts w:eastAsia="Calibri"/>
          <w:color w:val="000000"/>
        </w:rPr>
        <w:t xml:space="preserve">05</w:t>
      </w:r>
      <w:r>
        <w:rPr>
          <w:rFonts w:eastAsia="Calibri"/>
          <w:color w:val="000000"/>
        </w:rPr>
        <w:t xml:space="preserve">:</w:t>
      </w:r>
      <w:r>
        <w:rPr>
          <w:rFonts w:eastAsia="Calibri"/>
          <w:color w:val="000000"/>
        </w:rPr>
        <w:t xml:space="preserve">15</w:t>
      </w:r>
      <w:r>
        <w:rPr>
          <w:rFonts w:eastAsia="Calibri"/>
          <w:color w:val="000000"/>
        </w:rPr>
        <w:t xml:space="preserve">Z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status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  <w:lang w:val="de-DE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statusCode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</w:rPr>
        <w:t xml:space="preserve">11</w:t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statusCode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</w:r>
      <w:r>
        <w:rPr>
          <w:rFonts w:eastAsia="Calibri"/>
          <w:color w:val="000000"/>
          <w:lang w:val="de-DE"/>
        </w:rPr>
      </w:r>
    </w:p>
    <w:p>
      <w:pPr>
        <w:pStyle w:val="3158"/>
        <w:rPr>
          <w:rFonts w:eastAsia="Calibri"/>
          <w:color w:val="000000"/>
          <w:lang w:val="de-DE"/>
        </w:rPr>
      </w:pP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statusMessage</w:t>
      </w:r>
      <w:r>
        <w:rPr>
          <w:rFonts w:eastAsia="Calibri"/>
          <w:color w:val="0000ff"/>
          <w:lang w:val="de-DE"/>
        </w:rPr>
        <w:t xml:space="preserve">&gt;</w:t>
      </w:r>
      <w:r>
        <w:rPr>
          <w:szCs w:val="22"/>
        </w:rPr>
        <w:t xml:space="preserve">ESMV: </w:t>
      </w:r>
      <w:r>
        <w:rPr>
          <w:szCs w:val="22"/>
          <w:lang w:val="ru-RU"/>
        </w:rPr>
        <w:t xml:space="preserve">Ошибка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размера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Запроса</w:t>
      </w:r>
      <w:r>
        <w:rPr>
          <w:szCs w:val="22"/>
        </w:rPr>
        <w:t xml:space="preserve">. </w:t>
      </w:r>
      <w:r>
        <w:rPr>
          <w:szCs w:val="22"/>
          <w:lang w:val="ru-RU"/>
        </w:rPr>
        <w:t xml:space="preserve">Текущий размер запроса 11</w:t>
      </w:r>
      <w:r>
        <w:rPr>
          <w:szCs w:val="22"/>
        </w:rPr>
        <w:t xml:space="preserve"> </w:t>
      </w:r>
      <w:r>
        <w:rPr>
          <w:szCs w:val="22"/>
          <w:lang w:val="ru-RU"/>
        </w:rPr>
        <w:t xml:space="preserve">534</w:t>
      </w:r>
      <w:r>
        <w:rPr>
          <w:szCs w:val="22"/>
        </w:rPr>
        <w:t xml:space="preserve"> </w:t>
      </w:r>
      <w:r>
        <w:rPr>
          <w:szCs w:val="22"/>
          <w:lang w:val="ru-RU"/>
        </w:rPr>
        <w:t xml:space="preserve">336 байт превышает ограничение, описанное в ТФО – 10</w:t>
      </w:r>
      <w:r>
        <w:rPr>
          <w:szCs w:val="22"/>
        </w:rPr>
        <w:t xml:space="preserve"> </w:t>
      </w:r>
      <w:r>
        <w:rPr>
          <w:szCs w:val="22"/>
          <w:lang w:val="ru-RU"/>
        </w:rPr>
        <w:t xml:space="preserve">485</w:t>
      </w:r>
      <w:r>
        <w:rPr>
          <w:szCs w:val="22"/>
        </w:rPr>
        <w:t xml:space="preserve"> </w:t>
      </w:r>
      <w:r>
        <w:rPr>
          <w:szCs w:val="22"/>
          <w:lang w:val="ru-RU"/>
        </w:rPr>
        <w:t xml:space="preserve">760 байт. Сформируйте и отправьте новый запрос.</w:t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statusMessage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</w:r>
      <w:r>
        <w:rPr>
          <w:rFonts w:eastAsia="Calibri"/>
          <w:color w:val="000000"/>
          <w:lang w:val="de-DE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documentGuid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</w:rPr>
        <w:t xml:space="preserve">f</w:t>
      </w:r>
      <w:r>
        <w:rPr>
          <w:rFonts w:eastAsia="Calibri"/>
          <w:color w:val="000000"/>
          <w:lang w:val="ru-RU"/>
        </w:rPr>
        <w:t xml:space="preserve">2</w:t>
      </w:r>
      <w:r>
        <w:rPr>
          <w:rFonts w:eastAsia="Calibri"/>
          <w:color w:val="000000"/>
        </w:rPr>
        <w:t xml:space="preserve">cd</w:t>
      </w:r>
      <w:r>
        <w:rPr>
          <w:rFonts w:eastAsia="Calibri"/>
          <w:color w:val="000000"/>
          <w:lang w:val="ru-RU"/>
        </w:rPr>
        <w:t xml:space="preserve">3292-</w:t>
      </w:r>
      <w:r>
        <w:rPr>
          <w:rFonts w:eastAsia="Calibri"/>
          <w:color w:val="000000"/>
        </w:rPr>
        <w:t xml:space="preserve">bfac</w:t>
      </w:r>
      <w:r>
        <w:rPr>
          <w:rFonts w:eastAsia="Calibri"/>
          <w:color w:val="000000"/>
          <w:lang w:val="ru-RU"/>
        </w:rPr>
        <w:t xml:space="preserve">-4</w:t>
      </w:r>
      <w:r>
        <w:rPr>
          <w:rFonts w:eastAsia="Calibri"/>
          <w:color w:val="000000"/>
        </w:rPr>
        <w:t xml:space="preserve">ce</w:t>
      </w:r>
      <w:r>
        <w:rPr>
          <w:rFonts w:eastAsia="Calibri"/>
          <w:color w:val="000000"/>
          <w:lang w:val="ru-RU"/>
        </w:rPr>
        <w:t xml:space="preserve">9-8556-00</w:t>
      </w:r>
      <w:r>
        <w:rPr>
          <w:rFonts w:eastAsia="Calibri"/>
          <w:color w:val="000000"/>
        </w:rPr>
        <w:t xml:space="preserve">aafcf</w:t>
      </w:r>
      <w:r>
        <w:rPr>
          <w:rFonts w:eastAsia="Calibri"/>
          <w:color w:val="000000"/>
          <w:lang w:val="ru-RU"/>
        </w:rPr>
        <w:t xml:space="preserve">6</w:t>
      </w:r>
      <w:r>
        <w:rPr>
          <w:rFonts w:eastAsia="Calibri"/>
          <w:color w:val="000000"/>
        </w:rPr>
        <w:t xml:space="preserve">a</w:t>
      </w:r>
      <w:r>
        <w:rPr>
          <w:rFonts w:eastAsia="Calibri"/>
          <w:color w:val="000000"/>
          <w:lang w:val="ru-RU"/>
        </w:rPr>
        <w:t xml:space="preserve">45</w:t>
      </w:r>
      <w:r>
        <w:rPr>
          <w:rFonts w:eastAsia="Calibri"/>
          <w:color w:val="000000"/>
        </w:rPr>
        <w:t xml:space="preserve">b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documentGuid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status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transferDocumentResponse</w:t>
      </w:r>
      <w:r>
        <w:rPr>
          <w:rFonts w:eastAsia="Calibri"/>
          <w:color w:val="0000ff"/>
          <w:lang w:val="ru-RU"/>
        </w:rPr>
        <w:t xml:space="preserve">&gt;</w:t>
      </w:r>
      <w:r>
        <w:rPr>
          <w:color w:val="000000"/>
          <w:lang w:val="ru-RU"/>
        </w:rPr>
      </w:r>
      <w:r>
        <w:rPr>
          <w:color w:val="000000"/>
          <w:lang w:val="ru-RU"/>
        </w:rPr>
      </w:r>
    </w:p>
    <w:p>
      <w:pPr>
        <w:pStyle w:val="3175"/>
        <w:numPr>
          <w:ilvl w:val="0"/>
          <w:numId w:val="56"/>
        </w:numPr>
        <w:rPr>
          <w:b/>
        </w:rPr>
      </w:pPr>
      <w:r>
        <w:rPr>
          <w:b/>
        </w:rPr>
        <w:t xml:space="preserve">Пример </w:t>
      </w:r>
      <w:r>
        <w:rPr>
          <w:b/>
          <w:lang w:val="en-US"/>
        </w:rPr>
        <w:t xml:space="preserve">XML</w:t>
      </w:r>
      <w:r>
        <w:rPr>
          <w:b/>
        </w:rPr>
        <w:t xml:space="preserve"> Запроса на предоставление </w:t>
      </w:r>
      <w:bookmarkEnd w:id="637"/>
      <w:r>
        <w:rPr>
          <w:b/>
        </w:rPr>
        <w:t xml:space="preserve">документов из очереди</w:t>
      </w:r>
      <w:r>
        <w:rPr>
          <w:b/>
        </w:rPr>
      </w:r>
      <w:r>
        <w:rPr>
          <w:b/>
        </w:rPr>
      </w:r>
    </w:p>
    <w:p>
      <w:pPr>
        <w:pStyle w:val="3153"/>
        <w:rPr>
          <w:b/>
        </w:rPr>
      </w:pPr>
      <w:r>
        <w:rPr>
          <w:b/>
        </w:rPr>
        <w:t xml:space="preserve">Пример XML Запроса на предоставление документов из очеред</w:t>
      </w:r>
      <w:r>
        <w:rPr>
          <w:b/>
        </w:rPr>
        <w:t xml:space="preserve">и по параметру &lt;targetSystemId&gt;</w:t>
      </w:r>
      <w:r>
        <w:rPr>
          <w:b/>
        </w:rPr>
      </w:r>
      <w:r>
        <w:rPr>
          <w:b/>
        </w:rPr>
      </w:r>
    </w:p>
    <w:p>
      <w:pPr>
        <w:pStyle w:val="3175"/>
        <w:numPr>
          <w:ilvl w:val="0"/>
          <w:numId w:val="0"/>
        </w:numPr>
        <w:ind w:left="567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color w:val="0000ff"/>
          <w:sz w:val="20"/>
          <w:lang w:val="en-US"/>
        </w:rPr>
        <w:t xml:space="preserve">&lt;soapenv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:Envelope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xmlns:soapenv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http://schemas.xmlsoap.org/soap/envelope/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xmlns:typ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http://www.roskazna.ru/eb/services/transferDocumentService/types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pStyle w:val="3175"/>
        <w:numPr>
          <w:ilvl w:val="0"/>
          <w:numId w:val="0"/>
        </w:numPr>
        <w:ind w:left="567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&lt;soapenv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:Header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/&gt;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pStyle w:val="3175"/>
        <w:numPr>
          <w:ilvl w:val="0"/>
          <w:numId w:val="0"/>
        </w:numPr>
        <w:ind w:left="567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soapenv: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Body&gt;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pStyle w:val="3175"/>
        <w:numPr>
          <w:ilvl w:val="0"/>
          <w:numId w:val="0"/>
        </w:numPr>
        <w:ind w:left="567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typ: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getMessagesRequest&gt;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pStyle w:val="3175"/>
        <w:numPr>
          <w:ilvl w:val="0"/>
          <w:numId w:val="0"/>
        </w:numPr>
        <w:ind w:left="567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:targetSystemId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BPL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&lt;/typ:targetSystemId&gt;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pStyle w:val="3175"/>
        <w:numPr>
          <w:ilvl w:val="0"/>
          <w:numId w:val="0"/>
        </w:numPr>
        <w:ind w:left="567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:count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1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&lt;/typ:count&gt;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pStyle w:val="3175"/>
        <w:numPr>
          <w:ilvl w:val="0"/>
          <w:numId w:val="0"/>
        </w:numPr>
        <w:ind w:left="567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:getMessagesRequest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pStyle w:val="3175"/>
        <w:numPr>
          <w:ilvl w:val="0"/>
          <w:numId w:val="0"/>
        </w:numPr>
        <w:ind w:left="567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&lt;/soapenv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:Body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pStyle w:val="3175"/>
        <w:numPr>
          <w:ilvl w:val="0"/>
          <w:numId w:val="0"/>
        </w:numPr>
        <w:ind w:left="567"/>
        <w:widowControl w:val="off"/>
        <w:rPr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color w:val="0000ff"/>
          <w:sz w:val="20"/>
          <w:lang w:val="en-US"/>
        </w:rPr>
        <w:t xml:space="preserve">&lt;/soapenv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:Envelope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lang w:val="en-US"/>
        </w:rPr>
      </w:r>
      <w:r>
        <w:rPr>
          <w:lang w:val="en-US"/>
        </w:rPr>
      </w:r>
    </w:p>
    <w:p>
      <w:pPr>
        <w:pStyle w:val="3153"/>
        <w:rPr>
          <w:b/>
        </w:rPr>
      </w:pPr>
      <w:r>
        <w:rPr>
          <w:b/>
        </w:rPr>
        <w:t xml:space="preserve">Пример XML Запроса на предоставление документов из о</w:t>
      </w:r>
      <w:r>
        <w:rPr>
          <w:b/>
        </w:rPr>
        <w:t xml:space="preserve">череди по параметру &lt;queueName&gt;</w:t>
      </w:r>
      <w:r>
        <w:rPr>
          <w:b/>
        </w:rPr>
      </w:r>
      <w:r>
        <w:rPr>
          <w:b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color w:val="0000ff"/>
          <w:sz w:val="20"/>
          <w:lang w:val="en-US"/>
        </w:rPr>
        <w:t xml:space="preserve">&lt;soapenv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:Envelope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xmlns:soapenv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http://schemas.xmlsoap.org/soap/envelope/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xmlns:typ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http://www.roskazna.ru/eb/services/transferDocumentService/types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&lt;soapenv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:Header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/&gt;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soapenv: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Body&gt;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typ: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getMessagesRequest&gt;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:queueName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EXP-ExpendableSchedule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&lt;/typ:queueName&gt;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:count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1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&lt;/typ:count&gt;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:getMessagesRequest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&lt;/soapenv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:Body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color w:val="0000ff"/>
          <w:sz w:val="20"/>
          <w:lang w:val="en-US"/>
        </w:rPr>
        <w:t xml:space="preserve">&lt;/soapenv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:Envelope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lang w:val="en-US"/>
        </w:rPr>
      </w:r>
      <w:r>
        <w:rPr>
          <w:lang w:val="en-US"/>
        </w:rPr>
      </w:r>
    </w:p>
    <w:p>
      <w:pPr>
        <w:pStyle w:val="3153"/>
        <w:rPr>
          <w:b/>
        </w:rPr>
      </w:pPr>
      <w:r>
        <w:rPr>
          <w:b/>
        </w:rPr>
        <w:t xml:space="preserve">Пример </w:t>
      </w:r>
      <w:r>
        <w:rPr>
          <w:b/>
          <w:lang w:val="en-US"/>
        </w:rPr>
        <w:t xml:space="preserve">XML</w:t>
      </w:r>
      <w:r>
        <w:rPr>
          <w:b/>
        </w:rPr>
        <w:t xml:space="preserve"> Запроса на предоставление документов из очереди по трём параметрам – &lt;</w:t>
      </w:r>
      <w:r>
        <w:rPr>
          <w:b/>
          <w:lang w:val="en-US"/>
        </w:rPr>
        <w:t xml:space="preserve">senderSystemId</w:t>
      </w:r>
      <w:r>
        <w:rPr>
          <w:b/>
        </w:rPr>
        <w:t xml:space="preserve">&gt;, &lt;</w:t>
      </w:r>
      <w:r>
        <w:rPr>
          <w:b/>
          <w:lang w:val="en-US"/>
        </w:rPr>
        <w:t xml:space="preserve">targetSystemId</w:t>
      </w:r>
      <w:r>
        <w:rPr>
          <w:b/>
        </w:rPr>
        <w:t xml:space="preserve">&gt;, &lt;</w:t>
      </w:r>
      <w:r>
        <w:rPr>
          <w:b/>
          <w:lang w:val="en-US"/>
        </w:rPr>
        <w:t xml:space="preserve">documentType</w:t>
      </w:r>
      <w:r>
        <w:rPr>
          <w:b/>
        </w:rPr>
        <w:t xml:space="preserve">&gt;</w:t>
      </w:r>
      <w:r>
        <w:rPr>
          <w:b/>
        </w:rPr>
      </w:r>
      <w:r>
        <w:rPr>
          <w:b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color w:val="0000ff"/>
          <w:sz w:val="20"/>
          <w:lang w:val="en-US"/>
        </w:rPr>
        <w:t xml:space="preserve">&lt;soapenv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:Envelope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xmlns:soapenv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http://schemas.xmlsoap.org/soap/envelope/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xmlns:typ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http://www.roskazna.ru/eb/services/transferDocumentService/types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&lt;soapenv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:Header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/&gt;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soapenv: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Body&gt;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typ: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getMessagesRequest&gt;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:senderSystemId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&lt;/typ:senderSystemId&gt;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:targetSystemId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BPL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&lt;/typ:targetSystemId&gt;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:documentType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ExpendableSchedule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&lt;/typ:documentType&gt;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:count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1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&lt;/typ:count&gt;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:getMessagesRequest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</w:rPr>
        <w:t xml:space="preserve">&lt;/</w:t>
      </w:r>
      <w:r>
        <w:rPr>
          <w:rFonts w:ascii="Courier New" w:hAnsi="Courier New" w:cs="Courier New"/>
          <w:color w:val="0000ff"/>
          <w:sz w:val="20"/>
        </w:rPr>
        <w:t xml:space="preserve">soapenv:Body</w:t>
      </w:r>
      <w:r>
        <w:rPr>
          <w:rFonts w:ascii="Courier New" w:hAnsi="Courier New" w:cs="Courier New"/>
          <w:color w:val="0000ff"/>
          <w:sz w:val="20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</w:rPr>
      </w:r>
      <w:r>
        <w:rPr>
          <w:rFonts w:ascii="Courier New" w:hAnsi="Courier New" w:cs="Courier New"/>
          <w:bCs/>
          <w:color w:val="000000"/>
          <w:sz w:val="20"/>
        </w:rPr>
      </w:r>
    </w:p>
    <w:p>
      <w:pPr>
        <w:ind w:left="567" w:firstLine="0"/>
        <w:widowControl w:val="off"/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color w:val="0000ff"/>
          <w:sz w:val="20"/>
        </w:rPr>
        <w:t xml:space="preserve">&lt;/</w:t>
      </w:r>
      <w:r>
        <w:rPr>
          <w:rFonts w:ascii="Courier New" w:hAnsi="Courier New" w:cs="Courier New"/>
          <w:color w:val="0000ff"/>
          <w:sz w:val="20"/>
        </w:rPr>
        <w:t xml:space="preserve">soapenv:Envelope</w:t>
      </w:r>
      <w:r>
        <w:rPr>
          <w:rFonts w:ascii="Courier New" w:hAnsi="Courier New" w:cs="Courier New"/>
          <w:color w:val="0000ff"/>
          <w:sz w:val="20"/>
        </w:rPr>
        <w:t xml:space="preserve">&gt;</w:t>
      </w:r>
      <w:r/>
    </w:p>
    <w:p>
      <w:pPr>
        <w:pStyle w:val="3175"/>
        <w:numPr>
          <w:ilvl w:val="0"/>
          <w:numId w:val="56"/>
        </w:numPr>
        <w:rPr>
          <w:b/>
        </w:rPr>
      </w:pPr>
      <w:r/>
      <w:bookmarkStart w:id="641" w:name="_Ref76037428"/>
      <w:r>
        <w:rPr>
          <w:b/>
        </w:rPr>
        <w:t xml:space="preserve">Пример </w:t>
      </w:r>
      <w:r>
        <w:rPr>
          <w:b/>
          <w:lang w:val="en-US"/>
        </w:rPr>
        <w:t xml:space="preserve">XML</w:t>
      </w:r>
      <w:r>
        <w:rPr>
          <w:b/>
        </w:rPr>
        <w:t xml:space="preserve"> Ответа с документами</w:t>
      </w:r>
      <w:bookmarkEnd w:id="641"/>
      <w:r>
        <w:rPr>
          <w:b/>
        </w:rPr>
      </w:r>
      <w:r>
        <w:rPr>
          <w:b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color w:val="0000ff"/>
          <w:sz w:val="20"/>
          <w:lang w:val="en-US"/>
        </w:rPr>
        <w:t xml:space="preserve">&lt;SOAP-ENV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:Envelope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xmlns:SOAP-ENV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http://schemas.xmlsoap.org/soap/envelope/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&lt;SOAP-ENV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:Header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/&gt;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&lt;SOAP-ENV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:Body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:transferDocumentRequests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xmlns:soapenv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http://schemas.xmlsoap.org/soap/envelope/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xmlns:typ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http://www.roskazna.ru/eb/services/transferDocumentService/types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:transferDocumentRequest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versionId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1.0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color w:val="0000ff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typ: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header&gt;</w:t>
      </w:r>
      <w:r>
        <w:rPr>
          <w:rFonts w:ascii="Courier New" w:hAnsi="Courier New" w:cs="Courier New"/>
          <w:color w:val="0000ff"/>
          <w:sz w:val="20"/>
          <w:lang w:val="en-US"/>
        </w:rPr>
      </w:r>
      <w:r>
        <w:rPr>
          <w:rFonts w:ascii="Courier New" w:hAnsi="Courier New" w:cs="Courier New"/>
          <w:color w:val="0000ff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:packageId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ae967316-b51e-4095-9d34-ff7ff14e5d95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&lt;/typ:packageId&gt;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:senderSystemId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BPL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&lt;/typ:senderSystemId&gt;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:targetSystemId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&lt;/typ:targetSystemId&gt;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:documentType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MSC_ExpendableSchedule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&lt;/typ:documentType&gt;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:documentGuid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f2cd3292-bfac-4ce9-8556-00aafcf6a41b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&lt;/typ:documentGuid&gt;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:documentOrgCode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23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&lt;/typ:documentOrgCode&gt;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:creationDateTime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2002-05-30T09:00:00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Z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&lt;/typ:creationDateTime&gt;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:transactionId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3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&lt;/typ:transactionId&gt;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:header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typ: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document&gt;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text&gt;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sample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&lt;/text&gt;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:document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typ: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monitoringParams&gt;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typ: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monitoringParam&gt;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:name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capacity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&lt;/typ:name&gt;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:value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80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&lt;/typ:value&gt;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:monitoringParam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:monitoringParams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:transferDocumentRequest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:transferDocumentRequest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versionId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1.0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typ: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header&gt;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:packageId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bf967316-b51e-4095-9d34-ff7ff14e5d95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&lt;/typ:packageId&gt;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:senderSystemId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BPL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&lt;/typ:senderSystemId&gt;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:targetSystemId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&lt;/typ:targetSystemId&gt;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:documentType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MSC_ExpendableSchedule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&lt;/typ:documentType&gt;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:documentGuid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df735905-bfac-4ce9-8556-00aafcf6a41b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&lt;/typ:documentGuid&gt;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:documentOrgCode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23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&lt;/typ:documentOrgCode&gt;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:creationDateTime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2002-05-30T09:00:00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Z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&lt;/typ:creationDateTime&gt;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:transactionId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3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&lt;/typ:transactionId&gt;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:header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typ: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document&gt;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text&gt;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sample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&lt;/text&gt;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:document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typ: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monitoringParams&gt;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typ: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monitoringParam&gt;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:name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capacity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&lt;/typ:name&gt;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:value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80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&lt;/typ:value&gt;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:monitoringParam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:monitoringParams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/>
          <w:bCs/>
          <w:color w:val="000000"/>
          <w:sz w:val="20"/>
          <w:lang w:val="en-US"/>
        </w:rPr>
      </w:r>
      <w:r>
        <w:rPr>
          <w:rFonts w:ascii="Courier New" w:hAnsi="Courier New" w:cs="Courier New"/>
          <w:b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:transferDocumentRequest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/>
          <w:bCs/>
          <w:color w:val="000000"/>
          <w:sz w:val="20"/>
          <w:lang w:val="en-US"/>
        </w:rPr>
      </w:r>
      <w:r>
        <w:rPr>
          <w:rFonts w:ascii="Courier New" w:hAnsi="Courier New" w:cs="Courier New"/>
          <w:b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/>
          <w:bCs/>
          <w:color w:val="000000"/>
          <w:sz w:val="20"/>
          <w:lang w:val="en-US"/>
        </w:rPr>
        <w:t xml:space="preserve">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:transferDocumentRequests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/>
          <w:bCs/>
          <w:color w:val="000000"/>
          <w:sz w:val="20"/>
          <w:lang w:val="en-US"/>
        </w:rPr>
      </w:r>
      <w:r>
        <w:rPr>
          <w:rFonts w:ascii="Courier New" w:hAnsi="Courier New" w:cs="Courier New"/>
          <w:b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&lt;/SOAP-ENV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:Body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/>
          <w:bCs/>
          <w:color w:val="000000"/>
          <w:sz w:val="20"/>
          <w:lang w:val="en-US"/>
        </w:rPr>
      </w:r>
      <w:r>
        <w:rPr>
          <w:rFonts w:ascii="Courier New" w:hAnsi="Courier New" w:cs="Courier New"/>
          <w:b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color w:val="0000ff"/>
          <w:sz w:val="20"/>
          <w:lang w:val="en-US"/>
        </w:rPr>
        <w:t xml:space="preserve">&lt;/SOAP-ENV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:Envelope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lang w:val="en-US"/>
        </w:rPr>
      </w:r>
      <w:r>
        <w:rPr>
          <w:lang w:val="en-US"/>
        </w:rPr>
      </w:r>
    </w:p>
    <w:p>
      <w:pPr>
        <w:pStyle w:val="3175"/>
        <w:numPr>
          <w:ilvl w:val="0"/>
          <w:numId w:val="56"/>
        </w:numPr>
        <w:rPr>
          <w:b/>
        </w:rPr>
      </w:pPr>
      <w:r/>
      <w:bookmarkStart w:id="642" w:name="_Ref76037523"/>
      <w:r>
        <w:rPr>
          <w:b/>
        </w:rPr>
        <w:t xml:space="preserve">Пример </w:t>
      </w:r>
      <w:r>
        <w:rPr>
          <w:b/>
          <w:lang w:val="en-US"/>
        </w:rPr>
        <w:t xml:space="preserve">XML</w:t>
      </w:r>
      <w:r>
        <w:rPr>
          <w:b/>
        </w:rPr>
        <w:t xml:space="preserve"> Уведомления о получении документов</w:t>
      </w:r>
      <w:bookmarkEnd w:id="642"/>
      <w:r>
        <w:rPr>
          <w:b/>
        </w:rPr>
      </w:r>
      <w:r>
        <w:rPr>
          <w:b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color w:val="0000ff"/>
          <w:sz w:val="20"/>
          <w:lang w:val="en-US"/>
        </w:rPr>
        <w:t xml:space="preserve">&lt;soapenv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:Envelope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xmlns:soapenv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http://schemas.xmlsoap.org/soap/envelope/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xmlns:typ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http://www.roskazna.ru/eb/services/transferDocumentService/types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&lt;soapenv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:Header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/&gt;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soapenv: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Body&gt;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typ: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ackMessagesRequest&gt;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8000"/>
          <w:sz w:val="20"/>
          <w:lang w:val="en-US"/>
        </w:rPr>
        <w:t xml:space="preserve">&lt;!</w:t>
      </w:r>
      <w:r>
        <w:rPr>
          <w:rFonts w:ascii="Courier New" w:hAnsi="Courier New" w:cs="Courier New"/>
          <w:color w:val="008000"/>
          <w:sz w:val="20"/>
          <w:lang w:val="en-US"/>
        </w:rPr>
        <w:t xml:space="preserve">–</w:t>
      </w:r>
      <w:r>
        <w:rPr>
          <w:rFonts w:ascii="Courier New" w:hAnsi="Courier New" w:cs="Courier New"/>
          <w:color w:val="008000"/>
          <w:sz w:val="20"/>
          <w:lang w:val="en-US"/>
        </w:rPr>
        <w:t xml:space="preserve">1 to 1000 repetitions:</w:t>
      </w:r>
      <w:r>
        <w:rPr>
          <w:rFonts w:ascii="Wingdings" w:hAnsi="Wingdings" w:eastAsia="Wingdings" w:cs="Wingdings"/>
          <w:color w:val="008000"/>
          <w:sz w:val="20"/>
          <w:lang w:val="en-US"/>
        </w:rPr>
        <w:t xml:space="preserve">à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typ: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ackMessage&gt;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:senderSystemId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BPL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&lt;/typ:senderSystemId&gt;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:targetSystemId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&lt;/typ:targetSystemId&gt;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:documentType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ExpendableSchedule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&lt;/typ:documentType&gt;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:packageId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1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&lt;/typ:packageId&gt;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  <w:t xml:space="preserve">         </w:t>
      </w:r>
      <w:r>
        <w:rPr>
          <w:rFonts w:ascii="Courier New" w:hAnsi="Courier New" w:cs="Courier New"/>
          <w:bCs/>
          <w:color w:val="0000cc"/>
          <w:sz w:val="20"/>
          <w:lang w:val="en-US"/>
        </w:rPr>
        <w:t xml:space="preserve">&lt;typ</w:t>
      </w:r>
      <w:r>
        <w:rPr>
          <w:rFonts w:ascii="Courier New" w:hAnsi="Courier New" w:cs="Courier New"/>
          <w:bCs/>
          <w:color w:val="0000cc"/>
          <w:sz w:val="20"/>
          <w:lang w:val="en-US"/>
        </w:rPr>
        <w:t xml:space="preserve">:statusCode</w:t>
      </w:r>
      <w:r>
        <w:rPr>
          <w:rFonts w:ascii="Courier New" w:hAnsi="Courier New" w:cs="Courier New"/>
          <w:bCs/>
          <w:color w:val="0000cc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0</w:t>
      </w:r>
      <w:r>
        <w:rPr>
          <w:rFonts w:ascii="Courier New" w:hAnsi="Courier New" w:cs="Courier New"/>
          <w:bCs/>
          <w:color w:val="0000cc"/>
          <w:sz w:val="20"/>
          <w:lang w:val="en-US"/>
        </w:rPr>
        <w:t xml:space="preserve">&lt;/typ:statusCode&gt;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  <w:t xml:space="preserve">         </w:t>
      </w:r>
      <w:r>
        <w:rPr>
          <w:rFonts w:ascii="Courier New" w:hAnsi="Courier New" w:cs="Courier New"/>
          <w:bCs/>
          <w:color w:val="0000cc"/>
          <w:sz w:val="20"/>
          <w:lang w:val="en-US"/>
        </w:rPr>
        <w:t xml:space="preserve">&lt;typ</w:t>
      </w:r>
      <w:r>
        <w:rPr>
          <w:rFonts w:ascii="Courier New" w:hAnsi="Courier New" w:cs="Courier New"/>
          <w:bCs/>
          <w:color w:val="0000cc"/>
          <w:sz w:val="20"/>
          <w:lang w:val="en-US"/>
        </w:rPr>
        <w:t xml:space="preserve">:statusMessage</w:t>
      </w:r>
      <w:r>
        <w:rPr>
          <w:rFonts w:ascii="Courier New" w:hAnsi="Courier New" w:cs="Courier New"/>
          <w:bCs/>
          <w:color w:val="0000cc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EXP_Успешное выполнение</w:t>
      </w:r>
      <w:r>
        <w:rPr>
          <w:rFonts w:ascii="Courier New" w:hAnsi="Courier New" w:cs="Courier New"/>
          <w:bCs/>
          <w:color w:val="0000cc"/>
          <w:sz w:val="20"/>
          <w:lang w:val="en-US"/>
        </w:rPr>
        <w:t xml:space="preserve">&lt;/typ:statusMessage&gt;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:ackMessage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typ: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ackMessage&gt;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:senderSystemId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BPL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&lt;/typ:senderSystemId&gt;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:targetSystemId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&lt;/typ:targetSystemId&gt;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:documentType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ExpendableSchedule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&lt;/typ:documentType&gt;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:packageId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2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&lt;/typ:packageId&gt;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  <w:t xml:space="preserve">         </w:t>
      </w:r>
      <w:r>
        <w:rPr>
          <w:rFonts w:ascii="Courier New" w:hAnsi="Courier New" w:cs="Courier New"/>
          <w:bCs/>
          <w:color w:val="0000cc"/>
          <w:sz w:val="20"/>
          <w:lang w:val="en-US"/>
        </w:rPr>
        <w:t xml:space="preserve">&lt;typ</w:t>
      </w:r>
      <w:r>
        <w:rPr>
          <w:rFonts w:ascii="Courier New" w:hAnsi="Courier New" w:cs="Courier New"/>
          <w:bCs/>
          <w:color w:val="0000cc"/>
          <w:sz w:val="20"/>
          <w:lang w:val="en-US"/>
        </w:rPr>
        <w:t xml:space="preserve">:statusCode</w:t>
      </w:r>
      <w:r>
        <w:rPr>
          <w:rFonts w:ascii="Courier New" w:hAnsi="Courier New" w:cs="Courier New"/>
          <w:bCs/>
          <w:color w:val="0000cc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4</w:t>
      </w:r>
      <w:r>
        <w:rPr>
          <w:rFonts w:ascii="Courier New" w:hAnsi="Courier New" w:cs="Courier New"/>
          <w:bCs/>
          <w:color w:val="0000cc"/>
          <w:sz w:val="20"/>
          <w:lang w:val="en-US"/>
        </w:rPr>
        <w:t xml:space="preserve">&lt;/typ:statusCode&gt;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  <w:t xml:space="preserve">         </w:t>
      </w:r>
      <w:r>
        <w:rPr>
          <w:rFonts w:ascii="Courier New" w:hAnsi="Courier New" w:cs="Courier New"/>
          <w:bCs/>
          <w:color w:val="0000cc"/>
          <w:sz w:val="20"/>
          <w:lang w:val="en-US"/>
        </w:rPr>
        <w:t xml:space="preserve">&lt;typ</w:t>
      </w:r>
      <w:r>
        <w:rPr>
          <w:rFonts w:ascii="Courier New" w:hAnsi="Courier New" w:cs="Courier New"/>
          <w:bCs/>
          <w:color w:val="0000cc"/>
          <w:sz w:val="20"/>
          <w:lang w:val="en-US"/>
        </w:rPr>
        <w:t xml:space="preserve">:statusMessage</w:t>
      </w:r>
      <w:r>
        <w:rPr>
          <w:rFonts w:ascii="Courier New" w:hAnsi="Courier New" w:cs="Courier New"/>
          <w:bCs/>
          <w:color w:val="0000cc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EXP_Ошибка обработки документа</w:t>
      </w:r>
      <w:r>
        <w:rPr>
          <w:rFonts w:ascii="Courier New" w:hAnsi="Courier New" w:cs="Courier New"/>
          <w:bCs/>
          <w:color w:val="0000cc"/>
          <w:sz w:val="20"/>
          <w:lang w:val="en-US"/>
        </w:rPr>
        <w:t xml:space="preserve">&lt;/typ:statusMessage&gt;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:ackMessage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typ: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ackMessage&gt;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:senderSystemId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BPL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&lt;/typ:senderSystemId&gt;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:targetSystemId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&lt;/typ:targetSystemId&gt;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:documentType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ExpendableSchedule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&lt;/typ:documentType&gt;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:packageId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3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&lt;/typ:packageId&gt;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  <w:t xml:space="preserve">         </w:t>
      </w:r>
      <w:r>
        <w:rPr>
          <w:rFonts w:ascii="Courier New" w:hAnsi="Courier New" w:cs="Courier New"/>
          <w:bCs/>
          <w:color w:val="0000cc"/>
          <w:sz w:val="20"/>
          <w:lang w:val="en-US"/>
        </w:rPr>
        <w:t xml:space="preserve">&lt;typ</w:t>
      </w:r>
      <w:r>
        <w:rPr>
          <w:rFonts w:ascii="Courier New" w:hAnsi="Courier New" w:cs="Courier New"/>
          <w:bCs/>
          <w:color w:val="0000cc"/>
          <w:sz w:val="20"/>
          <w:lang w:val="en-US"/>
        </w:rPr>
        <w:t xml:space="preserve">:statusCode</w:t>
      </w:r>
      <w:r>
        <w:rPr>
          <w:rFonts w:ascii="Courier New" w:hAnsi="Courier New" w:cs="Courier New"/>
          <w:bCs/>
          <w:color w:val="0000cc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5</w:t>
      </w:r>
      <w:r>
        <w:rPr>
          <w:rFonts w:ascii="Courier New" w:hAnsi="Courier New" w:cs="Courier New"/>
          <w:bCs/>
          <w:color w:val="0000cc"/>
          <w:sz w:val="20"/>
          <w:lang w:val="en-US"/>
        </w:rPr>
        <w:t xml:space="preserve">&lt;/typ:statusCode&gt;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  <w:t xml:space="preserve">         </w:t>
      </w:r>
      <w:r>
        <w:rPr>
          <w:rFonts w:ascii="Courier New" w:hAnsi="Courier New" w:cs="Courier New"/>
          <w:bCs/>
          <w:color w:val="0000cc"/>
          <w:sz w:val="20"/>
          <w:lang w:val="en-US"/>
        </w:rPr>
        <w:t xml:space="preserve">&lt;typ</w:t>
      </w:r>
      <w:r>
        <w:rPr>
          <w:rFonts w:ascii="Courier New" w:hAnsi="Courier New" w:cs="Courier New"/>
          <w:bCs/>
          <w:color w:val="0000cc"/>
          <w:sz w:val="20"/>
          <w:lang w:val="en-US"/>
        </w:rPr>
        <w:t xml:space="preserve">:statusMessage</w:t>
      </w:r>
      <w:r>
        <w:rPr>
          <w:rFonts w:ascii="Courier New" w:hAnsi="Courier New" w:cs="Courier New"/>
          <w:bCs/>
          <w:color w:val="0000cc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EXP_Ошибка обработки вложения</w:t>
      </w:r>
      <w:r>
        <w:rPr>
          <w:rFonts w:ascii="Courier New" w:hAnsi="Courier New" w:cs="Courier New"/>
          <w:bCs/>
          <w:color w:val="0000cc"/>
          <w:sz w:val="20"/>
          <w:lang w:val="en-US"/>
        </w:rPr>
        <w:t xml:space="preserve">&lt;/typ:statusMessage&gt;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:ackMessage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:ackMessagesRequest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&lt;/soapenv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:Body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color w:val="0000ff"/>
          <w:sz w:val="20"/>
        </w:rPr>
        <w:t xml:space="preserve">&lt;/</w:t>
      </w:r>
      <w:r>
        <w:rPr>
          <w:rFonts w:ascii="Courier New" w:hAnsi="Courier New" w:cs="Courier New"/>
          <w:color w:val="0000ff"/>
          <w:sz w:val="20"/>
        </w:rPr>
        <w:t xml:space="preserve">soapenv:Envelope</w:t>
      </w:r>
      <w:r>
        <w:rPr>
          <w:rFonts w:ascii="Courier New" w:hAnsi="Courier New" w:cs="Courier New"/>
          <w:color w:val="0000ff"/>
          <w:sz w:val="20"/>
        </w:rPr>
        <w:t xml:space="preserve">&gt;</w:t>
      </w:r>
      <w:r/>
    </w:p>
    <w:p>
      <w:pPr>
        <w:pStyle w:val="3175"/>
        <w:numPr>
          <w:ilvl w:val="0"/>
          <w:numId w:val="56"/>
        </w:numPr>
        <w:rPr>
          <w:b/>
        </w:rPr>
      </w:pPr>
      <w:r/>
      <w:bookmarkStart w:id="643" w:name="_Ref76037613"/>
      <w:r>
        <w:rPr>
          <w:b/>
        </w:rPr>
        <w:t xml:space="preserve">Пример </w:t>
      </w:r>
      <w:r>
        <w:rPr>
          <w:b/>
          <w:color w:val="000000"/>
          <w:szCs w:val="16"/>
          <w:lang w:val="en-US"/>
        </w:rPr>
        <w:t xml:space="preserve">XML</w:t>
      </w:r>
      <w:r>
        <w:rPr>
          <w:b/>
          <w:color w:val="000000"/>
          <w:szCs w:val="16"/>
        </w:rPr>
        <w:t xml:space="preserve"> </w:t>
      </w:r>
      <w:r>
        <w:rPr>
          <w:b/>
        </w:rPr>
        <w:t xml:space="preserve">Ответа об обработке уведомления</w:t>
      </w:r>
      <w:bookmarkEnd w:id="643"/>
      <w:r>
        <w:rPr>
          <w:b/>
        </w:rPr>
      </w:r>
      <w:r>
        <w:rPr>
          <w:b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color w:val="0000ff"/>
          <w:sz w:val="20"/>
          <w:lang w:val="en-US"/>
        </w:rPr>
        <w:t xml:space="preserve">&lt;SOAP-ENV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:Envelope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xmlns:SOAP-ENV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http://schemas.xmlsoap.org/soap/envelope/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&lt;SOAP-ENV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:Header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/&gt;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&lt;SOAP-ENV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:Body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:ackMessagesResponse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xmlns:soapenv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http://schemas.xmlsoap.org/soap/envelope/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xmlns:typ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http://www.roskazna.ru/eb/services/transferDocumentService/types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typ: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ackResult&gt;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:senderSystemId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BPL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&lt;/typ:senderSystemId&gt;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:targetSystemId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&lt;/typ:targetSystemId&gt;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:documentType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ExpendableSchedule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&lt;/typ:documentType&gt;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:packageId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1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&lt;/typ:packageId&gt;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:succeeded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true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&lt;/typ:succeeded&gt;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:ackResult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typ: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ackResult&gt;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:senderSystemId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BPL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&lt;/typ:senderSystemId&gt;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:targetSystemId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&lt;/typ:targetSystemId&gt;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:documentType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ExpendableSchedule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&lt;/typ:documentType&gt;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:packageId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3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&lt;/typ:packageId&gt;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:succeeded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true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&lt;/typ:succeeded&gt;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:ackResult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typ: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ackResult&gt;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:senderSystemId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BPL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&lt;/typ:senderSystemId&gt;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:targetSystemId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&lt;/typ:targetSystemId&gt;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:documentType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ExpendableSchedule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&lt;/typ:documentType&gt;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:packageId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3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&lt;/typ:packageId&gt;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:succeeded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false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&lt;/typ:succeeded&gt;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:ackResult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:ackMessagesResponse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&lt;/SOAP-ENV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:Body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pStyle w:val="3158"/>
        <w:ind w:firstLine="0"/>
        <w:rPr>
          <w:lang w:val="ru-RU"/>
        </w:rPr>
      </w:pPr>
      <w:r>
        <w:rPr>
          <w:rFonts w:cs="Courier New"/>
          <w:color w:val="0000ff"/>
          <w:lang w:val="ru-RU"/>
        </w:rPr>
        <w:t xml:space="preserve">&lt;/</w:t>
      </w:r>
      <w:r>
        <w:rPr>
          <w:rFonts w:cs="Courier New"/>
          <w:color w:val="0000ff"/>
        </w:rPr>
        <w:t xml:space="preserve">SOAP</w:t>
      </w:r>
      <w:r>
        <w:rPr>
          <w:rFonts w:cs="Courier New"/>
          <w:color w:val="0000ff"/>
          <w:lang w:val="ru-RU"/>
        </w:rPr>
        <w:t xml:space="preserve">-</w:t>
      </w:r>
      <w:r>
        <w:rPr>
          <w:rFonts w:cs="Courier New"/>
          <w:color w:val="0000ff"/>
        </w:rPr>
        <w:t xml:space="preserve">ENV</w:t>
      </w:r>
      <w:r>
        <w:rPr>
          <w:rFonts w:cs="Courier New"/>
          <w:color w:val="0000ff"/>
          <w:lang w:val="ru-RU"/>
        </w:rPr>
        <w:t xml:space="preserve">:</w:t>
      </w:r>
      <w:r>
        <w:rPr>
          <w:rFonts w:cs="Courier New"/>
          <w:color w:val="0000ff"/>
        </w:rPr>
        <w:t xml:space="preserve">Envelope</w:t>
      </w:r>
      <w:r>
        <w:rPr>
          <w:rFonts w:cs="Courier New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175"/>
        <w:numPr>
          <w:ilvl w:val="0"/>
          <w:numId w:val="56"/>
        </w:numPr>
        <w:rPr>
          <w:b/>
        </w:rPr>
      </w:pPr>
      <w:r/>
      <w:bookmarkStart w:id="644" w:name="_Ref109944238"/>
      <w:r>
        <w:rPr>
          <w:b/>
        </w:rPr>
        <w:t xml:space="preserve">Пример XML </w:t>
      </w:r>
      <w:r>
        <w:rPr>
          <w:b/>
        </w:rPr>
        <w:t xml:space="preserve">Запроса, содержащего пакет документов</w:t>
      </w:r>
      <w:bookmarkEnd w:id="638"/>
      <w:r/>
      <w:bookmarkEnd w:id="644"/>
      <w:r>
        <w:rPr>
          <w:b/>
        </w:rPr>
      </w:r>
      <w:r>
        <w:rPr>
          <w:b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</w:rPr>
        <w:t xml:space="preserve">&lt;?xml version=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1.0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 encoding=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UTF-8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?&gt;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transferDocumentRequest</w:t>
      </w:r>
      <w:r>
        <w:rPr>
          <w:rFonts w:eastAsia="Calibri"/>
          <w:color w:val="ff0000"/>
        </w:rPr>
        <w:t xml:space="preserve"> versionId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xmlns:xsi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http://www.w3.org/2001/XMLSchema-instance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xsi:schemaLocation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 file:///D:/Users/bespalova.natalya/Desktop/TFF_POI/%D0%92%D0%B5%D1%80%D1%81%D0%B8%D1%8F%201.3/xsd/transferDocumentService/transferDocumentTypes.xsd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header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packageId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cc573834-3445-4397-ac74-aa53f14e5b32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packageId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ASFK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targetSystemId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EXP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targetSystemId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transferDocumentPacket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2016-11-01T09:59:51</w:t>
      </w:r>
      <w:r>
        <w:rPr>
          <w:rFonts w:eastAsia="Calibri"/>
          <w:color w:val="000000"/>
        </w:rPr>
        <w:t xml:space="preserve">Z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tofkCode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0400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versionId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params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header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transferDocumentPacket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documentSet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documentInfo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MSC_ExpndblSchdl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documentVersionId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3.1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documentVersionId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MSC_ExpndblSchdl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&lt;!--</w:t>
      </w:r>
      <w:r>
        <w:rPr>
          <w:rFonts w:eastAsia="Calibri"/>
          <w:color w:val="808080"/>
        </w:rPr>
        <w:t xml:space="preserve">- </w:t>
      </w:r>
      <w:r>
        <w:rPr>
          <w:rFonts w:eastAsia="Calibri"/>
          <w:color w:val="808080"/>
          <w:lang w:val="ru-RU"/>
        </w:rPr>
        <w:t xml:space="preserve">Заголовочная</w:t>
      </w:r>
      <w:r>
        <w:rPr>
          <w:rFonts w:eastAsia="Calibri"/>
          <w:color w:val="808080"/>
        </w:rPr>
        <w:t xml:space="preserve"> </w:t>
      </w:r>
      <w:r>
        <w:rPr>
          <w:rFonts w:eastAsia="Calibri"/>
          <w:color w:val="808080"/>
          <w:lang w:val="ru-RU"/>
        </w:rPr>
        <w:t xml:space="preserve">часть</w:t>
      </w:r>
      <w:r>
        <w:rPr>
          <w:rFonts w:eastAsia="Calibri"/>
          <w:color w:val="808080"/>
        </w:rPr>
        <w:t xml:space="preserve"> </w:t>
      </w:r>
      <w:r>
        <w:rPr>
          <w:rFonts w:ascii="Wingdings" w:hAnsi="Wingdings" w:eastAsia="Wingdings" w:cs="Wingdings"/>
          <w:color w:val="0000ff"/>
        </w:rPr>
        <w:t xml:space="preserve">à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Unit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  <w:lang w:val="ru-RU"/>
        </w:rPr>
        <w:t xml:space="preserve">руб</w:t>
      </w:r>
      <w:r>
        <w:rPr>
          <w:rFonts w:eastAsia="Calibri"/>
          <w:color w:val="000000"/>
        </w:rPr>
        <w:t xml:space="preserve">.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Unit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AP_DcTp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БРС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AP_DcTp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APRC_NmRR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111/17832/123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APRC_NmRR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APRC_DctDtUTV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2017-08-01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APRC_DctDtUTV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APRC_ScrcSgn</w:t>
      </w:r>
      <w:r>
        <w:rPr>
          <w:rFonts w:eastAsia="Calibri"/>
          <w:color w:val="ff0000"/>
        </w:rPr>
        <w:t xml:space="preserve"> code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NotSecret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Не секретно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APRC_ScrcSgn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&lt;!--</w:t>
      </w:r>
      <w:r>
        <w:rPr>
          <w:rFonts w:eastAsia="Calibri"/>
          <w:color w:val="808080"/>
          <w:lang w:val="ru-RU"/>
        </w:rPr>
        <w:t xml:space="preserve">- Информация о получателе расходного расписания </w:t>
      </w:r>
      <w:r>
        <w:rPr>
          <w:rFonts w:ascii="Wingdings" w:hAnsi="Wingdings" w:eastAsia="Wingdings" w:cs="Wingdings"/>
          <w:color w:val="0000ff"/>
          <w:lang w:val="ru-RU"/>
        </w:rPr>
        <w:t xml:space="preserve">à</w:t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  <w:t xml:space="preserve">   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AP_KFDFrm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0531722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AP_KFDFrm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AP_FrOKEI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383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AP_FrOKEI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AP_LSUBP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01482100000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AP_LSUBP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AP_CdBdg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99010001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AP_CdBdg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AP_NAMEBUD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  <w:lang w:val="ru-RU"/>
        </w:rPr>
        <w:t xml:space="preserve">Федеральный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000000"/>
          <w:lang w:val="ru-RU"/>
        </w:rPr>
        <w:t xml:space="preserve">бюджет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AP_NAMEBUD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APRC_AcntNmUBP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03482000000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APRC_AcntNmUBP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APRC_RqstNm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123456789001025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APRC_RqstNm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APRC_DctDtPP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2017-08-01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APRC_DctDtPP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AP_APGRBS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001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Главное управление Московской области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AP_APGRBS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AP_APTOFK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4800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Управление Федерального казначейства по Московской области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APTOFK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FO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FnclInst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Министерство финансов Российской Федерации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FnclInst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AP_FO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AP_RBSPBSAIFDB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17634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Управление Московской области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AP_RBSPBSAIFDB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APRC_MSC_PBS_UBP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17549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Государственное учреждение Московской области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APRC_MSC_PBS_UBP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APRC_MSC_OrFK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4832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Отделение по Мытищинскому муниципальному району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APRC_MSC_OrFK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APRC_MSC_SpclInst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APRC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/&gt;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&lt;!--</w:t>
      </w:r>
      <w:r>
        <w:rPr>
          <w:rFonts w:eastAsia="Calibri"/>
          <w:color w:val="808080"/>
          <w:lang w:val="ru-RU"/>
        </w:rPr>
        <w:t xml:space="preserve">- Основная информация документа «Расходное расписание» </w:t>
      </w:r>
      <w:r>
        <w:rPr>
          <w:rFonts w:ascii="Wingdings" w:hAnsi="Wingdings" w:eastAsia="Wingdings" w:cs="Wingdings"/>
          <w:color w:val="0000ff"/>
          <w:lang w:val="ru-RU"/>
        </w:rPr>
        <w:t xml:space="preserve">à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APRC_MSC_Infrmtn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CrtnDt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2017-08-01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CrtnDt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APRC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Infrmtn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&lt;!--</w:t>
      </w:r>
      <w:r>
        <w:rPr>
          <w:rFonts w:eastAsia="Calibri"/>
          <w:color w:val="808080"/>
          <w:lang w:val="ru-RU"/>
        </w:rPr>
        <w:t xml:space="preserve">- </w:t>
      </w:r>
      <w:r>
        <w:rPr>
          <w:rFonts w:eastAsia="Calibri"/>
          <w:color w:val="808080"/>
          <w:lang w:val="ru-RU"/>
        </w:rPr>
        <w:t xml:space="preserve">Внутриведомственная</w:t>
      </w:r>
      <w:r>
        <w:rPr>
          <w:rFonts w:eastAsia="Calibri"/>
          <w:color w:val="808080"/>
          <w:lang w:val="ru-RU"/>
        </w:rPr>
        <w:t xml:space="preserve"> </w:t>
      </w:r>
      <w:r>
        <w:rPr>
          <w:rFonts w:eastAsia="Calibri"/>
          <w:color w:val="808080"/>
          <w:lang w:val="ru-RU"/>
        </w:rPr>
        <w:t xml:space="preserve">реорганизация</w:t>
      </w:r>
      <w:r>
        <w:rPr>
          <w:rFonts w:eastAsia="Calibri"/>
          <w:color w:val="808080"/>
          <w:lang w:val="ru-RU"/>
        </w:rPr>
        <w:t xml:space="preserve"> </w:t>
      </w:r>
      <w:r>
        <w:rPr>
          <w:rFonts w:ascii="Wingdings" w:hAnsi="Wingdings" w:eastAsia="Wingdings" w:cs="Wingdings"/>
          <w:color w:val="0000ff"/>
          <w:lang w:val="ru-RU"/>
        </w:rPr>
        <w:t xml:space="preserve">à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APREORG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TOFKCd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7308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APREORG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TOFKCd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APREORG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DtNgExpSch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2017-09-01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APREORG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DtNgExpSch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APREORG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NmbrNgExpSch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388/45370/010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APREORG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NmbrNgExpSch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APREORG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PBS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UBP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32446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Федеральное государственное учреждение здравоохранения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APREORG_MSC_PBS_UBP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APREORG_MSC_UBP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45370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Федеральное государственное учреждение здравоохранения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APREORG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UBP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&lt;!--</w:t>
      </w:r>
      <w:r>
        <w:rPr>
          <w:rFonts w:eastAsia="Calibri"/>
          <w:color w:val="808080"/>
          <w:lang w:val="ru-RU"/>
        </w:rPr>
        <w:t xml:space="preserve">- Итоговые суммы по разделам </w:t>
      </w:r>
      <w:r>
        <w:rPr>
          <w:rFonts w:ascii="Wingdings" w:hAnsi="Wingdings" w:eastAsia="Wingdings" w:cs="Wingdings"/>
          <w:color w:val="0000ff"/>
          <w:lang w:val="ru-RU"/>
        </w:rPr>
        <w:t xml:space="preserve">à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</w:t>
      </w:r>
      <w:r>
        <w:rPr>
          <w:rFonts w:eastAsia="Calibri"/>
          <w:color w:val="800000"/>
        </w:rPr>
        <w:t xml:space="preserve">_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</w:rPr>
        <w:t xml:space="preserve">_</w:t>
      </w:r>
      <w:r>
        <w:rPr>
          <w:rFonts w:eastAsia="Calibri"/>
          <w:color w:val="800000"/>
        </w:rPr>
        <w:t xml:space="preserve">AmntBA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1100000.0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1100000.0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1100000.0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APRC_MSC_AmntBA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APRC_MSC_AmntLBO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1100000.0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1100000.0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1100000.0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APRC_MSC_AmntLBO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   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APRC_TtlAmntPOF1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1100000.0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APRC_TtlAmntPOF1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&lt;!--</w:t>
      </w:r>
      <w:r>
        <w:rPr>
          <w:rFonts w:eastAsia="Calibri"/>
          <w:color w:val="808080"/>
        </w:rPr>
        <w:t xml:space="preserve">- </w:t>
      </w:r>
      <w:r>
        <w:rPr>
          <w:rFonts w:eastAsia="Calibri"/>
          <w:color w:val="808080"/>
          <w:lang w:val="ru-RU"/>
        </w:rPr>
        <w:t xml:space="preserve">Информация</w:t>
      </w:r>
      <w:r>
        <w:rPr>
          <w:rFonts w:eastAsia="Calibri"/>
          <w:color w:val="808080"/>
        </w:rPr>
        <w:t xml:space="preserve"> </w:t>
      </w:r>
      <w:r>
        <w:rPr>
          <w:rFonts w:eastAsia="Calibri"/>
          <w:color w:val="808080"/>
          <w:lang w:val="ru-RU"/>
        </w:rPr>
        <w:t xml:space="preserve">об</w:t>
      </w:r>
      <w:r>
        <w:rPr>
          <w:rFonts w:eastAsia="Calibri"/>
          <w:color w:val="808080"/>
        </w:rPr>
        <w:t xml:space="preserve"> </w:t>
      </w:r>
      <w:r>
        <w:rPr>
          <w:rFonts w:eastAsia="Calibri"/>
          <w:color w:val="808080"/>
          <w:lang w:val="ru-RU"/>
        </w:rPr>
        <w:t xml:space="preserve">УБП</w:t>
      </w:r>
      <w:r>
        <w:rPr>
          <w:rFonts w:eastAsia="Calibri"/>
          <w:color w:val="808080"/>
        </w:rPr>
        <w:t xml:space="preserve"> </w:t>
      </w:r>
      <w:r>
        <w:rPr>
          <w:rFonts w:eastAsia="Calibri"/>
          <w:color w:val="808080"/>
          <w:lang w:val="ru-RU"/>
        </w:rPr>
        <w:t xml:space="preserve">формируемая</w:t>
      </w:r>
      <w:r>
        <w:rPr>
          <w:rFonts w:eastAsia="Calibri"/>
          <w:color w:val="808080"/>
        </w:rPr>
        <w:t xml:space="preserve"> </w:t>
      </w:r>
      <w:r>
        <w:rPr>
          <w:rFonts w:eastAsia="Calibri"/>
          <w:color w:val="808080"/>
          <w:lang w:val="ru-RU"/>
        </w:rPr>
        <w:t xml:space="preserve">РР</w:t>
      </w:r>
      <w:r>
        <w:rPr>
          <w:rFonts w:eastAsia="Calibri"/>
          <w:color w:val="808080"/>
        </w:rPr>
        <w:t xml:space="preserve"> </w:t>
      </w:r>
      <w:r>
        <w:rPr>
          <w:rFonts w:ascii="Wingdings" w:hAnsi="Wingdings" w:eastAsia="Wingdings" w:cs="Wingdings"/>
          <w:color w:val="0000ff"/>
        </w:rPr>
        <w:t xml:space="preserve">à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AP_APHead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AP_RespEx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Tlphn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188-08-08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Tlphn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</w:t>
      </w:r>
      <w:r>
        <w:rPr>
          <w:rFonts w:eastAsia="Calibri"/>
          <w:color w:val="800000"/>
        </w:rPr>
        <w:t xml:space="preserve">_</w:t>
      </w:r>
      <w:r>
        <w:rPr>
          <w:rFonts w:eastAsia="Calibri"/>
          <w:color w:val="800000"/>
        </w:rPr>
        <w:t xml:space="preserve">RespEx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&lt;!--</w:t>
      </w:r>
      <w:r>
        <w:rPr>
          <w:rFonts w:eastAsia="Calibri"/>
          <w:color w:val="808080"/>
        </w:rPr>
        <w:t xml:space="preserve">- </w:t>
      </w:r>
      <w:r>
        <w:rPr>
          <w:rFonts w:eastAsia="Calibri"/>
          <w:color w:val="808080"/>
          <w:lang w:val="ru-RU"/>
        </w:rPr>
        <w:t xml:space="preserve">Системная</w:t>
      </w:r>
      <w:r>
        <w:rPr>
          <w:rFonts w:eastAsia="Calibri"/>
          <w:color w:val="808080"/>
        </w:rPr>
        <w:t xml:space="preserve"> </w:t>
      </w:r>
      <w:r>
        <w:rPr>
          <w:rFonts w:eastAsia="Calibri"/>
          <w:color w:val="808080"/>
          <w:lang w:val="ru-RU"/>
        </w:rPr>
        <w:t xml:space="preserve">информация</w:t>
      </w:r>
      <w:r>
        <w:rPr>
          <w:rFonts w:eastAsia="Calibri"/>
          <w:color w:val="808080"/>
        </w:rPr>
        <w:t xml:space="preserve"> </w:t>
      </w:r>
      <w:r>
        <w:rPr>
          <w:rFonts w:ascii="Wingdings" w:hAnsi="Wingdings" w:eastAsia="Wingdings" w:cs="Wingdings"/>
          <w:color w:val="0000ff"/>
        </w:rPr>
        <w:t xml:space="preserve">à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StmInfrmtn</w:t>
      </w:r>
      <w:r>
        <w:rPr>
          <w:rFonts w:eastAsia="Calibri"/>
          <w:color w:val="800000"/>
        </w:rPr>
        <w:t xml:space="preserve">_</w:t>
      </w:r>
      <w:r>
        <w:rPr>
          <w:rFonts w:eastAsia="Calibri"/>
          <w:color w:val="800000"/>
        </w:rPr>
        <w:t xml:space="preserve">TabSI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&lt;!--</w:t>
      </w:r>
      <w:r>
        <w:rPr>
          <w:rFonts w:eastAsia="Calibri"/>
          <w:color w:val="808080"/>
        </w:rPr>
        <w:t xml:space="preserve">- </w:t>
      </w:r>
      <w:r>
        <w:rPr>
          <w:rFonts w:eastAsia="Calibri"/>
          <w:color w:val="808080"/>
          <w:lang w:val="ru-RU"/>
        </w:rPr>
        <w:t xml:space="preserve">Дополнительные</w:t>
      </w:r>
      <w:r>
        <w:rPr>
          <w:rFonts w:eastAsia="Calibri"/>
          <w:color w:val="808080"/>
        </w:rPr>
        <w:t xml:space="preserve"> </w:t>
      </w:r>
      <w:r>
        <w:rPr>
          <w:rFonts w:eastAsia="Calibri"/>
          <w:color w:val="808080"/>
          <w:lang w:val="ru-RU"/>
        </w:rPr>
        <w:t xml:space="preserve">атрибуты</w:t>
      </w:r>
      <w:r>
        <w:rPr>
          <w:rFonts w:eastAsia="Calibri"/>
          <w:color w:val="808080"/>
        </w:rPr>
        <w:t xml:space="preserve"> </w:t>
      </w:r>
      <w:r>
        <w:rPr>
          <w:rFonts w:ascii="Wingdings" w:hAnsi="Wingdings" w:eastAsia="Wingdings" w:cs="Wingdings"/>
          <w:color w:val="0000ff"/>
        </w:rPr>
        <w:t xml:space="preserve">à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ExtrAttrb_PrdFrm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ExtrAttrb_PrdFrm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ExtrAttrb_Prd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2018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ExtrAttrb_Prd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ExtrAttrb_RgDt1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2017-08-01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ExtrAttrb_RgDt1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ExtrAttrb_RgDt2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2017-12-01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ExtrAttrb_RgDt2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ExtrAttrb_DcDtFK1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2017-08-07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ExtrAttrb_DcDtFK1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ExtrAttrb_DcDtFK2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2018-01-01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ExtrAttrb_DcDtFK2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ExtrAttrb_Src</w:t>
      </w:r>
      <w:r>
        <w:rPr>
          <w:rFonts w:eastAsia="Calibri"/>
          <w:color w:val="ff0000"/>
        </w:rPr>
        <w:t xml:space="preserve"> code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EXP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Подсистема управления расходами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ExtrAttrb_Src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&lt;!--</w:t>
      </w:r>
      <w:r>
        <w:rPr>
          <w:rFonts w:eastAsia="Calibri"/>
          <w:color w:val="808080"/>
        </w:rPr>
        <w:t xml:space="preserve">- Бюджетные ассигнования </w:t>
      </w:r>
      <w:r>
        <w:rPr>
          <w:rFonts w:ascii="Wingdings" w:hAnsi="Wingdings" w:eastAsia="Wingdings" w:cs="Wingdings"/>
          <w:color w:val="0000ff"/>
        </w:rPr>
        <w:t xml:space="preserve">à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APBASTR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APBASTR</w:t>
      </w:r>
      <w:r>
        <w:rPr>
          <w:rFonts w:eastAsia="Calibri"/>
          <w:color w:val="800000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NtBA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Субвенции на осуществление отдельных полномочий в области водных отношений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NtBA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ФКР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KBKAmntBA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000 2 02 35128 02 00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17-035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KBKAmntBA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APBASTR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APBASTR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NtBA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Субвенции на осуществление отдельных полномочий в области лесных отношений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NtBA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ФКР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KBKAmntBA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000 2 02 35129 02 00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17-040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KBKAmntBA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APBASTR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APBASTR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&lt;!--</w:t>
      </w:r>
      <w:r>
        <w:rPr>
          <w:rFonts w:eastAsia="Calibri"/>
          <w:color w:val="808080"/>
          <w:lang w:val="ru-RU"/>
        </w:rPr>
        <w:t xml:space="preserve">- Лимиты бюджетных обязательств </w:t>
      </w:r>
      <w:r>
        <w:rPr>
          <w:rFonts w:ascii="Wingdings" w:hAnsi="Wingdings" w:eastAsia="Wingdings" w:cs="Wingdings"/>
          <w:color w:val="0000ff"/>
          <w:lang w:val="ru-RU"/>
        </w:rPr>
        <w:t xml:space="preserve">à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APLBOSTR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APLBOSTR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NtLBO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Субвенции на осуществление отдельных полномочий в области водных отношений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NtLBO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ФКР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KBKAmntLBO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000 2 02 35128 02 00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17-035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KBKAmntLBO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APLBOSTR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APLBOSTR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NtLBO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Субвенции на осуществление отдельных полномочий в области лесных отношений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NtLBO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ФКР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KBKAmntLBO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000 2 02 35129 02 00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17-040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KBKAmntLBO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APLBOSTR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APLBOSTR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&lt;!--</w:t>
      </w:r>
      <w:r>
        <w:rPr>
          <w:rFonts w:eastAsia="Calibri"/>
          <w:color w:val="808080"/>
          <w:lang w:val="ru-RU"/>
        </w:rPr>
        <w:t xml:space="preserve">- Предельные объемы финансирования </w:t>
      </w:r>
      <w:r>
        <w:rPr>
          <w:rFonts w:ascii="Wingdings" w:hAnsi="Wingdings" w:eastAsia="Wingdings" w:cs="Wingdings"/>
          <w:color w:val="0000ff"/>
          <w:lang w:val="ru-RU"/>
        </w:rPr>
        <w:t xml:space="preserve">à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APPOFSTR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APPOFSTR</w:t>
      </w:r>
      <w:r>
        <w:rPr>
          <w:rFonts w:eastAsia="Calibri"/>
          <w:color w:val="800000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Amnt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1000000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Amnt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Nt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Субвенции на осуществление отдельных полномочий в области водных отношений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Nt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ФКР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000 2 02 35128 02 00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17-035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APPOFSTR_ITEM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APPOFSTR_ITEM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Amnt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100000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Amnt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Nt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Субвенции на осуществление отдельных полномочий в области лесных отношений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Nt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ФКР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000 2 02 35129 02 00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17-040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APPOFSTR_ITEM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APPOFSTR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     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MSC_ExpndblSchdl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documentInfo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attachment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fileName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227Q07.txt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fileName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contentType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bin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contentType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content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PD94bWwgdmVyc2lvbj0iMS4wIiBlbmNvZGluZz0iSVNPLTg4NTktNSI/Pgo8Q29uZmlybUJvZCB2ZXJza</w:t>
      </w:r>
      <w:r>
        <w:rPr>
          <w:rFonts w:eastAsia="Calibri"/>
          <w:color w:val="000000"/>
        </w:rPr>
        <w:t xml:space="preserve">W9uSUQ9IjExNS4wIiBzeXN0ZW1FbnZpcm9ubWVudENvZGU9IkNFWEQiPjxBcHBsaWNhdGlvbkFyZWE+PFNlbmRlcj48TG9naWNhbElEPjk1MDAuLi4uTi5EPC9Mb2dpY2FsSUQ+PENvbXBvbmVudElEPkJTPC9Db21wb25lbnRJRD48VGFza0lELz48UmVmZXJlbmNlSUQvPjxDb25maXJtYXRpb25Db2RlPk5ldmVyPC9Db2</w:t>
      </w:r>
      <w:r>
        <w:rPr>
          <w:rFonts w:eastAsia="Calibri"/>
          <w:color w:val="000000"/>
        </w:rPr>
        <w:t xml:space="preserve">5</w:t>
      </w:r>
      <w:r>
        <w:rPr>
          <w:rFonts w:eastAsia="Calibri"/>
          <w:color w:val="000000"/>
        </w:rPr>
        <w:t xml:space="preserve">maXJtYXRpb25Db2RlPj</w:t>
      </w:r>
      <w:r>
        <w:rPr>
          <w:rFonts w:eastAsia="Calibri"/>
          <w:color w:val="000000"/>
        </w:rPr>
        <w:t xml:space="preserve">x</w:t>
      </w:r>
      <w:r>
        <w:rPr>
          <w:rFonts w:eastAsia="Calibri"/>
          <w:color w:val="000000"/>
        </w:rPr>
        <w:t xml:space="preserve">BdXRob3J</w:t>
      </w:r>
      <w:r>
        <w:rPr>
          <w:rFonts w:eastAsia="Calibri"/>
          <w:color w:val="000000"/>
        </w:rPr>
        <w:t xml:space="preserve">p</w:t>
      </w:r>
      <w:r>
        <w:rPr>
          <w:rFonts w:eastAsia="Calibri"/>
          <w:color w:val="000000"/>
        </w:rPr>
        <w:t xml:space="preserve">emF0aW9uSUQvPjwvU2VuZGVyPjxDcmVhdGlvbkRhdGV</w:t>
      </w:r>
      <w:r>
        <w:rPr>
          <w:rFonts w:eastAsia="Calibri"/>
          <w:color w:val="000000"/>
        </w:rPr>
        <w:t xml:space="preserve">u</w:t>
      </w:r>
      <w:r>
        <w:rPr>
          <w:rFonts w:eastAsia="Calibri"/>
          <w:color w:val="000000"/>
        </w:rPr>
        <w:t xml:space="preserve">aW1lPjIwMTQtMDQtMjRUMTA6NDA6NTU8L0NyZWF0aW9uRGF0ZVRpbWU+PFNpZ25hdHVyZS8+PEJPRElkLz48VXNl</w:t>
      </w:r>
      <w:r>
        <w:rPr>
          <w:rFonts w:eastAsia="Calibri"/>
          <w:color w:val="000000"/>
        </w:rPr>
        <w:t xml:space="preserve">c</w:t>
      </w:r>
      <w:r>
        <w:rPr>
          <w:rFonts w:eastAsia="Calibri"/>
          <w:color w:val="000000"/>
        </w:rPr>
        <w:t xml:space="preserve">kFyZWE+P</w:t>
      </w:r>
      <w:r>
        <w:rPr>
          <w:rFonts w:eastAsia="Calibri"/>
          <w:color w:val="000000"/>
        </w:rPr>
        <w:t xml:space="preserve">e</w:t>
      </w:r>
      <w:r>
        <w:rPr>
          <w:rFonts w:eastAsia="Calibri"/>
          <w:color w:val="000000"/>
        </w:rPr>
        <w:t xml:space="preserve">dyb3VwIElEPSJDb3JlIj48UHJvcGVydHkgbmFtZT0i</w:t>
      </w:r>
      <w:r>
        <w:rPr>
          <w:rFonts w:eastAsia="Calibri"/>
          <w:color w:val="000000"/>
        </w:rPr>
        <w:t xml:space="preserve">u</w:t>
      </w:r>
      <w:r>
        <w:rPr>
          <w:rFonts w:eastAsia="Calibri"/>
          <w:color w:val="000000"/>
        </w:rPr>
        <w:t xml:space="preserve">mVjaXBpZW50TG9naWNh</w:t>
      </w:r>
      <w:r>
        <w:rPr>
          <w:rFonts w:eastAsia="Calibri"/>
          <w:color w:val="000000"/>
        </w:rPr>
        <w:t xml:space="preserve">b</w:t>
      </w:r>
      <w:r>
        <w:rPr>
          <w:rFonts w:eastAsia="Calibri"/>
          <w:color w:val="000000"/>
        </w:rPr>
        <w:t xml:space="preserve">ElEIiB2Y</w:t>
      </w:r>
      <w:r>
        <w:rPr>
          <w:rFonts w:eastAsia="Calibri"/>
          <w:color w:val="000000"/>
        </w:rPr>
        <w:t xml:space="preserve">w</w:t>
      </w:r>
      <w:r>
        <w:rPr>
          <w:rFonts w:eastAsia="Calibri"/>
          <w:color w:val="000000"/>
        </w:rPr>
        <w:t xml:space="preserve">x1ZT0iOTUwMC4yODA</w:t>
      </w:r>
      <w:r>
        <w:rPr>
          <w:rFonts w:eastAsia="Calibri"/>
          <w:color w:val="000000"/>
        </w:rPr>
        <w:t xml:space="preserve">w</w:t>
      </w:r>
      <w:r>
        <w:rPr>
          <w:rFonts w:eastAsia="Calibri"/>
          <w:color w:val="000000"/>
        </w:rPr>
        <w:t xml:space="preserve">Li4uTi5F</w:t>
      </w:r>
      <w:r>
        <w:rPr>
          <w:rFonts w:eastAsia="Calibri"/>
          <w:color w:val="000000"/>
        </w:rPr>
        <w:t xml:space="preserve">i</w:t>
      </w:r>
      <w:r>
        <w:rPr>
          <w:rFonts w:eastAsia="Calibri"/>
          <w:color w:val="000000"/>
        </w:rPr>
        <w:t xml:space="preserve">i8+PC9Hcm91cD48L1VzZXJBcmVhPjwvQXBwbGljYXRpb25BcmVhPjxEYXRhQX</w:t>
      </w:r>
      <w:r>
        <w:rPr>
          <w:rFonts w:eastAsia="Calibri"/>
          <w:color w:val="000000"/>
        </w:rPr>
        <w:t xml:space="preserve">j</w:t>
      </w:r>
      <w:r>
        <w:rPr>
          <w:rFonts w:eastAsia="Calibri"/>
          <w:color w:val="000000"/>
        </w:rPr>
        <w:t xml:space="preserve">l</w:t>
      </w:r>
      <w:r>
        <w:rPr>
          <w:rFonts w:eastAsia="Calibri"/>
          <w:color w:val="000000"/>
        </w:rPr>
        <w:t xml:space="preserve">YT48Qk9E</w:t>
      </w:r>
      <w:r>
        <w:rPr>
          <w:rFonts w:eastAsia="Calibri"/>
          <w:color w:val="000000"/>
        </w:rPr>
        <w:t xml:space="preserve">p</w:t>
      </w:r>
      <w:r>
        <w:rPr>
          <w:rFonts w:eastAsia="Calibri"/>
          <w:color w:val="000000"/>
        </w:rPr>
        <w:t xml:space="preserve">jxPcmlnaW5hbEFwcGxpY2F0aW9uQXJlYT48U2VuZGVyPjxMb2dpY2FsSUQ+OTUwMC4yODAwLi4uTi5FPC9Mb2dpY2FsSUQ+PENvbXBvbmVudElEPkJTPC9Db21wb25lbnRJRD48VGFza0lELz48UmVmZXJlbmNlSU</w:t>
      </w:r>
      <w:r>
        <w:rPr>
          <w:rFonts w:eastAsia="Calibri"/>
          <w:color w:val="000000"/>
        </w:rPr>
        <w:t xml:space="preserve">q</w:t>
      </w:r>
      <w:r>
        <w:rPr>
          <w:rFonts w:eastAsia="Calibri"/>
          <w:color w:val="000000"/>
        </w:rPr>
        <w:t xml:space="preserve">vPjxDb25maXJtYXRpb25Db2RlPkFsd2F5czwvQ29u</w:t>
      </w:r>
      <w:r>
        <w:rPr>
          <w:rFonts w:eastAsia="Calibri"/>
          <w:color w:val="000000"/>
        </w:rPr>
        <w:t xml:space="preserve">z</w:t>
      </w:r>
      <w:r>
        <w:rPr>
          <w:rFonts w:eastAsia="Calibri"/>
          <w:color w:val="000000"/>
        </w:rPr>
        <w:t xml:space="preserve">mlybWF0aW</w:t>
      </w:r>
      <w:r>
        <w:rPr>
          <w:rFonts w:eastAsia="Calibri"/>
          <w:color w:val="000000"/>
        </w:rPr>
        <w:t xml:space="preserve">9</w:t>
      </w:r>
      <w:r>
        <w:rPr>
          <w:rFonts w:eastAsia="Calibri"/>
          <w:color w:val="000000"/>
        </w:rPr>
        <w:t xml:space="preserve">uQ29kZT48QXV0aG9yaXphdGlvbklELz48L1NlbmRlcj48Q3JlYXRpb25EYXRlVGltZT</w:t>
      </w:r>
      <w:r>
        <w:rPr>
          <w:rFonts w:eastAsia="Calibri"/>
          <w:color w:val="000000"/>
        </w:rPr>
        <w:t xml:space="preserve">4</w:t>
      </w:r>
      <w:r>
        <w:rPr>
          <w:rFonts w:eastAsia="Calibri"/>
          <w:color w:val="000000"/>
        </w:rPr>
        <w:t xml:space="preserve">yMDE0LTA0LTI0VDEw</w:t>
      </w:r>
      <w:r>
        <w:rPr>
          <w:rFonts w:eastAsia="Calibri"/>
          <w:color w:val="000000"/>
        </w:rPr>
        <w:t xml:space="preserve">o</w:t>
      </w:r>
      <w:r>
        <w:rPr>
          <w:rFonts w:eastAsia="Calibri"/>
          <w:color w:val="000000"/>
        </w:rPr>
        <w:t xml:space="preserve">jQwOjU1PC9DcmVhdGlvbkRhdGV</w:t>
      </w:r>
      <w:r>
        <w:rPr>
          <w:rFonts w:eastAsia="Calibri"/>
          <w:color w:val="000000"/>
        </w:rPr>
        <w:t xml:space="preserve">u</w:t>
      </w:r>
      <w:r>
        <w:rPr>
          <w:rFonts w:eastAsia="Calibri"/>
          <w:color w:val="000000"/>
        </w:rPr>
        <w:t xml:space="preserve">aW1lPjxTaWduYXR1cmUvPjxCT0RJZC8+PFVzZXJBcmVhPjxHcm91cCBJRD0iQ29yZSI+PFByb3BlcnR5IG5hbWU9IlJlY2lwaWVudExvZ2ljYWxJRCIgdmFsdWU9Ijk1MDAuMjgwMC4u</w:t>
      </w:r>
      <w:r>
        <w:rPr>
          <w:rFonts w:eastAsia="Calibri"/>
          <w:color w:val="000000"/>
        </w:rPr>
        <w:t xml:space="preserve">l</w:t>
      </w:r>
      <w:r>
        <w:rPr>
          <w:rFonts w:eastAsia="Calibri"/>
          <w:color w:val="000000"/>
        </w:rPr>
        <w:t xml:space="preserve">k4uRCIvPjwvR3JvdXA+PC9Vc2VyQXJlYT48L09yaWdpbmFsQXBwbGljYXRpb25BcmVhPjxCT0RTdWNjZXNzTWVzc2FnZT48V2FybmluZ1Byb2Nlc3NNZXNzYWdlPjxJRD4xPC9JRD48RGVzY3JpcHRpb24+WE1MIG1lc3NhZ2Ugc3VjY2Vzc2Z1bGx5IHByb2Nlc3NlZC48L0Rlc2NyaXB0aW9uPjwvV2FybmluZ1Byb2Nlc3NNZXNzY</w:t>
      </w:r>
      <w:r>
        <w:rPr>
          <w:rFonts w:eastAsia="Calibri"/>
          <w:color w:val="000000"/>
        </w:rPr>
        <w:t xml:space="preserve">w</w:t>
      </w:r>
      <w:r>
        <w:rPr>
          <w:rFonts w:eastAsia="Calibri"/>
          <w:color w:val="000000"/>
        </w:rPr>
        <w:t xml:space="preserve">dlPjwvQk9EU3VjY2Vzc01lc3NhZ2U+PC9CT0Q+PFJlY2VpdmVkRG9jcz48ZG9jR1VJRD5GN0I0Qjc5MS05NzgzLTAwQTYtR-TA0My0wQTFDNjQxRTAwQTY8L2RvY0dVSUQ+PGFzZD5oZ2hqZ2ZoZ2ZqaGpo</w:t>
      </w:r>
      <w:r>
        <w:rPr>
          <w:rFonts w:eastAsia="Calibri"/>
          <w:color w:val="000000"/>
        </w:rPr>
        <w:t xml:space="preserve">a</w:t>
      </w:r>
      <w:r>
        <w:rPr>
          <w:rFonts w:eastAsia="Calibri"/>
          <w:color w:val="000000"/>
        </w:rPr>
        <w:t xml:space="preserve">mtoNjQ1O</w:t>
      </w:r>
      <w:r>
        <w:rPr>
          <w:rFonts w:eastAsia="Calibri"/>
          <w:color w:val="000000"/>
        </w:rPr>
        <w:t xml:space="preserve">d</w:t>
      </w:r>
      <w:r>
        <w:rPr>
          <w:rFonts w:eastAsia="Calibri"/>
          <w:color w:val="000000"/>
        </w:rPr>
        <w:t xml:space="preserve">k4PC9hc2Q+PC9SZWNlaXZlZERvY3M+PC9EYXRhQXJlYT48L0NvbmZpcm1Cb2Q+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content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attachment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documentSet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transferDocumentPacket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transferDocumentRequest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Style w:val="3187"/>
          <w:rFonts w:eastAsia="Calibri"/>
        </w:rPr>
      </w:pPr>
      <w:r>
        <w:rPr>
          <w:rFonts w:eastAsia="Calibri"/>
        </w:rPr>
      </w:r>
      <w:r>
        <w:rPr>
          <w:rStyle w:val="3187"/>
          <w:rFonts w:eastAsia="Calibri"/>
        </w:rPr>
      </w:r>
      <w:r>
        <w:rPr>
          <w:rStyle w:val="3187"/>
          <w:rFonts w:eastAsia="Calibri"/>
        </w:rPr>
      </w:r>
    </w:p>
    <w:p>
      <w:pPr>
        <w:pStyle w:val="3175"/>
        <w:numPr>
          <w:ilvl w:val="0"/>
          <w:numId w:val="56"/>
        </w:numPr>
        <w:rPr>
          <w:b/>
          <w:lang w:val="en-US"/>
        </w:rPr>
      </w:pPr>
      <w:r/>
      <w:bookmarkStart w:id="645" w:name="_Toc110363571"/>
      <w:r/>
      <w:bookmarkStart w:id="646" w:name="_Toc110363572"/>
      <w:r/>
      <w:bookmarkStart w:id="647" w:name="_Toc110363573"/>
      <w:r/>
      <w:bookmarkStart w:id="648" w:name="_Toc110363574"/>
      <w:r/>
      <w:bookmarkStart w:id="649" w:name="_Toc110363575"/>
      <w:r/>
      <w:bookmarkStart w:id="650" w:name="_Toc110363576"/>
      <w:r/>
      <w:bookmarkStart w:id="651" w:name="_Toc110363577"/>
      <w:r/>
      <w:bookmarkStart w:id="652" w:name="_Toc110363578"/>
      <w:r/>
      <w:bookmarkStart w:id="653" w:name="_Toc110363579"/>
      <w:r/>
      <w:bookmarkStart w:id="654" w:name="_Toc110363580"/>
      <w:r/>
      <w:bookmarkStart w:id="655" w:name="_Toc110363581"/>
      <w:r/>
      <w:bookmarkStart w:id="656" w:name="_Toc110363582"/>
      <w:r/>
      <w:bookmarkStart w:id="657" w:name="_Toc110363583"/>
      <w:r/>
      <w:bookmarkStart w:id="658" w:name="_Toc110363584"/>
      <w:r/>
      <w:bookmarkStart w:id="659" w:name="_Toc110363585"/>
      <w:r/>
      <w:bookmarkStart w:id="660" w:name="_Toc110363586"/>
      <w:r/>
      <w:bookmarkStart w:id="661" w:name="_Toc110363587"/>
      <w:r/>
      <w:bookmarkStart w:id="662" w:name="_Toc110363588"/>
      <w:r/>
      <w:bookmarkStart w:id="663" w:name="_Toc110363589"/>
      <w:r/>
      <w:bookmarkStart w:id="664" w:name="_Toc110363590"/>
      <w:r/>
      <w:bookmarkStart w:id="665" w:name="_Toc110363591"/>
      <w:r/>
      <w:bookmarkStart w:id="666" w:name="_Toc110363592"/>
      <w:r/>
      <w:bookmarkStart w:id="667" w:name="_Toc110363594"/>
      <w:r/>
      <w:bookmarkStart w:id="668" w:name="_Toc110363595"/>
      <w:r/>
      <w:bookmarkStart w:id="669" w:name="_Toc110363596"/>
      <w:r/>
      <w:bookmarkStart w:id="670" w:name="_Toc110363597"/>
      <w:r/>
      <w:bookmarkStart w:id="671" w:name="_Ref514918752"/>
      <w:r/>
      <w:bookmarkEnd w:id="639"/>
      <w:r/>
      <w:bookmarkEnd w:id="645"/>
      <w:r/>
      <w:bookmarkEnd w:id="646"/>
      <w:r/>
      <w:bookmarkEnd w:id="647"/>
      <w:r/>
      <w:bookmarkEnd w:id="648"/>
      <w:r/>
      <w:bookmarkEnd w:id="649"/>
      <w:r/>
      <w:bookmarkEnd w:id="650"/>
      <w:r/>
      <w:bookmarkEnd w:id="651"/>
      <w:r/>
      <w:bookmarkEnd w:id="652"/>
      <w:r/>
      <w:bookmarkEnd w:id="653"/>
      <w:r/>
      <w:bookmarkEnd w:id="654"/>
      <w:r/>
      <w:bookmarkEnd w:id="655"/>
      <w:r/>
      <w:bookmarkEnd w:id="656"/>
      <w:r/>
      <w:bookmarkEnd w:id="657"/>
      <w:r/>
      <w:bookmarkEnd w:id="658"/>
      <w:r/>
      <w:bookmarkEnd w:id="659"/>
      <w:r/>
      <w:bookmarkEnd w:id="660"/>
      <w:r/>
      <w:bookmarkEnd w:id="661"/>
      <w:r/>
      <w:bookmarkEnd w:id="662"/>
      <w:r/>
      <w:bookmarkEnd w:id="663"/>
      <w:r/>
      <w:bookmarkEnd w:id="664"/>
      <w:r/>
      <w:bookmarkEnd w:id="665"/>
      <w:r/>
      <w:bookmarkEnd w:id="666"/>
      <w:r/>
      <w:bookmarkEnd w:id="667"/>
      <w:r/>
      <w:bookmarkEnd w:id="668"/>
      <w:r/>
      <w:bookmarkEnd w:id="669"/>
      <w:r/>
      <w:bookmarkEnd w:id="670"/>
      <w:r>
        <w:rPr>
          <w:b/>
        </w:rPr>
        <w:t xml:space="preserve">Пример</w:t>
      </w:r>
      <w:r>
        <w:rPr>
          <w:b/>
          <w:lang w:val="en-US"/>
        </w:rPr>
        <w:t xml:space="preserve"> XML </w:t>
      </w:r>
      <w:r>
        <w:rPr>
          <w:b/>
        </w:rPr>
        <w:t xml:space="preserve">Запроса</w:t>
      </w:r>
      <w:r>
        <w:rPr>
          <w:b/>
          <w:lang w:val="en-US"/>
        </w:rPr>
        <w:t xml:space="preserve">, </w:t>
      </w:r>
      <w:r>
        <w:rPr>
          <w:b/>
        </w:rPr>
        <w:t xml:space="preserve">содержащего</w:t>
      </w:r>
      <w:r>
        <w:rPr>
          <w:b/>
          <w:lang w:val="en-US"/>
        </w:rPr>
        <w:t xml:space="preserve"> </w:t>
      </w:r>
      <w:r>
        <w:rPr>
          <w:b/>
        </w:rPr>
        <w:t xml:space="preserve">ссылку</w:t>
      </w:r>
      <w:bookmarkEnd w:id="671"/>
      <w:r>
        <w:rPr>
          <w:b/>
          <w:lang w:val="en-US"/>
        </w:rPr>
      </w:r>
      <w:r>
        <w:rPr>
          <w:b/>
          <w:lang w:val="en-US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</w:rPr>
        <w:t xml:space="preserve">&lt;?xml version=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1.0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 encoding=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UTF-8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?&gt;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transferDocumentRequest</w:t>
      </w:r>
      <w:r>
        <w:rPr>
          <w:rFonts w:eastAsia="Calibri"/>
          <w:color w:val="ff0000"/>
        </w:rPr>
        <w:t xml:space="preserve"> versionId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xmlns:xsi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http://www.w3.org/2001/XMLSchema-instance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xsi:schemaLocation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 D:\Users\bespalova.natalya\Desktop\B3D4~1\15137~1.3\xsd\transferDocumentService\transferDocumentTypes.xsd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  <w:lang w:val="de-DE"/>
        </w:rPr>
      </w:pP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header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</w:r>
      <w:r>
        <w:rPr>
          <w:rFonts w:eastAsia="Calibri"/>
          <w:color w:val="000000"/>
          <w:lang w:val="de-DE"/>
        </w:rPr>
      </w:r>
    </w:p>
    <w:p>
      <w:pPr>
        <w:pStyle w:val="3158"/>
        <w:rPr>
          <w:rFonts w:eastAsia="Calibri"/>
          <w:color w:val="000000"/>
          <w:lang w:val="de-DE"/>
        </w:rPr>
      </w:pP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packageId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  <w:t xml:space="preserve">ae967316-b51e-4095-9d34-ff7ff14e5d95</w:t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packageId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</w:r>
      <w:r>
        <w:rPr>
          <w:rFonts w:eastAsia="Calibri"/>
          <w:color w:val="000000"/>
          <w:lang w:val="de-DE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ASFK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targetSystemId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EXP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targetSystemId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transferDocumentLink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2017-12-17T09:30:47Z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tofkCode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 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9500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params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header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transferDocumentLink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linkInfo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OSB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ind w:firstLine="1134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link</w:t>
      </w:r>
      <w:r>
        <w:rPr>
          <w:rFonts w:eastAsia="Calibri"/>
          <w:color w:val="0000ff"/>
        </w:rPr>
        <w:t xml:space="preserve">&gt;</w:t>
      </w:r>
      <w:hyperlink r:id="rId56" w:tooltip="ftp://exp@eb-exp-pdi-ftp.otr.ru/EXP/ASFK/out/MSC_ReceiptPUR_EB/RES_1400_ba7a4072-04e6-481f-ae83-575fbc7ce1c2_INV.xml%3c/link" w:history="1">
        <w:r>
          <w:rPr>
            <w:rStyle w:val="2769"/>
            <w:rFonts w:eastAsia="Calibri"/>
          </w:rPr>
          <w:t xml:space="preserve">ftp://exp@eb-exp-pdi-ftp.otr.ru/EXP/ASFK/out/MSC_ReceiptPUR_EB/RES_1400_ba7a4072-04e6-481f-ae83-575fbc7ce1c2_INV.xml&lt;/link</w:t>
        </w:r>
      </w:hyperlink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linkInfo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transferDocumentLink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ff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transferDocumentRequest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ff"/>
        </w:rPr>
      </w:r>
      <w:r>
        <w:rPr>
          <w:rFonts w:eastAsia="Calibri"/>
          <w:color w:val="0000ff"/>
        </w:rPr>
      </w:r>
    </w:p>
    <w:p>
      <w:pPr>
        <w:pStyle w:val="3175"/>
        <w:numPr>
          <w:ilvl w:val="0"/>
          <w:numId w:val="56"/>
        </w:numPr>
        <w:rPr>
          <w:b/>
        </w:rPr>
      </w:pPr>
      <w:r/>
      <w:bookmarkStart w:id="672" w:name="_Ref129953323"/>
      <w:r/>
      <w:bookmarkStart w:id="673" w:name="_Ref521070629"/>
      <w:r>
        <w:rPr>
          <w:b/>
        </w:rPr>
        <w:t xml:space="preserve">Пример</w:t>
      </w:r>
      <w:r>
        <w:rPr>
          <w:b/>
        </w:rPr>
        <w:t xml:space="preserve"> </w:t>
      </w:r>
      <w:r>
        <w:rPr>
          <w:b/>
          <w:lang w:val="en-US"/>
        </w:rPr>
        <w:t xml:space="preserve">XML</w:t>
      </w:r>
      <w:r>
        <w:rPr>
          <w:b/>
        </w:rPr>
        <w:t xml:space="preserve"> </w:t>
      </w:r>
      <w:r>
        <w:rPr>
          <w:b/>
        </w:rPr>
        <w:t xml:space="preserve">Запроса</w:t>
      </w:r>
      <w:r>
        <w:rPr>
          <w:b/>
        </w:rPr>
        <w:t xml:space="preserve"> </w:t>
      </w:r>
      <w:r>
        <w:rPr>
          <w:b/>
        </w:rPr>
        <w:t xml:space="preserve">с</w:t>
      </w:r>
      <w:r>
        <w:rPr>
          <w:b/>
        </w:rPr>
        <w:t xml:space="preserve"> </w:t>
      </w:r>
      <w:r>
        <w:rPr>
          <w:b/>
        </w:rPr>
        <w:t xml:space="preserve">ЭП</w:t>
      </w:r>
      <w:r>
        <w:rPr>
          <w:b/>
        </w:rPr>
        <w:t xml:space="preserve"> </w:t>
      </w:r>
      <w:r>
        <w:rPr>
          <w:b/>
        </w:rPr>
        <w:t xml:space="preserve">ОВ</w:t>
      </w:r>
      <w:bookmarkEnd w:id="672"/>
      <w:r>
        <w:rPr>
          <w:b/>
        </w:rPr>
      </w:r>
      <w:r>
        <w:rPr>
          <w:b/>
        </w:rPr>
      </w:r>
    </w:p>
    <w:p>
      <w:pPr>
        <w:pStyle w:val="3158"/>
      </w:pP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soapenv:Envelope</w:t>
      </w:r>
      <w:r>
        <w:rPr>
          <w:rFonts w:eastAsia="Calibri"/>
          <w:color w:val="ff0000"/>
        </w:rPr>
        <w:t xml:space="preserve"> xmlns:soapenv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http://schemas.xmlsoap.org/soap/envelope/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xmlns:wsu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http://docs.oasis-open.org/wss/2004/01/oasis-200401-wss-wssecurity-utility-1.0.xsd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xmlns:wsse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http://docs.oasis-open.org/wss/2004/01/oasis-200401-wss-wssecurity-secext-1.0.xsd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 xml:space="preserve">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soapenv:Header</w:t>
      </w:r>
      <w:r>
        <w:rPr>
          <w:rFonts w:eastAsia="Calibri"/>
          <w:color w:val="0000ff"/>
        </w:rPr>
        <w:t xml:space="preserve">&gt;&lt;</w:t>
      </w:r>
      <w:r>
        <w:rPr>
          <w:rFonts w:eastAsia="Calibri"/>
          <w:color w:val="800000"/>
        </w:rPr>
        <w:t xml:space="preserve">wsse:Security</w:t>
      </w:r>
      <w:r>
        <w:rPr>
          <w:rFonts w:eastAsia="Calibri"/>
          <w:color w:val="ff0000"/>
        </w:rPr>
        <w:t xml:space="preserve"> wsu:Id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Id-sec-258033a544145b7e9ea7b39ba1030f5d78d5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&gt;&lt;</w:t>
      </w:r>
      <w:r>
        <w:rPr>
          <w:rFonts w:eastAsia="Calibri"/>
          <w:color w:val="800000"/>
        </w:rPr>
        <w:t xml:space="preserve">Signature</w:t>
      </w:r>
      <w:r>
        <w:rPr>
          <w:rFonts w:eastAsia="Calibri"/>
          <w:color w:val="ff0000"/>
        </w:rPr>
        <w:t xml:space="preserve"> xmlns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http://www.w3.org/2000/09/xmldsig#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Id-sig-0c3a62489f80f340fb43b11955f3f88e985b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&gt;&lt;</w:t>
      </w:r>
      <w:r>
        <w:rPr>
          <w:rFonts w:eastAsia="Calibri"/>
          <w:color w:val="800000"/>
        </w:rPr>
        <w:t xml:space="preserve">SignedInfo</w:t>
      </w:r>
      <w:r>
        <w:rPr>
          <w:rFonts w:eastAsia="Calibri"/>
          <w:color w:val="0000ff"/>
        </w:rPr>
        <w:t xml:space="preserve">&gt;&lt;</w:t>
      </w:r>
      <w:r>
        <w:rPr>
          <w:rFonts w:eastAsia="Calibri"/>
          <w:color w:val="800000"/>
        </w:rPr>
        <w:t xml:space="preserve">CanonicalizationMethod</w:t>
      </w:r>
      <w:r>
        <w:rPr>
          <w:rFonts w:eastAsia="Calibri"/>
          <w:color w:val="ff0000"/>
        </w:rPr>
        <w:t xml:space="preserve"> Algorithm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http://www.w3.org/2001/10/xml-exc-c14n#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/&gt;&lt;</w:t>
      </w:r>
      <w:r>
        <w:rPr>
          <w:rFonts w:eastAsia="Calibri"/>
          <w:color w:val="800000"/>
        </w:rPr>
        <w:t xml:space="preserve">SignatureMethod</w:t>
      </w:r>
      <w:r>
        <w:rPr>
          <w:rFonts w:eastAsia="Calibri"/>
          <w:color w:val="ff0000"/>
        </w:rPr>
        <w:t xml:space="preserve"> Algorithm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http://www.w3.org/2001/04/xmldsig-more#gostr34102001-gostr3411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/&gt;&lt;</w:t>
      </w:r>
      <w:r>
        <w:rPr>
          <w:rFonts w:eastAsia="Calibri"/>
          <w:color w:val="800000"/>
        </w:rPr>
        <w:t xml:space="preserve">Reference</w:t>
      </w:r>
      <w:r>
        <w:rPr>
          <w:rFonts w:eastAsia="Calibri"/>
          <w:color w:val="ff0000"/>
        </w:rPr>
        <w:t xml:space="preserve"> URI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#Id-wssecdata-4dfe5202de791c92d101e3ef0ee024a37fe1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Id-dataref-700e1f3d7d797f5039086d4fe97e447e6d73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&gt;&lt;</w:t>
      </w:r>
      <w:r>
        <w:rPr>
          <w:rFonts w:eastAsia="Calibri"/>
          <w:color w:val="800000"/>
        </w:rPr>
        <w:t xml:space="preserve">Transforms</w:t>
      </w:r>
      <w:r>
        <w:rPr>
          <w:rFonts w:eastAsia="Calibri"/>
          <w:color w:val="0000ff"/>
        </w:rPr>
        <w:t xml:space="preserve">&gt;&lt;</w:t>
      </w:r>
      <w:r>
        <w:rPr>
          <w:rFonts w:eastAsia="Calibri"/>
          <w:color w:val="800000"/>
        </w:rPr>
        <w:t xml:space="preserve">Transform</w:t>
      </w:r>
      <w:r>
        <w:rPr>
          <w:rFonts w:eastAsia="Calibri"/>
          <w:color w:val="ff0000"/>
        </w:rPr>
        <w:t xml:space="preserve"> Algorithm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http://www.w3.org/2001/10/xml-exc-c14n#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/&gt;&lt;/</w:t>
      </w:r>
      <w:r>
        <w:rPr>
          <w:rFonts w:eastAsia="Calibri"/>
          <w:color w:val="800000"/>
        </w:rPr>
        <w:t xml:space="preserve">Transforms</w:t>
      </w:r>
      <w:r>
        <w:rPr>
          <w:rFonts w:eastAsia="Calibri"/>
          <w:color w:val="0000ff"/>
        </w:rPr>
        <w:t xml:space="preserve">&gt;&lt;</w:t>
      </w:r>
      <w:r>
        <w:rPr>
          <w:rFonts w:eastAsia="Calibri"/>
          <w:color w:val="800000"/>
        </w:rPr>
        <w:t xml:space="preserve">DigestMethod</w:t>
      </w:r>
      <w:r>
        <w:rPr>
          <w:rFonts w:eastAsia="Calibri"/>
          <w:color w:val="ff0000"/>
        </w:rPr>
        <w:t xml:space="preserve"> Algorithm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http://www.w3.org/2001/04/xmldsig-more#gostr3411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/&gt;&lt;</w:t>
      </w:r>
      <w:r>
        <w:rPr>
          <w:rFonts w:eastAsia="Calibri"/>
          <w:color w:val="800000"/>
        </w:rPr>
        <w:t xml:space="preserve">DigestValue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X</w:t>
      </w:r>
      <w:r>
        <w:rPr>
          <w:rFonts w:eastAsia="Calibri"/>
        </w:rPr>
        <w:t xml:space="preserve">q</w:t>
      </w:r>
      <w:r>
        <w:rPr>
          <w:rFonts w:eastAsia="Calibri"/>
        </w:rPr>
        <w:t xml:space="preserve">kTAj5O</w:t>
      </w:r>
      <w:r>
        <w:rPr>
          <w:rFonts w:eastAsia="Calibri"/>
        </w:rPr>
        <w:t xml:space="preserve">n</w:t>
      </w:r>
      <w:r>
        <w:rPr>
          <w:rFonts w:eastAsia="Calibri"/>
        </w:rPr>
        <w:t xml:space="preserve">tlRN+qWQK9w99U7Sos7wNthLx3qOeLutaw=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DigestValue</w:t>
      </w:r>
      <w:r>
        <w:rPr>
          <w:rFonts w:eastAsia="Calibri"/>
          <w:color w:val="0000ff"/>
        </w:rPr>
        <w:t xml:space="preserve">&gt;&lt;/</w:t>
      </w:r>
      <w:r>
        <w:rPr>
          <w:rFonts w:eastAsia="Calibri"/>
          <w:color w:val="800000"/>
        </w:rPr>
        <w:t xml:space="preserve">Reference</w:t>
      </w:r>
      <w:r>
        <w:rPr>
          <w:rFonts w:eastAsia="Calibri"/>
          <w:color w:val="0000ff"/>
        </w:rPr>
        <w:t xml:space="preserve">&gt;&lt;</w:t>
      </w:r>
      <w:r>
        <w:rPr>
          <w:rFonts w:eastAsia="Calibri"/>
          <w:color w:val="800000"/>
        </w:rPr>
        <w:t xml:space="preserve">Reference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http://www.w3.org/TR/2002/REC-xmldsig-core-20020212/xmldsig-core-schema.xsd#X509Data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URI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#Id-keyinfo-84a16978178a133186ac44f4fdcb7c4dc81f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Id-keyinforef-13fb8f2c56038d5f43d3e981bf3bc065433d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&gt;&lt;</w:t>
      </w:r>
      <w:r>
        <w:rPr>
          <w:rFonts w:eastAsia="Calibri"/>
          <w:color w:val="800000"/>
        </w:rPr>
        <w:t xml:space="preserve">Transforms</w:t>
      </w:r>
      <w:r>
        <w:rPr>
          <w:rFonts w:eastAsia="Calibri"/>
          <w:color w:val="0000ff"/>
        </w:rPr>
        <w:t xml:space="preserve">&gt;&lt;</w:t>
      </w:r>
      <w:r>
        <w:rPr>
          <w:rFonts w:eastAsia="Calibri"/>
          <w:color w:val="800000"/>
        </w:rPr>
        <w:t xml:space="preserve">Transform</w:t>
      </w:r>
      <w:r>
        <w:rPr>
          <w:rFonts w:eastAsia="Calibri"/>
          <w:color w:val="ff0000"/>
        </w:rPr>
        <w:t xml:space="preserve"> Algorithm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http://www.w3.org/2001/10/xml-exc-c14n#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/&gt;&lt;/</w:t>
      </w:r>
      <w:r>
        <w:rPr>
          <w:rFonts w:eastAsia="Calibri"/>
          <w:color w:val="800000"/>
        </w:rPr>
        <w:t xml:space="preserve">Transforms</w:t>
      </w:r>
      <w:r>
        <w:rPr>
          <w:rFonts w:eastAsia="Calibri"/>
          <w:color w:val="0000ff"/>
        </w:rPr>
        <w:t xml:space="preserve">&gt;&lt;</w:t>
      </w:r>
      <w:r>
        <w:rPr>
          <w:rFonts w:eastAsia="Calibri"/>
          <w:color w:val="800000"/>
        </w:rPr>
        <w:t xml:space="preserve">DigestMethod</w:t>
      </w:r>
      <w:r>
        <w:rPr>
          <w:rFonts w:eastAsia="Calibri"/>
          <w:color w:val="ff0000"/>
        </w:rPr>
        <w:t xml:space="preserve"> Algorithm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http://www.w3.org/2001/04/xmldsig-more#gostr3411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/&gt;&lt;</w:t>
      </w:r>
      <w:r>
        <w:rPr>
          <w:rFonts w:eastAsia="Calibri"/>
          <w:color w:val="800000"/>
        </w:rPr>
        <w:t xml:space="preserve">DigestValue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X/3Xcdye7rXSkDj+N</w:t>
      </w:r>
      <w:r>
        <w:rPr>
          <w:rFonts w:eastAsia="Calibri"/>
        </w:rPr>
        <w:t xml:space="preserve">p</w:t>
      </w:r>
      <w:r>
        <w:rPr>
          <w:rFonts w:eastAsia="Calibri"/>
        </w:rPr>
        <w:t xml:space="preserve">wufaRbWcV3IpIMbxg6Mh+9qwc=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DigestValue</w:t>
      </w:r>
      <w:r>
        <w:rPr>
          <w:rFonts w:eastAsia="Calibri"/>
          <w:color w:val="0000ff"/>
        </w:rPr>
        <w:t xml:space="preserve">&gt;&lt;/</w:t>
      </w:r>
      <w:r>
        <w:rPr>
          <w:rFonts w:eastAsia="Calibri"/>
          <w:color w:val="800000"/>
        </w:rPr>
        <w:t xml:space="preserve">Reference</w:t>
      </w:r>
      <w:r>
        <w:rPr>
          <w:rFonts w:eastAsia="Calibri"/>
          <w:color w:val="0000ff"/>
        </w:rPr>
        <w:t xml:space="preserve">&gt;&lt;</w:t>
      </w:r>
      <w:r>
        <w:rPr>
          <w:rFonts w:eastAsia="Calibri"/>
          <w:color w:val="800000"/>
        </w:rPr>
        <w:t xml:space="preserve">Reference</w:t>
      </w:r>
      <w:r>
        <w:rPr>
          <w:rFonts w:eastAsia="Calibri"/>
          <w:color w:val="ff0000"/>
        </w:rPr>
        <w:t xml:space="preserve"> URI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#Id-sp-8e66fc9f50bf9c7cdc92013ea10b7d2e87a7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Id-ref-fdd2943e9ce226f227337170c8d65156bfc5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&gt;&lt;</w:t>
      </w:r>
      <w:r>
        <w:rPr>
          <w:rFonts w:eastAsia="Calibri"/>
          <w:color w:val="800000"/>
        </w:rPr>
        <w:t xml:space="preserve">Transforms</w:t>
      </w:r>
      <w:r>
        <w:rPr>
          <w:rFonts w:eastAsia="Calibri"/>
          <w:color w:val="0000ff"/>
        </w:rPr>
        <w:t xml:space="preserve">&gt;&lt;</w:t>
      </w:r>
      <w:r>
        <w:rPr>
          <w:rFonts w:eastAsia="Calibri"/>
          <w:color w:val="800000"/>
        </w:rPr>
        <w:t xml:space="preserve">Transform</w:t>
      </w:r>
      <w:r>
        <w:rPr>
          <w:rFonts w:eastAsia="Calibri"/>
          <w:color w:val="ff0000"/>
        </w:rPr>
        <w:t xml:space="preserve"> Algorithm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http://www.w3.org/2001/10/xml-exc-c14n#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/&gt;&lt;/</w:t>
      </w:r>
      <w:r>
        <w:rPr>
          <w:rFonts w:eastAsia="Calibri"/>
          <w:color w:val="800000"/>
        </w:rPr>
        <w:t xml:space="preserve">Transforms</w:t>
      </w:r>
      <w:r>
        <w:rPr>
          <w:rFonts w:eastAsia="Calibri"/>
          <w:color w:val="0000ff"/>
        </w:rPr>
        <w:t xml:space="preserve">&gt;&lt;</w:t>
      </w:r>
      <w:r>
        <w:rPr>
          <w:rFonts w:eastAsia="Calibri"/>
          <w:color w:val="800000"/>
        </w:rPr>
        <w:t xml:space="preserve">DigestMethod</w:t>
      </w:r>
      <w:r>
        <w:rPr>
          <w:rFonts w:eastAsia="Calibri"/>
          <w:color w:val="ff0000"/>
        </w:rPr>
        <w:t xml:space="preserve"> Algorithm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http://www.w3.org/2001/04/xmldsig-more#gostr3411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/&gt;&lt;</w:t>
      </w:r>
      <w:r>
        <w:rPr>
          <w:rFonts w:eastAsia="Calibri"/>
          <w:color w:val="800000"/>
        </w:rPr>
        <w:t xml:space="preserve">DigestValue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TPLjUuB7c6E0/HZr0W</w:t>
      </w:r>
      <w:r>
        <w:rPr>
          <w:rFonts w:eastAsia="Calibri"/>
        </w:rPr>
        <w:t xml:space="preserve">x</w:t>
      </w:r>
      <w:r>
        <w:rPr>
          <w:rFonts w:eastAsia="Calibri"/>
        </w:rPr>
        <w:t xml:space="preserve">pPEilN3J2PFHbaU9xCSHXX00=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DigestValue</w:t>
      </w:r>
      <w:r>
        <w:rPr>
          <w:rFonts w:eastAsia="Calibri"/>
          <w:color w:val="0000ff"/>
        </w:rPr>
        <w:t xml:space="preserve">&gt;&lt;/</w:t>
      </w:r>
      <w:r>
        <w:rPr>
          <w:rFonts w:eastAsia="Calibri"/>
          <w:color w:val="800000"/>
        </w:rPr>
        <w:t xml:space="preserve">Reference</w:t>
      </w:r>
      <w:r>
        <w:rPr>
          <w:rFonts w:eastAsia="Calibri"/>
          <w:color w:val="0000ff"/>
        </w:rPr>
        <w:t xml:space="preserve">&gt;&lt;/</w:t>
      </w:r>
      <w:r>
        <w:rPr>
          <w:rFonts w:eastAsia="Calibri"/>
          <w:color w:val="800000"/>
        </w:rPr>
        <w:t xml:space="preserve">SignedInfo</w:t>
      </w:r>
      <w:r>
        <w:rPr>
          <w:rFonts w:eastAsia="Calibri"/>
          <w:color w:val="0000ff"/>
        </w:rPr>
        <w:t xml:space="preserve">&gt;&lt;</w:t>
      </w:r>
      <w:r>
        <w:rPr>
          <w:rFonts w:eastAsia="Calibri"/>
          <w:color w:val="800000"/>
        </w:rPr>
        <w:t xml:space="preserve">SignatureValue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uOQpRY2Q</w:t>
      </w:r>
      <w:r>
        <w:rPr>
          <w:rFonts w:eastAsia="Calibri"/>
        </w:rPr>
        <w:t xml:space="preserve">q</w:t>
      </w:r>
      <w:r>
        <w:rPr>
          <w:rFonts w:eastAsia="Calibri"/>
        </w:rPr>
        <w:t xml:space="preserve">aPlQ3e3xfksDTBDEJGsyugWQlh0Wc0XLL3A8kH8MqxmvPkUB+ccTIYd</w:t>
      </w:r>
      <w:r/>
    </w:p>
    <w:p>
      <w:pPr>
        <w:pStyle w:val="3158"/>
      </w:pPr>
      <w:r>
        <w:rPr>
          <w:rFonts w:eastAsia="Calibri"/>
        </w:rPr>
        <w:t xml:space="preserve">ZiZkrCzRvgiWYhpo8TcCKw==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SignatureValue</w:t>
      </w:r>
      <w:r>
        <w:rPr>
          <w:rFonts w:eastAsia="Calibri"/>
          <w:color w:val="0000ff"/>
        </w:rPr>
        <w:t xml:space="preserve">&gt;&lt;</w:t>
      </w:r>
      <w:r>
        <w:rPr>
          <w:rFonts w:eastAsia="Calibri"/>
          <w:color w:val="800000"/>
        </w:rPr>
        <w:t xml:space="preserve">KeyInfo</w:t>
      </w:r>
      <w:r>
        <w:rPr>
          <w:rFonts w:eastAsia="Calibri"/>
          <w:color w:val="ff0000"/>
        </w:rPr>
        <w:t xml:space="preserve"> 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Id-keyinfo-84a16978178a133186ac44f4fdcb7c4dc81f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&gt;&lt;</w:t>
      </w:r>
      <w:r>
        <w:rPr>
          <w:rFonts w:eastAsia="Calibri"/>
          <w:color w:val="800000"/>
        </w:rPr>
        <w:t xml:space="preserve">wsse:SecurityTokenReference</w:t>
      </w:r>
      <w:r>
        <w:rPr>
          <w:rFonts w:eastAsia="Calibri"/>
          <w:color w:val="ff0000"/>
        </w:rPr>
        <w:t xml:space="preserve"> wsu:Id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Id-strJP7QUQ40803XejIZ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&gt;&lt;</w:t>
      </w:r>
      <w:r>
        <w:rPr>
          <w:rFonts w:eastAsia="Calibri"/>
          <w:color w:val="800000"/>
        </w:rPr>
        <w:t xml:space="preserve">wsse:Reference</w:t>
      </w:r>
      <w:r>
        <w:rPr>
          <w:rFonts w:eastAsia="Calibri"/>
          <w:color w:val="ff0000"/>
        </w:rPr>
        <w:t xml:space="preserve"> ValueType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http://docs.oasis-open.org/wss/2004/01/oasis-200401-wss-x509-token-profile-1.0#X509v3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URI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#Id-bstSFrNDXYFxDj_l6s2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/&gt;&lt;/</w:t>
      </w:r>
      <w:r>
        <w:rPr>
          <w:rFonts w:eastAsia="Calibri"/>
          <w:color w:val="800000"/>
        </w:rPr>
        <w:t xml:space="preserve">wsse:SecurityTokenReference</w:t>
      </w:r>
      <w:r>
        <w:rPr>
          <w:rFonts w:eastAsia="Calibri"/>
          <w:color w:val="0000ff"/>
        </w:rPr>
        <w:t xml:space="preserve">&gt;&lt;/</w:t>
      </w:r>
      <w:r>
        <w:rPr>
          <w:rFonts w:eastAsia="Calibri"/>
          <w:color w:val="800000"/>
        </w:rPr>
        <w:t xml:space="preserve">KeyInfo</w:t>
      </w:r>
      <w:r>
        <w:rPr>
          <w:rFonts w:eastAsia="Calibri"/>
          <w:color w:val="0000ff"/>
        </w:rPr>
        <w:t xml:space="preserve">&gt;&lt;</w:t>
      </w:r>
      <w:r>
        <w:rPr>
          <w:rFonts w:eastAsia="Calibri"/>
          <w:color w:val="800000"/>
        </w:rPr>
        <w:t xml:space="preserve">Object</w:t>
      </w:r>
      <w:r>
        <w:rPr>
          <w:rFonts w:eastAsia="Calibri"/>
          <w:color w:val="0000ff"/>
        </w:rPr>
        <w:t xml:space="preserve">&gt;&lt;</w:t>
      </w:r>
      <w:r>
        <w:rPr>
          <w:rFonts w:eastAsia="Calibri"/>
          <w:color w:val="800000"/>
        </w:rPr>
        <w:t xml:space="preserve">QualifyingProperties</w:t>
      </w:r>
      <w:r>
        <w:rPr>
          <w:rFonts w:eastAsia="Calibri"/>
          <w:color w:val="ff0000"/>
        </w:rPr>
        <w:t xml:space="preserve"> xmlns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http://uri.etsi.org/01903/v1.4.1#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Target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Id-sig-0c3a62489f80f340fb43b11955f3f88e985b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&gt;&lt;</w:t>
      </w:r>
      <w:r>
        <w:rPr>
          <w:rFonts w:eastAsia="Calibri"/>
          <w:color w:val="800000"/>
        </w:rPr>
        <w:t xml:space="preserve">SignedProperties</w:t>
      </w:r>
      <w:r>
        <w:rPr>
          <w:rFonts w:eastAsia="Calibri"/>
          <w:color w:val="ff0000"/>
        </w:rPr>
        <w:t xml:space="preserve"> 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Id-sp-8e66fc9f50bf9c7cdc92013ea10b7d2e87a7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&gt;&lt;</w:t>
      </w:r>
      <w:r>
        <w:rPr>
          <w:rFonts w:eastAsia="Calibri"/>
          <w:color w:val="800000"/>
        </w:rPr>
        <w:t xml:space="preserve">SignedSignatureProperties</w:t>
      </w:r>
      <w:r>
        <w:rPr>
          <w:rFonts w:eastAsia="Calibri"/>
          <w:color w:val="ff0000"/>
        </w:rPr>
        <w:t xml:space="preserve"> 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Id-ssp-ab8b7fc8f14a665ec23c8d0e3f1baf29d5ed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/&gt;&lt;/</w:t>
      </w:r>
      <w:r>
        <w:rPr>
          <w:rFonts w:eastAsia="Calibri"/>
          <w:color w:val="800000"/>
        </w:rPr>
        <w:t xml:space="preserve">SignedProperties</w:t>
      </w:r>
      <w:r>
        <w:rPr>
          <w:rFonts w:eastAsia="Calibri"/>
          <w:color w:val="0000ff"/>
        </w:rPr>
        <w:t xml:space="preserve">&gt;&lt;/</w:t>
      </w:r>
      <w:r>
        <w:rPr>
          <w:rFonts w:eastAsia="Calibri"/>
          <w:color w:val="800000"/>
        </w:rPr>
        <w:t xml:space="preserve">QualifyingProperties</w:t>
      </w:r>
      <w:r>
        <w:rPr>
          <w:rFonts w:eastAsia="Calibri"/>
          <w:color w:val="0000ff"/>
        </w:rPr>
        <w:t xml:space="preserve">&gt;&lt;/</w:t>
      </w:r>
      <w:r>
        <w:rPr>
          <w:rFonts w:eastAsia="Calibri"/>
          <w:color w:val="800000"/>
        </w:rPr>
        <w:t xml:space="preserve">Object</w:t>
      </w:r>
      <w:r>
        <w:rPr>
          <w:rFonts w:eastAsia="Calibri"/>
          <w:color w:val="0000ff"/>
        </w:rPr>
        <w:t xml:space="preserve">&gt;&lt;/</w:t>
      </w:r>
      <w:r>
        <w:rPr>
          <w:rFonts w:eastAsia="Calibri"/>
          <w:color w:val="800000"/>
        </w:rPr>
        <w:t xml:space="preserve">Signature</w:t>
      </w:r>
      <w:r>
        <w:rPr>
          <w:rFonts w:eastAsia="Calibri"/>
          <w:color w:val="0000ff"/>
        </w:rPr>
        <w:t xml:space="preserve">&gt;&lt;</w:t>
      </w:r>
      <w:r>
        <w:rPr>
          <w:rFonts w:eastAsia="Calibri"/>
          <w:color w:val="800000"/>
        </w:rPr>
        <w:t xml:space="preserve">wsse:BinarySecurityToken</w:t>
      </w:r>
      <w:r>
        <w:rPr>
          <w:rFonts w:eastAsia="Calibri"/>
          <w:color w:val="ff0000"/>
        </w:rPr>
        <w:t xml:space="preserve"> ValueType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http://docs.oasis-open.org/wss/2004/01/oasis-200401-wss-x509-token-profile-1.0#X509v3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EncodingType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http://docs.oasis-open.org/wss/2004/01/oasis-200401-wss-soap-message-security-1.0#Base64Binary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wsu:Id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Id-bstSFrNDXYFxDj_l6s2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MIIIKjCCB9mgAwIBAgIUdNurEpJxlOB2XZsN6wJ9Bj7C/RwwCAYGKoUDAgIDMIIB</w:t>
      </w:r>
      <w:r/>
    </w:p>
    <w:p>
      <w:pPr>
        <w:pStyle w:val="3158"/>
      </w:pPr>
      <w:r>
        <w:rPr>
          <w:rFonts w:eastAsia="Calibri"/>
        </w:rPr>
        <w:t xml:space="preserve">OTEgMB4GCSqGSIb3DQEJARYRdWNfZmtAcm9za2F6bmEucnUxGTAXBgNVBAgMENCz</w:t>
      </w:r>
      <w:r/>
    </w:p>
    <w:p>
      <w:pPr>
        <w:pStyle w:val="3158"/>
      </w:pPr>
      <w:r>
        <w:rPr>
          <w:rFonts w:eastAsia="Calibri"/>
        </w:rPr>
        <w:t xml:space="preserve">LiDQnNC+0YHQutCy0LAxGjAYBggqhQMDgQMBARIMMDA3NzEwNTY4NzYwMRgwFgYF</w:t>
      </w:r>
      <w:r/>
    </w:p>
    <w:p>
      <w:pPr>
        <w:pStyle w:val="3158"/>
      </w:pPr>
      <w:r>
        <w:rPr>
          <w:rFonts w:eastAsia="Calibri"/>
        </w:rPr>
        <w:t xml:space="preserve">KoUDZAESDTEwNDc3O</w:t>
      </w:r>
      <w:r>
        <w:rPr>
          <w:rFonts w:eastAsia="Calibri"/>
        </w:rPr>
        <w:t xml:space="preserve">t</w:t>
      </w:r>
      <w:r>
        <w:rPr>
          <w:rFonts w:eastAsia="Calibri"/>
        </w:rPr>
        <w:t xml:space="preserve">cwMTk4MzAxLDAqBgNVBAkMI9GD0LvQuNGG0L</w:t>
      </w:r>
      <w:r>
        <w:rPr>
          <w:rFonts w:eastAsia="Calibri"/>
        </w:rPr>
        <w:t xml:space="preserve">a</w:t>
      </w:r>
      <w:r>
        <w:rPr>
          <w:rFonts w:eastAsia="Calibri"/>
        </w:rPr>
        <w:t xml:space="preserve">g0JjQu9GM</w:t>
      </w:r>
      <w:r/>
    </w:p>
    <w:p>
      <w:pPr>
        <w:pStyle w:val="3158"/>
      </w:pPr>
      <w:r>
        <w:rPr>
          <w:rFonts w:eastAsia="Calibri"/>
        </w:rPr>
        <w:t xml:space="preserve">0LjQvdC60LAsINC00L7QvCA3MRUwEwYDVQQHDAzQnNC+0YHQutCy0LAxCzAJBgNV</w:t>
      </w:r>
      <w:r/>
    </w:p>
    <w:p>
      <w:pPr>
        <w:pStyle w:val="3158"/>
      </w:pPr>
      <w:r>
        <w:rPr>
          <w:rFonts w:eastAsia="Calibri"/>
        </w:rPr>
        <w:t xml:space="preserve">BAYTAlJVMTgwNgYDVQQKDC/QpNC10LTQtdGA0LDQu9GM0L3QvtC1INC60LDQt9C9</w:t>
      </w:r>
      <w:r/>
    </w:p>
    <w:p>
      <w:pPr>
        <w:pStyle w:val="3158"/>
      </w:pPr>
      <w:r>
        <w:rPr>
          <w:rFonts w:eastAsia="Calibri"/>
        </w:rPr>
        <w:t xml:space="preserve">0LDRh9C10LnRgdGC0LLQvjE4MDYGA1UEAwwv0KTQtdC00LXRgNCw0LvRjNC90L7Q</w:t>
      </w:r>
      <w:r/>
    </w:p>
    <w:p>
      <w:pPr>
        <w:pStyle w:val="3158"/>
      </w:pPr>
      <w:r>
        <w:rPr>
          <w:rFonts w:eastAsia="Calibri"/>
        </w:rPr>
        <w:t xml:space="preserve">tSDQutCw0LfQvdCw0YfQtdC50YHRgtCy0L4wHhcNMTgxMDIyMTE0MTM3WhcNMTkx</w:t>
      </w:r>
      <w:r/>
    </w:p>
    <w:p>
      <w:pPr>
        <w:pStyle w:val="3158"/>
      </w:pPr>
      <w:r>
        <w:rPr>
          <w:rFonts w:eastAsia="Calibri"/>
        </w:rPr>
        <w:t xml:space="preserve">MDIyMTE0MTM3WjCCAhMxGjAYBggqhQMDgQMBARIMMDA3NzEwNTY4NzYwMRgwFgYF</w:t>
      </w:r>
      <w:r/>
    </w:p>
    <w:p>
      <w:pPr>
        <w:pStyle w:val="3158"/>
      </w:pPr>
      <w:r>
        <w:rPr>
          <w:rFonts w:eastAsia="Calibri"/>
        </w:rPr>
        <w:t xml:space="preserve">KoUDZAESDTEwNDc3O</w:t>
      </w:r>
      <w:r>
        <w:rPr>
          <w:rFonts w:eastAsia="Calibri"/>
        </w:rPr>
        <w:t xml:space="preserve">t</w:t>
      </w:r>
      <w:r>
        <w:rPr>
          <w:rFonts w:eastAsia="Calibri"/>
        </w:rPr>
        <w:t xml:space="preserve">cwMTk4MzAxIzAhBgNVBAkMGtGD0LsuINCY0LvRjNC40L3Q</w:t>
      </w:r>
      <w:r/>
    </w:p>
    <w:p>
      <w:pPr>
        <w:pStyle w:val="3158"/>
      </w:pPr>
      <w:r>
        <w:rPr>
          <w:rFonts w:eastAsia="Calibri"/>
        </w:rPr>
        <w:t xml:space="preserve">utCwINC0LiA3MR4wHAYJKoZIhvcNAQkBFg83NzdAcm9za2F6bmEucnUxCzAJBgNV</w:t>
      </w:r>
      <w:r/>
    </w:p>
    <w:p>
      <w:pPr>
        <w:pStyle w:val="3158"/>
      </w:pPr>
      <w:r>
        <w:rPr>
          <w:rFonts w:eastAsia="Calibri"/>
        </w:rPr>
        <w:t xml:space="preserve">BAYTAlJVMRkwFwYDVQQIDBDQsy4g0JzQvtGB0LrQstCwMRUwEwYDVQQHDAzQnNC+</w:t>
      </w:r>
      <w:r/>
    </w:p>
    <w:p>
      <w:pPr>
        <w:pStyle w:val="3158"/>
      </w:pPr>
      <w:r>
        <w:rPr>
          <w:rFonts w:eastAsia="Calibri"/>
        </w:rPr>
        <w:t xml:space="preserve">0YHQutCy0LAxODA2BgNVBAoML9Ck0LXQtNC10YDQsNC70YzQvdC+0L</w:t>
      </w:r>
      <w:r>
        <w:rPr>
          <w:rFonts w:eastAsia="Calibri"/>
        </w:rPr>
        <w:t xml:space="preserve">u</w:t>
      </w:r>
      <w:r>
        <w:rPr>
          <w:rFonts w:eastAsia="Calibri"/>
        </w:rPr>
        <w:t xml:space="preserve">g0LrQsNC3</w:t>
      </w:r>
      <w:r/>
    </w:p>
    <w:p>
      <w:pPr>
        <w:pStyle w:val="3158"/>
      </w:pPr>
      <w:r>
        <w:rPr>
          <w:rFonts w:eastAsia="Calibri"/>
        </w:rPr>
        <w:t xml:space="preserve">0L3QsNGH0LXQudGB0YLQstC+MV4wXAYDVQQLDFXQntGC0LTQtdC7INGD0L/RgNCw</w:t>
      </w:r>
      <w:r/>
    </w:p>
    <w:p>
      <w:pPr>
        <w:pStyle w:val="3158"/>
      </w:pPr>
      <w:r>
        <w:rPr>
          <w:rFonts w:eastAsia="Calibri"/>
        </w:rPr>
        <w:t xml:space="preserve">0LLQu9C10L3QuNGPINGN0LrRgdC/0LvRg9Cw0YLQsNGG0LjQuCDQuNC90YTRgNCw</w:t>
      </w:r>
      <w:r/>
    </w:p>
    <w:p>
      <w:pPr>
        <w:pStyle w:val="3158"/>
      </w:pPr>
      <w:r>
        <w:rPr>
          <w:rFonts w:eastAsia="Calibri"/>
        </w:rPr>
        <w:t xml:space="preserve">0YHRgtGA0YPQutGC0YPRgNGLMVkwVwYDVQQLDFDQo9C/0YDQsNCy0LvQtdC90LjQ</w:t>
      </w:r>
      <w:r/>
    </w:p>
    <w:p>
      <w:pPr>
        <w:pStyle w:val="3158"/>
      </w:pPr>
      <w:r>
        <w:rPr>
          <w:rFonts w:eastAsia="Calibri"/>
        </w:rPr>
        <w:t xml:space="preserve">tSDQuNC90YTQvtGA0LzQsNGG0LjQvtC90L3QvtC5INC40L3RhNGA0LDRgdGC0YDR</w:t>
      </w:r>
      <w:r/>
    </w:p>
    <w:p>
      <w:pPr>
        <w:pStyle w:val="3158"/>
      </w:pPr>
      <w:r>
        <w:rPr>
          <w:rFonts w:eastAsia="Calibri"/>
        </w:rPr>
        <w:t xml:space="preserve">g9C60YLRg9GA0L7QuTEoMCYGA1UEDAwf0J3QsNGH0LDQu9GM0L3QuNC6INC+0YLQ</w:t>
      </w:r>
      <w:r/>
    </w:p>
    <w:p>
      <w:pPr>
        <w:pStyle w:val="3158"/>
      </w:pPr>
      <w:r>
        <w:rPr>
          <w:rFonts w:eastAsia="Calibri"/>
        </w:rPr>
        <w:t xml:space="preserve">tNC10LvQsDE4MDYGA1UEAwwv0KTQtdC00LXRgNCw0LvRjNC90L7QtSDQutCw0LfQ</w:t>
      </w:r>
      <w:r/>
    </w:p>
    <w:p>
      <w:pPr>
        <w:pStyle w:val="3158"/>
      </w:pPr>
      <w:r>
        <w:rPr>
          <w:rFonts w:eastAsia="Calibri"/>
        </w:rPr>
        <w:t xml:space="preserve">vdCw0YfQtdC50YHRgtCy0L4wYzAcBgYqhQMCAhMwEgYHKoUDAgIkAAYHKoUDAgIe</w:t>
      </w:r>
      <w:r/>
    </w:p>
    <w:p>
      <w:pPr>
        <w:pStyle w:val="3158"/>
      </w:pPr>
      <w:r>
        <w:rPr>
          <w:rFonts w:eastAsia="Calibri"/>
        </w:rPr>
        <w:t xml:space="preserve">AQNDAARADyKGGCa4A8UgzYxbxe/Q+7FGQ/I+8dlQe25fLAUncBhPsQGFmUrA1v7H</w:t>
      </w:r>
      <w:r/>
    </w:p>
    <w:p>
      <w:pPr>
        <w:pStyle w:val="3158"/>
      </w:pPr>
      <w:r>
        <w:rPr>
          <w:rFonts w:eastAsia="Calibri"/>
        </w:rPr>
        <w:t xml:space="preserve">dVBhX2xvshYMtrIHTYwDNjdZeq3cBaOCA9cwggPTMAwGA1UdEwEB/wQCMAAwHQYD</w:t>
      </w:r>
      <w:r/>
    </w:p>
    <w:p>
      <w:pPr>
        <w:pStyle w:val="3158"/>
      </w:pPr>
      <w:r>
        <w:rPr>
          <w:rFonts w:eastAsia="Calibri"/>
        </w:rPr>
        <w:t xml:space="preserve">VR0gBBYwFDAIBgYqhQNkcQEwCAYGKoUDZHECMEgGBSqFA2RvBD8MPSLQmtGA0LjQ</w:t>
      </w:r>
      <w:r/>
    </w:p>
    <w:p>
      <w:pPr>
        <w:pStyle w:val="3158"/>
      </w:pPr>
      <w:r>
        <w:rPr>
          <w:rFonts w:eastAsia="Calibri"/>
        </w:rPr>
        <w:t xml:space="preserve">v9GC0L4t0J/RgNC+IENTUCIgdi40LjAgKNC40YHQv9C+0LvQvdC10L3QuNC1IDIt</w:t>
      </w:r>
      <w:r/>
    </w:p>
    <w:p>
      <w:pPr>
        <w:pStyle w:val="3158"/>
      </w:pPr>
      <w:r>
        <w:rPr>
          <w:rFonts w:eastAsia="Calibri"/>
        </w:rPr>
        <w:t xml:space="preserve">QmFzZSkwgf8GBSqFA2RwBIH1MIHyDEQi0JrRgNC40L/RgtC+0J/RgNC+IENTUCIg</w:t>
      </w:r>
      <w:r/>
    </w:p>
    <w:p>
      <w:pPr>
        <w:pStyle w:val="3158"/>
      </w:pPr>
      <w:r>
        <w:rPr>
          <w:rFonts w:eastAsia="Calibri"/>
        </w:rPr>
        <w:t xml:space="preserve">KNCy0LXRgNGB0LjRjyAzLjYpICjQuNGB0L/QvtC70L3QtdC90LjQtSAyKQxoItCf</w:t>
      </w:r>
      <w:r/>
    </w:p>
    <w:p>
      <w:pPr>
        <w:pStyle w:val="3158"/>
      </w:pPr>
      <w:r>
        <w:rPr>
          <w:rFonts w:eastAsia="Calibri"/>
        </w:rPr>
        <w:t xml:space="preserve">0YDQvtCz0YDQsNC80LzQvdC+LdCw0L/Qv9Cw0YDQsNGC0L3Ri9C5INC60L7QvNC/</w:t>
      </w:r>
      <w:r/>
    </w:p>
    <w:p>
      <w:pPr>
        <w:pStyle w:val="3158"/>
      </w:pPr>
      <w:r>
        <w:rPr>
          <w:rFonts w:eastAsia="Calibri"/>
        </w:rPr>
        <w:t xml:space="preserve">0LvQtdC60Y</w:t>
      </w:r>
      <w:r>
        <w:rPr>
          <w:rFonts w:eastAsia="Calibri"/>
        </w:rPr>
        <w:t xml:space="preserve">e</w:t>
      </w:r>
      <w:r>
        <w:rPr>
          <w:rFonts w:eastAsia="Calibri"/>
        </w:rPr>
        <w:t xml:space="preserve">gItCu0L3QuNGB0LXRgNGCLdCT0J7QodCiIi4g0JLQtdGA0YHQuNGP</w:t>
      </w:r>
      <w:r/>
    </w:p>
    <w:p>
      <w:pPr>
        <w:pStyle w:val="3158"/>
      </w:pPr>
      <w:r>
        <w:rPr>
          <w:rFonts w:eastAsia="Calibri"/>
        </w:rPr>
        <w:t xml:space="preserve">IDIuMSIMH+K</w:t>
      </w:r>
      <w:r>
        <w:rPr>
          <w:rFonts w:eastAsia="Calibri"/>
        </w:rPr>
        <w:t xml:space="preserve">e</w:t>
      </w:r>
      <w:r>
        <w:rPr>
          <w:rFonts w:eastAsia="Calibri"/>
        </w:rPr>
        <w:t xml:space="preserve">liAxNDkvNy82LTI0MSDQvtGCIDA1LjA2LjIwMTgMH+K</w:t>
      </w:r>
      <w:r>
        <w:rPr>
          <w:rFonts w:eastAsia="Calibri"/>
        </w:rPr>
        <w:t xml:space="preserve">e</w:t>
      </w:r>
      <w:r>
        <w:rPr>
          <w:rFonts w:eastAsia="Calibri"/>
        </w:rPr>
        <w:t xml:space="preserve">liAxNDkv</w:t>
      </w:r>
      <w:r/>
    </w:p>
    <w:p>
      <w:pPr>
        <w:pStyle w:val="3158"/>
      </w:pPr>
      <w:r>
        <w:rPr>
          <w:rFonts w:eastAsia="Calibri"/>
        </w:rPr>
        <w:t xml:space="preserve">Ny82LTI0MSDQvtGCIDA1LjA2LjIwMTgwDgYDVR0PAQH/BAQDAgP4MBMGA1UdJQQM</w:t>
      </w:r>
      <w:r/>
    </w:p>
    <w:p>
      <w:pPr>
        <w:pStyle w:val="3158"/>
      </w:pPr>
      <w:r>
        <w:rPr>
          <w:rFonts w:eastAsia="Calibri"/>
        </w:rPr>
        <w:t xml:space="preserve">MAoGCCsGAQUFBwMDMCsGA1UdEAQkMCKADzIwMTgxMDIyMTE0MTM2WoEPMjAxOTEw</w:t>
      </w:r>
      <w:r/>
    </w:p>
    <w:p>
      <w:pPr>
        <w:pStyle w:val="3158"/>
      </w:pPr>
      <w:r>
        <w:rPr>
          <w:rFonts w:eastAsia="Calibri"/>
        </w:rPr>
        <w:t xml:space="preserve">MjIxMTQxMzZaMIIBhQYDVR0jBIIBfDCCAXiAFBZVkaZRWMSJLGtRW9KFGQoBREgi</w:t>
      </w:r>
      <w:r/>
    </w:p>
    <w:p>
      <w:pPr>
        <w:pStyle w:val="3158"/>
      </w:pPr>
      <w:r>
        <w:rPr>
          <w:rFonts w:eastAsia="Calibri"/>
        </w:rPr>
        <w:t xml:space="preserve">oYIBUqSCAU4wggFKMR4wHAYJKoZIhvcNAQkBFg9kaXRAbWluc3Z5Y</w:t>
      </w:r>
      <w:r>
        <w:rPr>
          <w:rFonts w:eastAsia="Calibri"/>
        </w:rPr>
        <w:t xml:space="preserve">x</w:t>
      </w:r>
      <w:r>
        <w:rPr>
          <w:rFonts w:eastAsia="Calibri"/>
        </w:rPr>
        <w:t xml:space="preserve">oucnUxCzAJ</w:t>
      </w:r>
      <w:r/>
    </w:p>
    <w:p>
      <w:pPr>
        <w:pStyle w:val="3158"/>
      </w:pPr>
      <w:r>
        <w:rPr>
          <w:rFonts w:eastAsia="Calibri"/>
        </w:rPr>
        <w:t xml:space="preserve">BgNVBAYTAlJVMRwwGgYDVQQIDBM3NyDQsy4g0JzQvtGB0LrQstCwMRUwEwYDVQQH</w:t>
      </w:r>
      <w:r/>
    </w:p>
    <w:p>
      <w:pPr>
        <w:pStyle w:val="3158"/>
      </w:pPr>
      <w:r>
        <w:rPr>
          <w:rFonts w:eastAsia="Calibri"/>
        </w:rPr>
        <w:t xml:space="preserve">D</w:t>
      </w:r>
      <w:r>
        <w:rPr>
          <w:rFonts w:eastAsia="Calibri"/>
        </w:rPr>
        <w:t xml:space="preserve">a</w:t>
      </w:r>
      <w:r>
        <w:rPr>
          <w:rFonts w:eastAsia="Calibri"/>
        </w:rPr>
        <w:t xml:space="preserve">zQnNC+0YHQutCy0L</w:t>
      </w:r>
      <w:r>
        <w:rPr>
          <w:rFonts w:eastAsia="Calibri"/>
        </w:rPr>
        <w:t xml:space="preserve">a</w:t>
      </w:r>
      <w:r>
        <w:rPr>
          <w:rFonts w:eastAsia="Calibri"/>
        </w:rPr>
        <w:t xml:space="preserve">xPzA9BgNVBAkMNjEyNTM3NSDQsy4g0JzQvtGB0LrQstCw</w:t>
      </w:r>
      <w:r/>
    </w:p>
    <w:p>
      <w:pPr>
        <w:pStyle w:val="3158"/>
      </w:pPr>
      <w:r>
        <w:rPr>
          <w:rFonts w:eastAsia="Calibri"/>
        </w:rPr>
        <w:t xml:space="preserve">LCDRg9C7LiDQotCy0LXRgNGB0LrQsNGPLCDQtC4gNzEsMCoGA1UECgwj0JzQuNC9</w:t>
      </w:r>
      <w:r/>
    </w:p>
    <w:p>
      <w:pPr>
        <w:pStyle w:val="3158"/>
      </w:pPr>
      <w:r>
        <w:rPr>
          <w:rFonts w:eastAsia="Calibri"/>
        </w:rPr>
        <w:t xml:space="preserve">0LrQvtC80YHQstGP0LfRjCDQoNC+0YHRgdC40LgxGDAWBgUqhQNkARINMTA0Nzcw</w:t>
      </w:r>
      <w:r/>
    </w:p>
    <w:p>
      <w:pPr>
        <w:pStyle w:val="3158"/>
      </w:pPr>
      <w:r>
        <w:rPr>
          <w:rFonts w:eastAsia="Calibri"/>
        </w:rPr>
        <w:t xml:space="preserve">MjAyNjcwMTEaMBgGCCqFAwOBAwEBEgwwMDc3MTA0NzQzNzUxQTA/BgNVBAMMONCT</w:t>
      </w:r>
      <w:r/>
    </w:p>
    <w:p>
      <w:pPr>
        <w:pStyle w:val="3158"/>
      </w:pPr>
      <w:r>
        <w:rPr>
          <w:rFonts w:eastAsia="Calibri"/>
        </w:rPr>
        <w:t xml:space="preserve">0L7Qu9C+0LLQvdC+0Lkg0YPQtNC+0YHRgtC+0LLQtdGA0Y/RjtGJ0LjQuSDRhtC1</w:t>
      </w:r>
      <w:r/>
    </w:p>
    <w:p>
      <w:pPr>
        <w:pStyle w:val="3158"/>
      </w:pPr>
      <w:r>
        <w:rPr>
          <w:rFonts w:eastAsia="Calibri"/>
        </w:rPr>
        <w:t xml:space="preserve">0L3RgtGAggo2rNRVAAAAAAEvMF4GA1UdHwRXMFUwKaAnoCWGI2h0dHA6Ly9jcmwu</w:t>
      </w:r>
      <w:r/>
    </w:p>
    <w:p>
      <w:pPr>
        <w:pStyle w:val="3158"/>
      </w:pPr>
      <w:r>
        <w:rPr>
          <w:rFonts w:eastAsia="Calibri"/>
        </w:rPr>
        <w:t xml:space="preserve">cm9za2F6bmEucnUvY3JsL3VjZmsuY3JsMCigJqAkhiJodHRwOi8vY3JsLmZzZmsu</w:t>
      </w:r>
      <w:r/>
    </w:p>
    <w:p>
      <w:pPr>
        <w:pStyle w:val="3158"/>
      </w:pPr>
      <w:r>
        <w:rPr>
          <w:rFonts w:eastAsia="Calibri"/>
        </w:rPr>
        <w:t xml:space="preserve">bG9jYWwvY3JsL3VjZmsuY3JsMB0GA1UdDgQWBBQfQDBlSw1/OlN2woppd99YK7Yv</w:t>
      </w:r>
      <w:r/>
    </w:p>
    <w:p>
      <w:pPr>
        <w:pStyle w:val="3158"/>
      </w:pPr>
      <w:r>
        <w:rPr>
          <w:rFonts w:eastAsia="Calibri"/>
        </w:rPr>
        <w:t xml:space="preserve">HDAIBgYqhQMCAgMDQQAJS10F6xj4GmVqIi4ivRRgq0pSbtJCiWxJZ0ZcMCP3s8bZ</w:t>
      </w:r>
      <w:r/>
    </w:p>
    <w:p>
      <w:pPr>
        <w:pStyle w:val="3158"/>
      </w:pPr>
      <w:r>
        <w:rPr>
          <w:rFonts w:eastAsia="Calibri"/>
        </w:rPr>
        <w:t xml:space="preserve">64FvCHK7dnB4YwLZkR+ilFKK8lcPdJr6Zc1YmbJm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wsse:BinarySecurityToken</w:t>
      </w:r>
      <w:r>
        <w:rPr>
          <w:rFonts w:eastAsia="Calibri"/>
          <w:color w:val="0000ff"/>
        </w:rPr>
        <w:t xml:space="preserve">&gt;&lt;/</w:t>
      </w:r>
      <w:r>
        <w:rPr>
          <w:rFonts w:eastAsia="Calibri"/>
          <w:color w:val="800000"/>
        </w:rPr>
        <w:t xml:space="preserve">wsse:Security</w:t>
      </w:r>
      <w:r>
        <w:rPr>
          <w:rFonts w:eastAsia="Calibri"/>
          <w:color w:val="0000ff"/>
        </w:rPr>
        <w:t xml:space="preserve">&gt;&lt;/</w:t>
      </w:r>
      <w:r>
        <w:rPr>
          <w:rFonts w:eastAsia="Calibri"/>
          <w:color w:val="800000"/>
        </w:rPr>
        <w:t xml:space="preserve">soapenv:Header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 xml:space="preserve">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soapenv:Body</w:t>
      </w:r>
      <w:r>
        <w:rPr>
          <w:rFonts w:eastAsia="Calibri"/>
          <w:color w:val="ff0000"/>
        </w:rPr>
        <w:t xml:space="preserve"> wsu:Id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Id-wssecdata-4dfe5202de791c92d101e3ef0ee024a37fe1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tdr:transferDocumentRequest</w:t>
      </w:r>
      <w:r>
        <w:rPr>
          <w:rFonts w:eastAsia="Calibri"/>
          <w:color w:val="ff0000"/>
        </w:rPr>
        <w:t xml:space="preserve"> xmlns:tdr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xmlns:xsi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http://www.w3.org/2001/XMLSchema-instance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xsi:schemaLocation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http://www.roskazna.ru/eb/services/transferDocumentService/types file:/E:/ARP-11437/transferDocumentService/transportDocumentService/transferDocumentTypes.xsd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versionId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tdr:header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tdr:packageId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c729d319-a195-462e-9002-f1d3d110df4f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tdr:packageId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tdr:senderSystemId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ASFK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tdr:senderSystemId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tdr:targetSystemId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TSE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tdr:targetSystemId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tdr:documentType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MSC_KZA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tdr:documentType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tdr:documentGuid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8bbc4ee5-ce54-76bd-e053-5d0111ac94b4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tdr:documentGuid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tdr:creationDateTime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2019-06-21T12:06:56</w:t>
      </w:r>
      <w:r>
        <w:rPr>
          <w:rFonts w:eastAsia="Calibri"/>
        </w:rPr>
        <w:t xml:space="preserve">Z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tdr:creationDateTime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tdr:params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tdr:param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versionId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tdr:param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fkSegmentCode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tdr:param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tofkCode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9500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tdr:param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fkSystem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tdr:params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tdr:header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tdr:document</w:t>
      </w:r>
      <w:r>
        <w:rPr>
          <w:rFonts w:eastAsia="Calibri"/>
          <w:color w:val="0000ff"/>
        </w:rPr>
        <w:t xml:space="preserve">&gt;&lt;</w:t>
      </w:r>
      <w:r>
        <w:rPr>
          <w:rFonts w:eastAsia="Calibri"/>
          <w:color w:val="800000"/>
        </w:rPr>
        <w:t xml:space="preserve">self:MSC_KZA</w:t>
      </w:r>
      <w:r>
        <w:rPr>
          <w:rFonts w:eastAsia="Calibri"/>
          <w:color w:val="ff0000"/>
        </w:rPr>
        <w:t xml:space="preserve"> xmlns:xsi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http://www.w3.org/2001/XMLSchema-instance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xmlns:self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http://www.roskazna.ru/eb/domain/MSC_KZA/formular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metaType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formular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versionID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xsi:schemaLocation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http://www.roskazna.ru/eb/domain/MSC_KZA/formular formulars.xsd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TtlPrt_DcNumber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0010005419950000004.63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TtlPrt_DcNumber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TtlPrt_DctDt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2019-06-20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TtlPrt_DctDt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TtlPrt_Sum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750.00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TtlPrt_Sum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TtlPrt_SND_TOFK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  <w:rPr>
          <w:lang w:val="ru-RU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Межрегиональное операционное управление Федерального казначейства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158"/>
      </w:pP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9500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TtlPrt_SND_TOFK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TtlPrt_SND_OKPOCd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00083598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TtlPrt_SND_OKPOCd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  <w:rPr>
          <w:lang w:val="ru-RU"/>
        </w:rPr>
      </w:pP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TtlPrt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RCV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TOFK</w:t>
      </w:r>
      <w:r>
        <w:rPr>
          <w:rFonts w:eastAsia="Calibri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158"/>
        <w:rPr>
          <w:lang w:val="ru-RU"/>
        </w:rPr>
      </w:pP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Управление Федерального казначейства по г. Москве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158"/>
        <w:rPr>
          <w:lang w:val="de-DE"/>
        </w:rPr>
      </w:pP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Cd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lang w:val="de-DE"/>
        </w:rPr>
        <w:t xml:space="preserve">7300</w:t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Cd</w:t>
      </w:r>
      <w:r>
        <w:rPr>
          <w:rFonts w:eastAsia="Calibri"/>
          <w:color w:val="0000ff"/>
          <w:lang w:val="de-DE"/>
        </w:rPr>
        <w:t xml:space="preserve">&gt;</w:t>
      </w:r>
      <w:r>
        <w:rPr>
          <w:lang w:val="de-DE"/>
        </w:rPr>
      </w:r>
      <w:r>
        <w:rPr>
          <w:lang w:val="de-DE"/>
        </w:rPr>
      </w:r>
    </w:p>
    <w:p>
      <w:pPr>
        <w:pStyle w:val="3158"/>
        <w:rPr>
          <w:lang w:val="de-DE"/>
        </w:rPr>
      </w:pPr>
      <w:r>
        <w:rPr>
          <w:rFonts w:eastAsia="Calibri"/>
          <w:lang w:val="de-DE"/>
        </w:rPr>
        <w:tab/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TtlPrt_RCV_TOFK</w:t>
      </w:r>
      <w:r>
        <w:rPr>
          <w:rFonts w:eastAsia="Calibri"/>
          <w:color w:val="0000ff"/>
          <w:lang w:val="de-DE"/>
        </w:rPr>
        <w:t xml:space="preserve">&gt;</w:t>
      </w:r>
      <w:r>
        <w:rPr>
          <w:lang w:val="de-DE"/>
        </w:rPr>
      </w:r>
      <w:r>
        <w:rPr>
          <w:lang w:val="de-DE"/>
        </w:rPr>
      </w:r>
    </w:p>
    <w:p>
      <w:pPr>
        <w:pStyle w:val="3158"/>
        <w:rPr>
          <w:lang w:val="de-DE"/>
        </w:rPr>
      </w:pPr>
      <w:r>
        <w:rPr>
          <w:rFonts w:eastAsia="Calibri"/>
          <w:lang w:val="de-DE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TtlPrt_RCV_OKPOCd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lang w:val="de-DE"/>
        </w:rPr>
        <w:t xml:space="preserve">40449170</w:t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TtlPrt_RCV_OKPOCd</w:t>
      </w:r>
      <w:r>
        <w:rPr>
          <w:rFonts w:eastAsia="Calibri"/>
          <w:color w:val="0000ff"/>
          <w:lang w:val="de-DE"/>
        </w:rPr>
        <w:t xml:space="preserve">&gt;</w:t>
      </w:r>
      <w:r>
        <w:rPr>
          <w:lang w:val="de-DE"/>
        </w:rPr>
      </w:r>
      <w:r>
        <w:rPr>
          <w:lang w:val="de-DE"/>
        </w:rPr>
      </w:r>
    </w:p>
    <w:p>
      <w:pPr>
        <w:pStyle w:val="3158"/>
      </w:pPr>
      <w:r>
        <w:rPr>
          <w:rFonts w:eastAsia="Calibri"/>
          <w:lang w:val="de-DE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TtlPrt_RCV_Unt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OKEI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383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OKEI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  <w:rPr>
          <w:lang w:val="ru-RU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руб (с точностью до второго десятичного знака)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158"/>
        <w:rPr>
          <w:lang w:val="ru-RU"/>
        </w:rPr>
      </w:pPr>
      <w:r>
        <w:rPr>
          <w:rFonts w:eastAsia="Calibri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TtlPrt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RCV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Unt</w:t>
      </w:r>
      <w:r>
        <w:rPr>
          <w:rFonts w:eastAsia="Calibri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158"/>
        <w:rPr>
          <w:lang w:val="ru-RU"/>
        </w:rPr>
      </w:pPr>
      <w:r>
        <w:rPr>
          <w:rFonts w:eastAsia="Calibri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TtlPrt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TypeClcltn</w:t>
      </w:r>
      <w:r>
        <w:rPr>
          <w:rFonts w:eastAsia="Calibri"/>
          <w:color w:val="ff0000"/>
          <w:lang w:val="ru-RU"/>
        </w:rPr>
        <w:t xml:space="preserve"> </w:t>
      </w:r>
      <w:r>
        <w:rPr>
          <w:rFonts w:eastAsia="Calibri"/>
          <w:color w:val="ff0000"/>
        </w:rPr>
        <w:t xml:space="preserve">code</w:t>
      </w:r>
      <w:r>
        <w:rPr>
          <w:rFonts w:eastAsia="Calibri"/>
          <w:color w:val="0000ff"/>
          <w:lang w:val="ru-RU"/>
        </w:rPr>
        <w:t xml:space="preserve">=</w:t>
      </w:r>
      <w:r>
        <w:rPr>
          <w:rFonts w:eastAsia="Calibri"/>
          <w:color w:val="0000ff"/>
          <w:lang w:val="ru-RU"/>
        </w:rPr>
        <w:t xml:space="preserve">»</w:t>
      </w:r>
      <w:r>
        <w:rPr>
          <w:rFonts w:eastAsia="Calibri"/>
          <w:lang w:val="ru-RU"/>
        </w:rPr>
        <w:t xml:space="preserve">04</w:t>
      </w:r>
      <w:r>
        <w:rPr>
          <w:rFonts w:eastAsia="Calibri"/>
          <w:color w:val="0000ff"/>
          <w:lang w:val="ru-RU"/>
        </w:rPr>
        <w:t xml:space="preserve">»</w:t>
      </w:r>
      <w:r>
        <w:rPr>
          <w:rFonts w:eastAsia="Calibri"/>
          <w:color w:val="ff0000"/>
          <w:lang w:val="ru-RU"/>
        </w:rPr>
        <w:t xml:space="preserve"> </w:t>
      </w:r>
      <w:r>
        <w:rPr>
          <w:rFonts w:eastAsia="Calibri"/>
          <w:color w:val="ff0000"/>
        </w:rPr>
        <w:t xml:space="preserve">value</w:t>
      </w:r>
      <w:r>
        <w:rPr>
          <w:rFonts w:eastAsia="Calibri"/>
          <w:color w:val="0000ff"/>
          <w:lang w:val="ru-RU"/>
        </w:rPr>
        <w:t xml:space="preserve">=</w:t>
      </w:r>
      <w:r>
        <w:rPr>
          <w:rFonts w:eastAsia="Calibri"/>
          <w:color w:val="0000ff"/>
          <w:lang w:val="ru-RU"/>
        </w:rPr>
        <w:t xml:space="preserve">»</w:t>
      </w:r>
      <w:r>
        <w:rPr>
          <w:rFonts w:eastAsia="Calibri"/>
          <w:lang w:val="ru-RU"/>
        </w:rPr>
        <w:t xml:space="preserve">расчеты, связанные с исполнением контракта</w:t>
      </w:r>
      <w:r>
        <w:rPr>
          <w:rFonts w:eastAsia="Calibri"/>
          <w:color w:val="0000ff"/>
          <w:lang w:val="ru-RU"/>
        </w:rPr>
        <w:t xml:space="preserve">»</w:t>
      </w:r>
      <w:r>
        <w:rPr>
          <w:rFonts w:eastAsia="Calibri"/>
          <w:color w:val="0000ff"/>
          <w:lang w:val="ru-RU"/>
        </w:rPr>
        <w:t xml:space="preserve">/&gt;</w:t>
      </w:r>
      <w:r>
        <w:rPr>
          <w:lang w:val="ru-RU"/>
        </w:rPr>
      </w:r>
      <w:r>
        <w:rPr>
          <w:lang w:val="ru-RU"/>
        </w:rPr>
      </w:r>
    </w:p>
    <w:p>
      <w:pPr>
        <w:pStyle w:val="3158"/>
      </w:pP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TtlPrt_PAY_INN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7705851331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TtlPrt_PAY_INN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TtlPrt_PAY_KPP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770501026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TtlPrt_PAY_KPP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TtlPrt_PAY_UBP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00100054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  <w:rPr>
          <w:lang w:val="ru-RU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Министерство культуры Российской Федерации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158"/>
      </w:pP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TtlPrt_PAY_UBP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TtlPrt_PAY_BnkAcc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40105810000000001902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TtlPrt_PAY_BnkAcc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TtlPrt_PAY_NmbLS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03951000540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TtlPrt_PAY_NmbLS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TtlPrt_PAY_Bank_BIC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044501002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TtlPrt_PAY_Bank_BIC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  <w:rPr>
          <w:lang w:val="ru-RU"/>
        </w:rPr>
      </w:pP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TtlPrt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PAY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Bank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Name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ОПЕРАЦИОННЫЙ ДЕПАРТАМЕНТ БАНКА РОССИИ г. МОСКВА 701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TtlPrt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PAY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Bank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Name</w:t>
      </w:r>
      <w:r>
        <w:rPr>
          <w:rFonts w:eastAsia="Calibri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158"/>
        <w:rPr>
          <w:lang w:val="de-DE"/>
        </w:rPr>
      </w:pPr>
      <w:r>
        <w:rPr>
          <w:rFonts w:eastAsia="Calibri"/>
          <w:lang w:val="ru-RU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TtlPrt_REC_INN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lang w:val="de-DE"/>
        </w:rPr>
        <w:t xml:space="preserve">7722698789</w:t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TtlPrt_REC_INN</w:t>
      </w:r>
      <w:r>
        <w:rPr>
          <w:rFonts w:eastAsia="Calibri"/>
          <w:color w:val="0000ff"/>
          <w:lang w:val="de-DE"/>
        </w:rPr>
        <w:t xml:space="preserve">&gt;</w:t>
      </w:r>
      <w:r>
        <w:rPr>
          <w:lang w:val="de-DE"/>
        </w:rPr>
      </w:r>
      <w:r>
        <w:rPr>
          <w:lang w:val="de-DE"/>
        </w:rPr>
      </w:r>
    </w:p>
    <w:p>
      <w:pPr>
        <w:pStyle w:val="3158"/>
        <w:rPr>
          <w:lang w:val="de-DE"/>
        </w:rPr>
      </w:pPr>
      <w:r>
        <w:rPr>
          <w:rFonts w:eastAsia="Calibri"/>
          <w:lang w:val="de-DE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TtlPrt_REC_KPP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lang w:val="de-DE"/>
        </w:rPr>
        <w:t xml:space="preserve">772201001</w:t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TtlPrt_REC_KPP</w:t>
      </w:r>
      <w:r>
        <w:rPr>
          <w:rFonts w:eastAsia="Calibri"/>
          <w:color w:val="0000ff"/>
          <w:lang w:val="de-DE"/>
        </w:rPr>
        <w:t xml:space="preserve">&gt;</w:t>
      </w:r>
      <w:r>
        <w:rPr>
          <w:lang w:val="de-DE"/>
        </w:rPr>
      </w:r>
      <w:r>
        <w:rPr>
          <w:lang w:val="de-DE"/>
        </w:rPr>
      </w:r>
    </w:p>
    <w:p>
      <w:pPr>
        <w:pStyle w:val="3158"/>
      </w:pPr>
      <w:r>
        <w:rPr>
          <w:rFonts w:eastAsia="Calibri"/>
          <w:lang w:val="de-DE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TtlPrt_REC_UBP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001Э2344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  <w:rPr>
          <w:lang w:val="ru-RU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Акционерное общество </w:t>
      </w:r>
      <w:r>
        <w:rPr>
          <w:rFonts w:eastAsia="Calibri"/>
          <w:lang w:val="ru-RU"/>
        </w:rPr>
        <w:t xml:space="preserve">«</w:t>
      </w:r>
      <w:r>
        <w:rPr>
          <w:rFonts w:eastAsia="Calibri"/>
          <w:lang w:val="ru-RU"/>
        </w:rPr>
        <w:t xml:space="preserve">Российская корпорация ракетно-космического приборостроения и информационных систем</w:t>
      </w:r>
      <w:r>
        <w:rPr>
          <w:rFonts w:eastAsia="Calibri"/>
          <w:lang w:val="ru-RU"/>
        </w:rPr>
        <w:t xml:space="preserve">»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158"/>
      </w:pP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TtlPrt_REC_UBP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TtlPrt_REC_BnkAcc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40501810100001000008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TtlPrt_REC_BnkAcc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TtlPrt_REC_NmbLS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71736Э23440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TtlPrt_REC_NmbLS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TtlPrt_REC_ObjCd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7100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TtlPrt_REC_ObjCd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  <w:rPr>
          <w:lang w:val="de-DE"/>
        </w:rPr>
      </w:pPr>
      <w:r>
        <w:rPr>
          <w:rFonts w:eastAsia="Calibri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TtlPrt_REC_KBK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lang w:val="de-DE"/>
        </w:rPr>
        <w:t xml:space="preserve">05401150201062001221</w:t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TtlPrt_REC_KBK</w:t>
      </w:r>
      <w:r>
        <w:rPr>
          <w:rFonts w:eastAsia="Calibri"/>
          <w:color w:val="0000ff"/>
          <w:lang w:val="de-DE"/>
        </w:rPr>
        <w:t xml:space="preserve">&gt;</w:t>
      </w:r>
      <w:r>
        <w:rPr>
          <w:lang w:val="de-DE"/>
        </w:rPr>
      </w:r>
      <w:r>
        <w:rPr>
          <w:lang w:val="de-DE"/>
        </w:rPr>
      </w:r>
    </w:p>
    <w:p>
      <w:pPr>
        <w:pStyle w:val="3158"/>
      </w:pPr>
      <w:r>
        <w:rPr>
          <w:rFonts w:eastAsia="Calibri"/>
          <w:lang w:val="de-DE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TtlPrt_REC_Bank_BIC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044030001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TtlPrt_REC_Bank_BIC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  <w:rPr>
          <w:lang w:val="ru-RU"/>
        </w:rPr>
      </w:pP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TtlPrt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REC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Bank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Name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СЕВЕРО-ЗАПАДНОЕ ГУ БАНКА РОССИИ г. САНКТ-ПЕТЕРБУРГ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TtlPrt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REC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Bank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Name</w:t>
      </w:r>
      <w:r>
        <w:rPr>
          <w:rFonts w:eastAsia="Calibri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158"/>
      </w:pP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AKR_TypeCode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AKR_TypeCode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AKR_Type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непокрытый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AKR_Type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AKR_EndDate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2019-12-31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AKR_EndDate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AKR_InfContract_1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государственный контракт № 8722/03 от 16.01.2019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AKR_InfContract_1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AKR_InfContract_2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транспортные услуги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AKR_InfContract_2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KZA_ORG_Budget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99010001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Федеральный бюджет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KZA_ORG_Budget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KZA_ORG_PBS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00100054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  <w:rPr>
          <w:lang w:val="ru-RU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Министерство культуры Российской Федерации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158"/>
      </w:pP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KZA_ORG_PBS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KZA_ORG_Oktmo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00000001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KZA_ORG_Oktmo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KZA_ORG_CdOKPO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00083374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KZA_ORG_CdOKPO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  <w:rPr>
          <w:lang w:val="ru-RU"/>
        </w:rPr>
      </w:pP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KZA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GRBSNm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Министерство культуры Российской Федерации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KZA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GRBSNm</w:t>
      </w:r>
      <w:r>
        <w:rPr>
          <w:rFonts w:eastAsia="Calibri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158"/>
      </w:pP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KZA_ORG_GRBSCd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054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KZA_ORG_GRBSCd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KZA_GK_LN01_NumRow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KZA_GK_LN01_NumRow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  <w:rPr>
          <w:lang w:val="ru-RU"/>
        </w:rPr>
      </w:pP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KZA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GK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LN</w:t>
      </w:r>
      <w:r>
        <w:rPr>
          <w:rFonts w:eastAsia="Calibri"/>
          <w:color w:val="800000"/>
          <w:lang w:val="ru-RU"/>
        </w:rPr>
        <w:t xml:space="preserve">01_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государственный контракт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KZA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GK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LN</w:t>
      </w:r>
      <w:r>
        <w:rPr>
          <w:rFonts w:eastAsia="Calibri"/>
          <w:color w:val="800000"/>
          <w:lang w:val="ru-RU"/>
        </w:rPr>
        <w:t xml:space="preserve">01_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158"/>
        <w:rPr>
          <w:lang w:val="ru-RU"/>
        </w:rPr>
      </w:pPr>
      <w:r>
        <w:rPr>
          <w:rFonts w:eastAsia="Calibri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KZA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GK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LN</w:t>
      </w:r>
      <w:r>
        <w:rPr>
          <w:rFonts w:eastAsia="Calibri"/>
          <w:color w:val="800000"/>
          <w:lang w:val="ru-RU"/>
        </w:rPr>
        <w:t xml:space="preserve">01_</w:t>
      </w:r>
      <w:r>
        <w:rPr>
          <w:rFonts w:eastAsia="Calibri"/>
          <w:color w:val="800000"/>
        </w:rPr>
        <w:t xml:space="preserve">DcNmbr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8722/03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KZA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GK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LN</w:t>
      </w:r>
      <w:r>
        <w:rPr>
          <w:rFonts w:eastAsia="Calibri"/>
          <w:color w:val="800000"/>
          <w:lang w:val="ru-RU"/>
        </w:rPr>
        <w:t xml:space="preserve">01_</w:t>
      </w:r>
      <w:r>
        <w:rPr>
          <w:rFonts w:eastAsia="Calibri"/>
          <w:color w:val="800000"/>
        </w:rPr>
        <w:t xml:space="preserve">DcNmbr</w:t>
      </w:r>
      <w:r>
        <w:rPr>
          <w:rFonts w:eastAsia="Calibri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158"/>
        <w:rPr>
          <w:lang w:val="ru-RU"/>
        </w:rPr>
      </w:pPr>
      <w:r>
        <w:rPr>
          <w:rFonts w:eastAsia="Calibri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KZA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GK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LN</w:t>
      </w:r>
      <w:r>
        <w:rPr>
          <w:rFonts w:eastAsia="Calibri"/>
          <w:color w:val="800000"/>
          <w:lang w:val="ru-RU"/>
        </w:rPr>
        <w:t xml:space="preserve">01_</w:t>
      </w:r>
      <w:r>
        <w:rPr>
          <w:rFonts w:eastAsia="Calibri"/>
          <w:color w:val="800000"/>
        </w:rPr>
        <w:t xml:space="preserve">DcDt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2019-01-16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KZA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GK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LN</w:t>
      </w:r>
      <w:r>
        <w:rPr>
          <w:rFonts w:eastAsia="Calibri"/>
          <w:color w:val="800000"/>
          <w:lang w:val="ru-RU"/>
        </w:rPr>
        <w:t xml:space="preserve">01_</w:t>
      </w:r>
      <w:r>
        <w:rPr>
          <w:rFonts w:eastAsia="Calibri"/>
          <w:color w:val="800000"/>
        </w:rPr>
        <w:t xml:space="preserve">DcDt</w:t>
      </w:r>
      <w:r>
        <w:rPr>
          <w:rFonts w:eastAsia="Calibri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158"/>
      </w:pP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KZA_GK_LN01_Key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01000000000054000123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KZA_GK_LN01_Key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  <w:rPr>
          <w:lang w:val="de-DE"/>
        </w:rPr>
      </w:pPr>
      <w:r>
        <w:rPr>
          <w:rFonts w:eastAsia="Calibri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KZA_GK_LN01_NUM_BO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lang w:val="de-DE"/>
        </w:rPr>
        <w:t xml:space="preserve">0010005419950000004</w:t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KZA_GK_LN01_NUM_BO</w:t>
      </w:r>
      <w:r>
        <w:rPr>
          <w:rFonts w:eastAsia="Calibri"/>
          <w:color w:val="0000ff"/>
          <w:lang w:val="de-DE"/>
        </w:rPr>
        <w:t xml:space="preserve">&gt;</w:t>
      </w:r>
      <w:r>
        <w:rPr>
          <w:lang w:val="de-DE"/>
        </w:rPr>
      </w:r>
      <w:r>
        <w:rPr>
          <w:lang w:val="de-DE"/>
        </w:rPr>
      </w:r>
    </w:p>
    <w:p>
      <w:pPr>
        <w:pStyle w:val="3158"/>
      </w:pPr>
      <w:r>
        <w:rPr>
          <w:rFonts w:eastAsia="Calibri"/>
          <w:lang w:val="de-DE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KZA_GK_LN01_PercentNDS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54.96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KZA_GK_LN01_PercentNDS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Sign_Hr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Pst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RD Tester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Pst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  <w:rPr>
          <w:lang w:val="ru-RU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FIO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Наталья Горчакова, Группа Тестирования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FIO</w:t>
      </w:r>
      <w:r>
        <w:rPr>
          <w:rFonts w:eastAsia="Calibri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158"/>
      </w:pP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Sign_Hr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Sign_Exc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Pst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RD Tester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Pst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  <w:rPr>
          <w:lang w:val="ru-RU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FIO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Наталья Горчакова, Группа Тестирования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FIO</w:t>
      </w:r>
      <w:r>
        <w:rPr>
          <w:rFonts w:eastAsia="Calibri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158"/>
      </w:pP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Phn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+7 000 7788991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Phn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DtSgn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2019-06-20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DtSgn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Sign_Exc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Sign_Acc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Pst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RD Tester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Pst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  <w:rPr>
          <w:lang w:val="ru-RU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FIO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Наталья Горчакова, Группа Тестирования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FIO</w:t>
      </w:r>
      <w:r>
        <w:rPr>
          <w:rFonts w:eastAsia="Calibri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158"/>
      </w:pP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Sign_Acc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StmInfrmtn_TF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GUID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8bbc4ee5-ce54-76bd-e053-5d0111ac94b4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GUID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StmInfrmtn_TF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StmInfrmtn_Subtype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ЮЛ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StmInfrmtn_Subtype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self:MSC_KZA</w:t>
      </w:r>
      <w:r>
        <w:rPr>
          <w:rFonts w:eastAsia="Calibri"/>
          <w:color w:val="0000ff"/>
        </w:rPr>
        <w:t xml:space="preserve">&gt;&lt;/</w:t>
      </w:r>
      <w:r>
        <w:rPr>
          <w:rFonts w:eastAsia="Calibri"/>
          <w:color w:val="800000"/>
        </w:rPr>
        <w:t xml:space="preserve">tdr:document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tdr:transferDocumentRequest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</w:pPr>
      <w:r>
        <w:rPr>
          <w:rFonts w:eastAsia="Calibri"/>
        </w:rPr>
        <w:t xml:space="preserve">   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soapenv:Body</w:t>
      </w:r>
      <w:r>
        <w:rPr>
          <w:rFonts w:eastAsia="Calibri"/>
          <w:color w:val="0000ff"/>
        </w:rPr>
        <w:t xml:space="preserve">&gt;</w:t>
      </w:r>
      <w:r/>
    </w:p>
    <w:p>
      <w:pPr>
        <w:pStyle w:val="3158"/>
        <w:rPr>
          <w:color w:val="0000ff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soapenv:Envelope</w:t>
      </w:r>
      <w:r>
        <w:rPr>
          <w:rFonts w:eastAsia="Calibri"/>
          <w:color w:val="0000ff"/>
        </w:rPr>
        <w:t xml:space="preserve">&gt;</w:t>
      </w:r>
      <w:r>
        <w:rPr>
          <w:color w:val="0000ff"/>
        </w:rPr>
      </w:r>
      <w:r>
        <w:rPr>
          <w:color w:val="0000ff"/>
        </w:rPr>
      </w:r>
    </w:p>
    <w:p>
      <w:pPr>
        <w:pStyle w:val="3175"/>
        <w:numPr>
          <w:ilvl w:val="0"/>
          <w:numId w:val="56"/>
        </w:numPr>
        <w:rPr>
          <w:b/>
        </w:rPr>
      </w:pPr>
      <w:r/>
      <w:bookmarkStart w:id="674" w:name="_Ref93933474"/>
      <w:r>
        <w:rPr>
          <w:b/>
        </w:rPr>
        <w:t xml:space="preserve">Пример</w:t>
      </w:r>
      <w:r>
        <w:rPr>
          <w:b/>
        </w:rPr>
        <w:t xml:space="preserve">ы</w:t>
      </w:r>
      <w:r>
        <w:rPr>
          <w:b/>
        </w:rPr>
        <w:t xml:space="preserve"> XML </w:t>
      </w:r>
      <w:r>
        <w:rPr>
          <w:b/>
        </w:rPr>
        <w:t xml:space="preserve">Синхронного </w:t>
      </w:r>
      <w:r>
        <w:rPr>
          <w:b/>
        </w:rPr>
        <w:t xml:space="preserve">о</w:t>
      </w:r>
      <w:r>
        <w:rPr>
          <w:b/>
        </w:rPr>
        <w:t xml:space="preserve">твета</w:t>
      </w:r>
      <w:r>
        <w:rPr>
          <w:b/>
        </w:rPr>
        <w:t xml:space="preserve">, содержащего информацию с ошибкой</w:t>
      </w:r>
      <w:r>
        <w:rPr>
          <w:b/>
        </w:rPr>
        <w:t xml:space="preserve"> </w:t>
      </w:r>
      <w:r>
        <w:rPr>
          <w:b/>
        </w:rPr>
        <w:t xml:space="preserve">F</w:t>
      </w:r>
      <w:r>
        <w:rPr>
          <w:b/>
        </w:rPr>
        <w:t xml:space="preserve">ault</w:t>
      </w:r>
      <w:bookmarkEnd w:id="674"/>
      <w:r>
        <w:rPr>
          <w:b/>
        </w:rPr>
        <w:t xml:space="preserve"> </w:t>
      </w:r>
      <w:r>
        <w:rPr>
          <w:b/>
        </w:rPr>
      </w:r>
      <w:r>
        <w:rPr>
          <w:b/>
        </w:rPr>
      </w:r>
    </w:p>
    <w:p>
      <w:pPr>
        <w:pStyle w:val="3153"/>
        <w:rPr>
          <w:b/>
        </w:rPr>
      </w:pPr>
      <w:r>
        <w:rPr>
          <w:b/>
        </w:rPr>
        <w:t xml:space="preserve">Пример </w:t>
      </w:r>
      <w:r>
        <w:rPr>
          <w:b/>
        </w:rPr>
        <w:t xml:space="preserve">Синхронного </w:t>
      </w:r>
      <w:r>
        <w:rPr>
          <w:b/>
        </w:rPr>
        <w:t xml:space="preserve">ответа </w:t>
      </w:r>
      <w:r>
        <w:rPr>
          <w:b/>
          <w:lang w:val="en-US"/>
        </w:rPr>
        <w:t xml:space="preserve">FAULT</w:t>
      </w:r>
      <w:r>
        <w:rPr>
          <w:b/>
        </w:rPr>
        <w:t xml:space="preserve"> с ошибкой ValidationError</w:t>
      </w:r>
      <w:r>
        <w:rPr>
          <w:b/>
        </w:rPr>
      </w:r>
      <w:r>
        <w:rPr>
          <w:b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&lt;soap:Envelope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ff0000"/>
        </w:rPr>
        <w:t xml:space="preserve">xmlns:soap</w:t>
      </w:r>
      <w:r>
        <w:rPr>
          <w:rFonts w:eastAsia="Calibri"/>
          <w:color w:val="000000"/>
        </w:rPr>
        <w:t xml:space="preserve">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http://schemas.xmlsoap.org/soap/envelope/</w:t>
      </w:r>
      <w:r>
        <w:rPr>
          <w:rFonts w:eastAsia="Calibri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</w:t>
      </w:r>
      <w:r>
        <w:rPr>
          <w:rFonts w:eastAsia="Calibri"/>
          <w:color w:val="0000ff"/>
        </w:rPr>
        <w:t xml:space="preserve">&lt;soap:Body&gt;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</w:t>
      </w:r>
      <w:r>
        <w:rPr>
          <w:rFonts w:eastAsia="Calibri"/>
          <w:color w:val="0000ff"/>
        </w:rPr>
        <w:t xml:space="preserve">&lt;soap:Fault&gt;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</w:t>
      </w:r>
      <w:r>
        <w:rPr>
          <w:rFonts w:eastAsia="Calibri"/>
          <w:color w:val="0000ff"/>
        </w:rPr>
        <w:t xml:space="preserve">&lt;faultcode&gt;</w:t>
      </w:r>
      <w:r>
        <w:rPr>
          <w:rFonts w:eastAsia="Calibri"/>
          <w:color w:val="000000"/>
        </w:rPr>
        <w:t xml:space="preserve">soap:Client</w:t>
      </w:r>
      <w:r>
        <w:rPr>
          <w:rFonts w:eastAsia="Calibri"/>
          <w:color w:val="0000ff"/>
        </w:rPr>
        <w:t xml:space="preserve">&lt;/faultcode&gt;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 xml:space="preserve">         </w:t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0000ff"/>
        </w:rPr>
        <w:t xml:space="preserve">faultstring</w:t>
      </w:r>
      <w:r>
        <w:rPr>
          <w:rFonts w:eastAsia="Calibri"/>
          <w:color w:val="0000ff"/>
          <w:lang w:val="ru-RU"/>
        </w:rPr>
        <w:t xml:space="preserve">&gt;</w:t>
      </w:r>
      <w:r>
        <w:rPr>
          <w:szCs w:val="22"/>
        </w:rPr>
        <w:t xml:space="preserve">ESMV</w:t>
      </w:r>
      <w:r>
        <w:rPr>
          <w:szCs w:val="22"/>
          <w:lang w:val="ru-RU"/>
        </w:rPr>
        <w:t xml:space="preserve">: Ошибка валидации Запроса в ЕСМВ. Проверьте структуру запроса на соответствие с ТФО, исправьте и повторите отправку исправленного Запроса.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0000ff"/>
        </w:rPr>
        <w:t xml:space="preserve">faultstring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 xml:space="preserve">         </w:t>
      </w:r>
      <w:r>
        <w:rPr>
          <w:rFonts w:eastAsia="Calibri"/>
          <w:color w:val="0000ff"/>
        </w:rPr>
        <w:t xml:space="preserve">&lt;detail&gt;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</w:t>
      </w:r>
      <w:r>
        <w:rPr>
          <w:rFonts w:eastAsia="Calibri"/>
          <w:color w:val="0000ff"/>
        </w:rPr>
        <w:t xml:space="preserve">&lt;ValidationError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ff0000"/>
        </w:rPr>
        <w:t xml:space="preserve">xmlns</w:t>
      </w:r>
      <w:r>
        <w:rPr>
          <w:rFonts w:eastAsia="Calibri"/>
          <w:color w:val="000000"/>
        </w:rPr>
        <w:t xml:space="preserve">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http://www.roskazna.ru/eb/services/transferDocumentService/types</w:t>
      </w:r>
      <w:r>
        <w:rPr>
          <w:rFonts w:eastAsia="Calibri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</w:t>
      </w:r>
      <w:r>
        <w:rPr>
          <w:rFonts w:eastAsia="Calibri"/>
          <w:color w:val="0000ff"/>
        </w:rPr>
        <w:t xml:space="preserve">&lt;errortext&gt;</w:t>
      </w:r>
      <w:r>
        <w:rPr>
          <w:rFonts w:eastAsia="Calibri"/>
          <w:color w:val="000000"/>
        </w:rPr>
        <w:t xml:space="preserve">Validation failed for: </w:t>
      </w:r>
      <w:hyperlink r:id="rId57" w:tooltip="mailto:com.sun.org.apache.xerces.internal.jaxp.validation.XMLSchema@748baf2c" w:history="1">
        <w:r>
          <w:rPr>
            <w:rStyle w:val="2769"/>
            <w:rFonts w:eastAsia="Calibri"/>
          </w:rPr>
          <w:t xml:space="preserve">com.sun.org.apache.xerces.internal.jaxp.validation.XMLSchema@748baf2c</w:t>
        </w:r>
      </w:hyperlink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errors: [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org.xml.sax.SAXParseException: cvc-complex-type.2.4.a: Invalid content was found starting with element </w:t>
      </w:r>
      <w:r>
        <w:rPr>
          <w:rFonts w:eastAsia="Calibri"/>
          <w:color w:val="000000"/>
        </w:rPr>
        <w:t xml:space="preserve">‘</w:t>
      </w:r>
      <w:r>
        <w:rPr>
          <w:rFonts w:eastAsia="Calibri"/>
          <w:color w:val="000000"/>
        </w:rPr>
        <w:t xml:space="preserve">{</w:t>
      </w:r>
      <w:r>
        <w:rPr>
          <w:rFonts w:eastAsia="Calibri"/>
          <w:color w:val="000000"/>
        </w:rPr>
        <w:t xml:space="preserve">“</w:t>
      </w:r>
      <w:r>
        <w:rPr>
          <w:rFonts w:eastAsia="Calibri"/>
          <w:color w:val="000000"/>
        </w:rPr>
        <w:t xml:space="preserve">http://www.roskazna.ru/eb/services/transferDocumentService/types</w:t>
      </w:r>
      <w:r>
        <w:rPr>
          <w:rFonts w:eastAsia="Calibri"/>
          <w:color w:val="000000"/>
        </w:rPr>
        <w:t xml:space="preserve">”</w:t>
      </w:r>
      <w:r>
        <w:rPr>
          <w:rFonts w:eastAsia="Calibri"/>
          <w:color w:val="000000"/>
        </w:rPr>
        <w:t xml:space="preserve">:documentType}</w:t>
      </w:r>
      <w:r>
        <w:rPr>
          <w:rFonts w:eastAsia="Calibri"/>
          <w:color w:val="000000"/>
        </w:rPr>
        <w:t xml:space="preserve">’</w:t>
      </w:r>
      <w:r>
        <w:rPr>
          <w:rFonts w:eastAsia="Calibri"/>
          <w:color w:val="000000"/>
        </w:rPr>
        <w:t xml:space="preserve">. One of </w:t>
      </w:r>
      <w:r>
        <w:rPr>
          <w:rFonts w:eastAsia="Calibri"/>
          <w:color w:val="000000"/>
        </w:rPr>
        <w:t xml:space="preserve">‘</w:t>
      </w:r>
      <w:r>
        <w:rPr>
          <w:rFonts w:eastAsia="Calibri"/>
          <w:color w:val="000000"/>
        </w:rPr>
        <w:t xml:space="preserve">{</w:t>
      </w:r>
      <w:r>
        <w:rPr>
          <w:rFonts w:eastAsia="Calibri"/>
          <w:color w:val="000000"/>
        </w:rPr>
        <w:t xml:space="preserve">“</w:t>
      </w:r>
      <w:r>
        <w:rPr>
          <w:rFonts w:eastAsia="Calibri"/>
          <w:color w:val="000000"/>
        </w:rPr>
        <w:t xml:space="preserve">http://www.roskazna.ru/eb/services/transferDocumentService/types</w:t>
      </w:r>
      <w:r>
        <w:rPr>
          <w:rFonts w:eastAsia="Calibri"/>
          <w:color w:val="000000"/>
        </w:rPr>
        <w:t xml:space="preserve">”</w:t>
      </w:r>
      <w:r>
        <w:rPr>
          <w:rFonts w:eastAsia="Calibri"/>
          <w:color w:val="000000"/>
        </w:rPr>
        <w:t xml:space="preserve">:targetSystemId}</w:t>
      </w:r>
      <w:r>
        <w:rPr>
          <w:rFonts w:eastAsia="Calibri"/>
          <w:color w:val="000000"/>
        </w:rPr>
        <w:t xml:space="preserve">’</w:t>
      </w:r>
      <w:r>
        <w:rPr>
          <w:rFonts w:eastAsia="Calibri"/>
          <w:color w:val="000000"/>
        </w:rPr>
        <w:t xml:space="preserve"> is expected., Line : 7, Column : 28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]. Exchange[ID-gisuf-exp-dev-camel-1646427336586-0-542632]</w:t>
      </w:r>
      <w:r>
        <w:rPr>
          <w:rFonts w:eastAsia="Calibri"/>
          <w:color w:val="0000ff"/>
        </w:rPr>
        <w:t xml:space="preserve">&lt;/errortext&gt;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</w:t>
      </w:r>
      <w:r>
        <w:rPr>
          <w:rFonts w:eastAsia="Calibri"/>
          <w:color w:val="0000ff"/>
        </w:rPr>
        <w:t xml:space="preserve">&lt;errorcode&gt;</w:t>
      </w:r>
      <w:r>
        <w:rPr>
          <w:rFonts w:eastAsia="Calibri"/>
          <w:color w:val="000000"/>
        </w:rPr>
        <w:t xml:space="preserve">Client</w:t>
      </w:r>
      <w:r>
        <w:rPr>
          <w:rFonts w:eastAsia="Calibri"/>
          <w:color w:val="0000ff"/>
        </w:rPr>
        <w:t xml:space="preserve">&lt;/errorcode&gt;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</w:t>
      </w:r>
      <w:r>
        <w:rPr>
          <w:rFonts w:eastAsia="Calibri"/>
          <w:color w:val="0000ff"/>
        </w:rPr>
        <w:t xml:space="preserve">&lt;timeStamp&gt;</w:t>
      </w:r>
      <w:r>
        <w:rPr>
          <w:rFonts w:eastAsia="Calibri"/>
          <w:color w:val="000000"/>
        </w:rPr>
        <w:t xml:space="preserve">2022-03-05T17:37:11.815+03:00</w:t>
      </w:r>
      <w:r>
        <w:rPr>
          <w:rFonts w:eastAsia="Calibri"/>
          <w:color w:val="0000ff"/>
        </w:rPr>
        <w:t xml:space="preserve">&lt;/timeStamp&gt;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</w:t>
      </w:r>
      <w:r>
        <w:rPr>
          <w:rFonts w:eastAsia="Calibri"/>
          <w:color w:val="0000ff"/>
        </w:rPr>
        <w:t xml:space="preserve">&lt;/ValidationError&gt;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</w:t>
      </w:r>
      <w:r>
        <w:rPr>
          <w:rFonts w:eastAsia="Calibri"/>
          <w:color w:val="0000ff"/>
        </w:rPr>
        <w:t xml:space="preserve">&lt;/detail&gt;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</w:t>
      </w:r>
      <w:r>
        <w:rPr>
          <w:rFonts w:eastAsia="Calibri"/>
          <w:color w:val="0000ff"/>
        </w:rPr>
        <w:t xml:space="preserve">&lt;/soap:Fault&gt;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</w:t>
      </w:r>
      <w:r>
        <w:rPr>
          <w:rFonts w:eastAsia="Calibri"/>
          <w:color w:val="0000ff"/>
        </w:rPr>
        <w:t xml:space="preserve">&lt;/soap:Body&gt;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</w:pPr>
      <w:r>
        <w:rPr>
          <w:rFonts w:eastAsia="Calibri"/>
          <w:color w:val="0000ff"/>
        </w:rPr>
        <w:t xml:space="preserve">&lt;/soap:Envelope&gt;</w:t>
      </w:r>
      <w:r/>
    </w:p>
    <w:p>
      <w:pPr>
        <w:pStyle w:val="3153"/>
        <w:rPr>
          <w:b/>
          <w:lang w:val="en-US"/>
        </w:rPr>
      </w:pPr>
      <w:r>
        <w:rPr>
          <w:b/>
        </w:rPr>
        <w:t xml:space="preserve">Пример</w:t>
      </w:r>
      <w:r>
        <w:rPr>
          <w:b/>
          <w:lang w:val="en-US"/>
        </w:rPr>
        <w:t xml:space="preserve"> </w:t>
      </w:r>
      <w:r>
        <w:rPr>
          <w:b/>
        </w:rPr>
        <w:t xml:space="preserve">Синхронного</w:t>
      </w:r>
      <w:r>
        <w:rPr>
          <w:b/>
          <w:lang w:val="en-US"/>
        </w:rPr>
        <w:t xml:space="preserve"> </w:t>
      </w:r>
      <w:r>
        <w:rPr>
          <w:b/>
        </w:rPr>
        <w:t xml:space="preserve">ответа</w:t>
      </w:r>
      <w:r>
        <w:rPr>
          <w:b/>
          <w:lang w:val="en-US"/>
        </w:rPr>
        <w:t xml:space="preserve"> FAULT </w:t>
      </w:r>
      <w:r>
        <w:rPr>
          <w:b/>
        </w:rPr>
        <w:t xml:space="preserve">с</w:t>
      </w:r>
      <w:r>
        <w:rPr>
          <w:b/>
          <w:lang w:val="en-US"/>
        </w:rPr>
        <w:t xml:space="preserve"> </w:t>
      </w:r>
      <w:r>
        <w:rPr>
          <w:b/>
        </w:rPr>
        <w:t xml:space="preserve">ошибкой</w:t>
      </w:r>
      <w:r>
        <w:rPr>
          <w:b/>
          <w:lang w:val="en-US"/>
        </w:rPr>
        <w:t xml:space="preserve"> SignatureVerificationError</w:t>
      </w:r>
      <w:r>
        <w:rPr>
          <w:b/>
          <w:lang w:val="en-US"/>
        </w:rPr>
      </w:r>
      <w:r>
        <w:rPr>
          <w:b/>
          <w:lang w:val="en-US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&lt;soap:Envelope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ff0000"/>
        </w:rPr>
        <w:t xml:space="preserve">xmlns:soap</w:t>
      </w:r>
      <w:r>
        <w:rPr>
          <w:rFonts w:eastAsia="Calibri"/>
          <w:color w:val="000000"/>
        </w:rPr>
        <w:t xml:space="preserve">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http://schemas.xmlsoap.org/soap/envelope/</w:t>
      </w:r>
      <w:r>
        <w:rPr>
          <w:rFonts w:eastAsia="Calibri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</w:t>
      </w:r>
      <w:r>
        <w:rPr>
          <w:rFonts w:eastAsia="Calibri"/>
          <w:color w:val="0000ff"/>
        </w:rPr>
        <w:t xml:space="preserve">&lt;soap:Body&gt;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</w:t>
      </w:r>
      <w:r>
        <w:rPr>
          <w:rFonts w:eastAsia="Calibri"/>
          <w:color w:val="0000ff"/>
        </w:rPr>
        <w:t xml:space="preserve">&lt;soap:Fault&gt;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</w:t>
      </w:r>
      <w:r>
        <w:rPr>
          <w:rFonts w:eastAsia="Calibri"/>
          <w:color w:val="0000ff"/>
        </w:rPr>
        <w:t xml:space="preserve">&lt;faultcode&gt;</w:t>
      </w:r>
      <w:r>
        <w:rPr>
          <w:rFonts w:eastAsia="Calibri"/>
          <w:color w:val="000000"/>
        </w:rPr>
        <w:t xml:space="preserve">soap:Client</w:t>
      </w:r>
      <w:r>
        <w:rPr>
          <w:rFonts w:eastAsia="Calibri"/>
          <w:color w:val="0000ff"/>
        </w:rPr>
        <w:t xml:space="preserve">&lt;/faultcode&gt;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 xml:space="preserve">         </w:t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0000ff"/>
        </w:rPr>
        <w:t xml:space="preserve">faultstring</w:t>
      </w:r>
      <w:r>
        <w:rPr>
          <w:rFonts w:eastAsia="Calibri"/>
          <w:color w:val="0000ff"/>
          <w:lang w:val="ru-RU"/>
        </w:rPr>
        <w:t xml:space="preserve">&gt;</w:t>
      </w:r>
      <w:r>
        <w:rPr>
          <w:szCs w:val="22"/>
        </w:rPr>
        <w:t xml:space="preserve">ESMV</w:t>
      </w:r>
      <w:r>
        <w:rPr>
          <w:szCs w:val="22"/>
          <w:lang w:val="ru-RU"/>
        </w:rPr>
        <w:t xml:space="preserve">: Ошибка проверки транспортной подписи в ЕСМВ. Проверьте валидность ЭП, сертификат подписавшего или обратитесь в службу поддержки </w:t>
      </w:r>
      <w:r>
        <w:rPr>
          <w:szCs w:val="22"/>
        </w:rPr>
        <w:t xml:space="preserve">Jinn</w:t>
      </w:r>
      <w:r>
        <w:rPr>
          <w:szCs w:val="22"/>
          <w:lang w:val="ru-RU"/>
        </w:rPr>
        <w:t xml:space="preserve">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0000ff"/>
        </w:rPr>
        <w:t xml:space="preserve">faultstring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 xml:space="preserve">         </w:t>
      </w:r>
      <w:r>
        <w:rPr>
          <w:rFonts w:eastAsia="Calibri"/>
          <w:color w:val="0000ff"/>
        </w:rPr>
        <w:t xml:space="preserve">&lt;detail&gt;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</w:t>
      </w:r>
      <w:r>
        <w:rPr>
          <w:rFonts w:eastAsia="Calibri"/>
          <w:color w:val="0000ff"/>
        </w:rPr>
        <w:t xml:space="preserve">&lt;SignatureVerificationError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ff0000"/>
        </w:rPr>
        <w:t xml:space="preserve">xmlns</w:t>
      </w:r>
      <w:r>
        <w:rPr>
          <w:rFonts w:eastAsia="Calibri"/>
          <w:color w:val="000000"/>
        </w:rPr>
        <w:t xml:space="preserve">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http://www.roskazna.ru/eb/services/transferDocumentService/types</w:t>
      </w:r>
      <w:r>
        <w:rPr>
          <w:rFonts w:eastAsia="Calibri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</w:t>
      </w:r>
      <w:r>
        <w:rPr>
          <w:rFonts w:eastAsia="Calibri"/>
          <w:color w:val="0000ff"/>
        </w:rPr>
        <w:t xml:space="preserve">&lt;errortext&gt;</w:t>
      </w:r>
      <w:r>
        <w:rPr>
          <w:rFonts w:eastAsia="Calibri"/>
          <w:color w:val="000000"/>
        </w:rPr>
        <w:t xml:space="preserve">Unknown Error </w:t>
      </w:r>
      <w:r>
        <w:rPr>
          <w:rFonts w:ascii="Wingdings" w:hAnsi="Wingdings" w:eastAsia="Wingdings" w:cs="Wingdings"/>
          <w:color w:val="000000"/>
        </w:rPr>
        <w:t xml:space="preserve">L</w:t>
      </w:r>
      <w:r>
        <w:rPr>
          <w:rFonts w:eastAsia="Calibri"/>
          <w:color w:val="0000ff"/>
        </w:rPr>
        <w:t xml:space="preserve">&lt;/errortext&gt;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</w:t>
      </w:r>
      <w:r>
        <w:rPr>
          <w:rFonts w:eastAsia="Calibri"/>
          <w:color w:val="0000ff"/>
        </w:rPr>
        <w:t xml:space="preserve">&lt;errorcode&gt;</w:t>
      </w:r>
      <w:r>
        <w:rPr>
          <w:rFonts w:eastAsia="Calibri"/>
          <w:color w:val="000000"/>
        </w:rPr>
        <w:t xml:space="preserve">Client</w:t>
      </w:r>
      <w:r>
        <w:rPr>
          <w:rFonts w:eastAsia="Calibri"/>
          <w:color w:val="0000ff"/>
        </w:rPr>
        <w:t xml:space="preserve">&lt;/errorcode&gt;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</w:t>
      </w:r>
      <w:r>
        <w:rPr>
          <w:rFonts w:eastAsia="Calibri"/>
          <w:color w:val="0000ff"/>
        </w:rPr>
        <w:t xml:space="preserve">&lt;timeStamp&gt;</w:t>
      </w:r>
      <w:r>
        <w:rPr>
          <w:rFonts w:eastAsia="Calibri"/>
          <w:color w:val="000000"/>
        </w:rPr>
        <w:t xml:space="preserve">2022-03-09T09:48:41.952+03:00</w:t>
      </w:r>
      <w:r>
        <w:rPr>
          <w:rFonts w:eastAsia="Calibri"/>
          <w:color w:val="0000ff"/>
        </w:rPr>
        <w:t xml:space="preserve">&lt;/timeStamp&gt;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</w:t>
      </w:r>
      <w:r>
        <w:rPr>
          <w:rFonts w:eastAsia="Calibri"/>
          <w:color w:val="0000ff"/>
        </w:rPr>
        <w:t xml:space="preserve">&lt;/SignatureVerificationError&gt;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</w:t>
      </w:r>
      <w:r>
        <w:rPr>
          <w:rFonts w:eastAsia="Calibri"/>
          <w:color w:val="0000ff"/>
        </w:rPr>
        <w:t xml:space="preserve">&lt;/detail&gt;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</w:t>
      </w:r>
      <w:r>
        <w:rPr>
          <w:rFonts w:eastAsia="Calibri"/>
          <w:color w:val="0000ff"/>
        </w:rPr>
        <w:t xml:space="preserve">&lt;/soap:Fault&gt;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</w:t>
      </w:r>
      <w:r>
        <w:rPr>
          <w:rFonts w:eastAsia="Calibri"/>
          <w:color w:val="0000ff"/>
        </w:rPr>
        <w:t xml:space="preserve">&lt;/soap:Body&gt;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ff"/>
        </w:rPr>
      </w:pPr>
      <w:r>
        <w:rPr>
          <w:rFonts w:eastAsia="Calibri"/>
          <w:color w:val="0000ff"/>
        </w:rPr>
        <w:t xml:space="preserve">&lt;/soap:Envelope&gt;</w:t>
      </w:r>
      <w:r>
        <w:rPr>
          <w:rFonts w:eastAsia="Calibri"/>
          <w:color w:val="0000ff"/>
        </w:rPr>
      </w:r>
      <w:r>
        <w:rPr>
          <w:rFonts w:eastAsia="Calibri"/>
          <w:color w:val="0000ff"/>
        </w:rPr>
      </w:r>
    </w:p>
    <w:p>
      <w:pPr>
        <w:pStyle w:val="3158"/>
        <w:rPr>
          <w:rFonts w:eastAsia="Calibri"/>
          <w:color w:val="0000ff"/>
        </w:rPr>
      </w:pPr>
      <w:r>
        <w:rPr>
          <w:rFonts w:eastAsia="Calibri"/>
          <w:color w:val="0000ff"/>
        </w:rPr>
      </w:r>
      <w:r>
        <w:rPr>
          <w:rFonts w:eastAsia="Calibri"/>
          <w:color w:val="0000ff"/>
        </w:rPr>
      </w:r>
      <w:r>
        <w:rPr>
          <w:rFonts w:eastAsia="Calibri"/>
          <w:color w:val="0000ff"/>
        </w:rPr>
      </w:r>
    </w:p>
    <w:p>
      <w:pPr>
        <w:pStyle w:val="3153"/>
        <w:rPr>
          <w:b/>
          <w:lang w:val="en-US"/>
        </w:rPr>
      </w:pPr>
      <w:r>
        <w:rPr>
          <w:b/>
        </w:rPr>
        <w:t xml:space="preserve">Пример</w:t>
      </w:r>
      <w:r>
        <w:rPr>
          <w:b/>
          <w:lang w:val="en-US"/>
        </w:rPr>
        <w:t xml:space="preserve"> </w:t>
      </w:r>
      <w:r>
        <w:rPr>
          <w:b/>
        </w:rPr>
        <w:t xml:space="preserve">Синхронного</w:t>
      </w:r>
      <w:r>
        <w:rPr>
          <w:b/>
          <w:lang w:val="en-US"/>
        </w:rPr>
        <w:t xml:space="preserve"> </w:t>
      </w:r>
      <w:r>
        <w:rPr>
          <w:b/>
        </w:rPr>
        <w:t xml:space="preserve">ответа</w:t>
      </w:r>
      <w:r>
        <w:rPr>
          <w:b/>
          <w:lang w:val="en-US"/>
        </w:rPr>
        <w:t xml:space="preserve"> FAULT </w:t>
      </w:r>
      <w:r>
        <w:rPr>
          <w:b/>
        </w:rPr>
        <w:t xml:space="preserve">с</w:t>
      </w:r>
      <w:r>
        <w:rPr>
          <w:b/>
          <w:lang w:val="en-US"/>
        </w:rPr>
        <w:t xml:space="preserve"> </w:t>
      </w:r>
      <w:r>
        <w:rPr>
          <w:b/>
        </w:rPr>
        <w:t xml:space="preserve">ошибкой</w:t>
      </w:r>
      <w:r>
        <w:rPr>
          <w:b/>
          <w:lang w:val="en-US"/>
        </w:rPr>
        <w:t xml:space="preserve"> SignatureGenerationError</w:t>
      </w:r>
      <w:r>
        <w:rPr>
          <w:b/>
          <w:lang w:val="en-US"/>
        </w:rPr>
      </w:r>
      <w:r>
        <w:rPr>
          <w:b/>
          <w:lang w:val="en-US"/>
        </w:rPr>
      </w:r>
    </w:p>
    <w:p>
      <w:pPr>
        <w:pStyle w:val="3131"/>
        <w:rPr>
          <w:lang w:val="en-US"/>
        </w:rPr>
      </w:pPr>
      <w:r>
        <w:rPr>
          <w:lang w:val="en-US"/>
        </w:rPr>
      </w:r>
      <w:r>
        <w:rPr>
          <w:lang w:val="en-US"/>
        </w:rPr>
      </w:r>
      <w:r>
        <w:rPr>
          <w:lang w:val="en-US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&lt;soap:Envelope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ff0000"/>
        </w:rPr>
        <w:t xml:space="preserve">xmlns:soap</w:t>
      </w:r>
      <w:r>
        <w:rPr>
          <w:rFonts w:eastAsia="Calibri"/>
          <w:color w:val="000000"/>
        </w:rPr>
        <w:t xml:space="preserve">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http://schemas.xmlsoap.org/soap/envelope/</w:t>
      </w:r>
      <w:r>
        <w:rPr>
          <w:rFonts w:eastAsia="Calibri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</w:t>
      </w:r>
      <w:r>
        <w:rPr>
          <w:rFonts w:eastAsia="Calibri"/>
          <w:color w:val="0000ff"/>
        </w:rPr>
        <w:t xml:space="preserve">&lt;soap:Body&gt;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</w:t>
      </w:r>
      <w:r>
        <w:rPr>
          <w:rFonts w:eastAsia="Calibri"/>
          <w:color w:val="0000ff"/>
        </w:rPr>
        <w:t xml:space="preserve">&lt;soap:Fault&gt;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</w:t>
      </w:r>
      <w:r>
        <w:rPr>
          <w:rFonts w:eastAsia="Calibri"/>
          <w:color w:val="0000ff"/>
        </w:rPr>
        <w:t xml:space="preserve">&lt;faultcode&gt;</w:t>
      </w:r>
      <w:r>
        <w:rPr>
          <w:rFonts w:eastAsia="Calibri"/>
          <w:color w:val="000000"/>
        </w:rPr>
        <w:t xml:space="preserve">soap:Server</w:t>
      </w:r>
      <w:r>
        <w:rPr>
          <w:rFonts w:eastAsia="Calibri"/>
          <w:color w:val="0000ff"/>
        </w:rPr>
        <w:t xml:space="preserve">&lt;/faultcode&gt;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 xml:space="preserve">         </w:t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0000ff"/>
        </w:rPr>
        <w:t xml:space="preserve">faultstring</w:t>
      </w:r>
      <w:r>
        <w:rPr>
          <w:rFonts w:eastAsia="Calibri"/>
          <w:color w:val="0000ff"/>
          <w:lang w:val="ru-RU"/>
        </w:rPr>
        <w:t xml:space="preserve">&gt;</w:t>
      </w:r>
      <w:r>
        <w:rPr>
          <w:szCs w:val="22"/>
        </w:rPr>
        <w:t xml:space="preserve">ESMV</w:t>
      </w:r>
      <w:r>
        <w:rPr>
          <w:szCs w:val="22"/>
          <w:lang w:val="ru-RU"/>
        </w:rPr>
        <w:t xml:space="preserve">: Ошибка формирования транспортной подписи в ЕСМВ. Обратитесь в службу поддержки ЕСМВ, приложив следующую информацию: </w:t>
      </w:r>
      <w:r>
        <w:t xml:space="preserve">GUID</w:t>
      </w:r>
      <w:r>
        <w:rPr>
          <w:lang w:val="ru-RU"/>
        </w:rPr>
        <w:t xml:space="preserve"> </w:t>
      </w:r>
      <w:r>
        <w:rPr>
          <w:szCs w:val="22"/>
          <w:lang w:val="ru-RU"/>
        </w:rPr>
        <w:t xml:space="preserve">&lt;</w:t>
      </w:r>
      <w:r>
        <w:rPr>
          <w:szCs w:val="22"/>
        </w:rPr>
        <w:t xml:space="preserve">packageId</w:t>
      </w:r>
      <w:r>
        <w:rPr>
          <w:szCs w:val="22"/>
          <w:lang w:val="ru-RU"/>
        </w:rPr>
        <w:t xml:space="preserve">&gt; </w:t>
      </w:r>
      <w:r>
        <w:rPr>
          <w:lang w:val="ru-RU"/>
        </w:rPr>
        <w:t xml:space="preserve">первого документа в </w:t>
      </w:r>
      <w:r>
        <w:rPr>
          <w:szCs w:val="22"/>
          <w:lang w:val="ru-RU"/>
        </w:rPr>
        <w:t xml:space="preserve">пакете (при наличии), мнемоника системы отправителя запроса </w:t>
      </w:r>
      <w:r>
        <w:rPr>
          <w:szCs w:val="22"/>
        </w:rPr>
        <w:t xml:space="preserve">getMessageRequest</w:t>
      </w:r>
      <w:r>
        <w:rPr>
          <w:szCs w:val="22"/>
          <w:lang w:val="ru-RU"/>
        </w:rPr>
        <w:t xml:space="preserve">/</w:t>
      </w:r>
      <w:r>
        <w:rPr>
          <w:szCs w:val="22"/>
        </w:rPr>
        <w:t xml:space="preserve">ackMessageRequest</w:t>
      </w:r>
      <w:r>
        <w:rPr>
          <w:szCs w:val="22"/>
          <w:lang w:val="ru-RU"/>
        </w:rPr>
        <w:t xml:space="preserve"> &lt;</w:t>
      </w:r>
      <w:r>
        <w:rPr>
          <w:szCs w:val="22"/>
        </w:rPr>
        <w:t xml:space="preserve">senderSystemId</w:t>
      </w:r>
      <w:r>
        <w:rPr>
          <w:szCs w:val="22"/>
          <w:lang w:val="ru-RU"/>
        </w:rPr>
        <w:t xml:space="preserve">&gt;, тип документа &lt;системное имя документа&gt;, Запрос в ЕСМВ, Ответ от ЕСМВ.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0000ff"/>
        </w:rPr>
        <w:t xml:space="preserve">faultstring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 xml:space="preserve">         </w:t>
      </w:r>
      <w:r>
        <w:rPr>
          <w:rFonts w:eastAsia="Calibri"/>
          <w:color w:val="0000ff"/>
        </w:rPr>
        <w:t xml:space="preserve">&lt;detail&gt;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</w:t>
      </w:r>
      <w:r>
        <w:rPr>
          <w:rFonts w:eastAsia="Calibri"/>
          <w:color w:val="0000ff"/>
        </w:rPr>
        <w:t xml:space="preserve">&lt;SignatureGenerationError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ff0000"/>
        </w:rPr>
        <w:t xml:space="preserve">xmlns</w:t>
      </w:r>
      <w:r>
        <w:rPr>
          <w:rFonts w:eastAsia="Calibri"/>
          <w:color w:val="000000"/>
        </w:rPr>
        <w:t xml:space="preserve">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http://www.roskazna.ru/eb/services/transferDocumentService/types</w:t>
      </w:r>
      <w:r>
        <w:rPr>
          <w:rFonts w:eastAsia="Calibri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</w:t>
      </w:r>
      <w:r>
        <w:rPr>
          <w:rFonts w:eastAsia="Calibri"/>
          <w:color w:val="0000ff"/>
        </w:rPr>
        <w:t xml:space="preserve">&lt;errortext&gt;</w:t>
      </w:r>
      <w:r>
        <w:rPr>
          <w:rFonts w:eastAsia="Calibri"/>
          <w:color w:val="000000"/>
        </w:rPr>
        <w:t xml:space="preserve">Marshalling Error: Connection refused (Connection refused)</w:t>
      </w:r>
      <w:r>
        <w:rPr>
          <w:rFonts w:eastAsia="Calibri"/>
          <w:color w:val="0000ff"/>
        </w:rPr>
        <w:t xml:space="preserve">&lt;/errortext&gt;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</w:t>
      </w:r>
      <w:r>
        <w:rPr>
          <w:rFonts w:eastAsia="Calibri"/>
          <w:color w:val="0000ff"/>
        </w:rPr>
        <w:t xml:space="preserve">&lt;errorcode&gt;</w:t>
      </w:r>
      <w:r>
        <w:rPr>
          <w:rFonts w:eastAsia="Calibri"/>
          <w:color w:val="000000"/>
        </w:rPr>
        <w:t xml:space="preserve">Server</w:t>
      </w:r>
      <w:r>
        <w:rPr>
          <w:rFonts w:eastAsia="Calibri"/>
          <w:color w:val="0000ff"/>
        </w:rPr>
        <w:t xml:space="preserve">&lt;/errorcode&gt;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</w:t>
      </w:r>
      <w:r>
        <w:rPr>
          <w:rFonts w:eastAsia="Calibri"/>
          <w:color w:val="0000ff"/>
        </w:rPr>
        <w:t xml:space="preserve">&lt;timeStamp&gt;</w:t>
      </w:r>
      <w:r>
        <w:rPr>
          <w:rFonts w:eastAsia="Calibri"/>
          <w:color w:val="000000"/>
        </w:rPr>
        <w:t xml:space="preserve">2022-03-16T16:40:38.080+03:00</w:t>
      </w:r>
      <w:r>
        <w:rPr>
          <w:rFonts w:eastAsia="Calibri"/>
          <w:color w:val="0000ff"/>
        </w:rPr>
        <w:t xml:space="preserve">&lt;/timeStamp&gt;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</w:t>
      </w:r>
      <w:r>
        <w:rPr>
          <w:rFonts w:eastAsia="Calibri"/>
          <w:color w:val="0000ff"/>
        </w:rPr>
        <w:t xml:space="preserve">&lt;/SignatureGenerationError&gt;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</w:t>
      </w:r>
      <w:r>
        <w:rPr>
          <w:rFonts w:eastAsia="Calibri"/>
          <w:color w:val="0000ff"/>
        </w:rPr>
        <w:t xml:space="preserve">&lt;/detail&gt;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</w:t>
      </w:r>
      <w:r>
        <w:rPr>
          <w:rFonts w:eastAsia="Calibri"/>
          <w:color w:val="0000ff"/>
        </w:rPr>
        <w:t xml:space="preserve">&lt;/soap:Fault&gt;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</w:t>
      </w:r>
      <w:r>
        <w:rPr>
          <w:rFonts w:eastAsia="Calibri"/>
          <w:color w:val="0000ff"/>
        </w:rPr>
        <w:t xml:space="preserve">&lt;/soap:Body&gt;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ff"/>
        </w:rPr>
      </w:pPr>
      <w:r>
        <w:rPr>
          <w:rFonts w:eastAsia="Calibri"/>
          <w:color w:val="0000ff"/>
        </w:rPr>
        <w:t xml:space="preserve">&lt;/soap:Envelope&gt;</w:t>
      </w:r>
      <w:r>
        <w:rPr>
          <w:rFonts w:eastAsia="Calibri"/>
          <w:color w:val="0000ff"/>
        </w:rPr>
      </w:r>
      <w:r>
        <w:rPr>
          <w:rFonts w:eastAsia="Calibri"/>
          <w:color w:val="0000ff"/>
        </w:rPr>
      </w:r>
    </w:p>
    <w:p>
      <w:pPr>
        <w:pStyle w:val="3153"/>
        <w:rPr>
          <w:b/>
        </w:rPr>
      </w:pPr>
      <w:r>
        <w:rPr>
          <w:b/>
        </w:rPr>
        <w:t xml:space="preserve">Пример </w:t>
      </w:r>
      <w:r>
        <w:rPr>
          <w:b/>
        </w:rPr>
        <w:t xml:space="preserve">Синхронного </w:t>
      </w:r>
      <w:r>
        <w:rPr>
          <w:b/>
        </w:rPr>
        <w:t xml:space="preserve">ответа </w:t>
      </w:r>
      <w:r>
        <w:rPr>
          <w:b/>
          <w:lang w:val="en-US"/>
        </w:rPr>
        <w:t xml:space="preserve">FAULT</w:t>
      </w:r>
      <w:r>
        <w:rPr>
          <w:b/>
        </w:rPr>
        <w:t xml:space="preserve"> с ошибкой </w:t>
      </w:r>
      <w:r>
        <w:rPr>
          <w:b/>
          <w:lang w:val="en-US"/>
        </w:rPr>
        <w:t xml:space="preserve">ESMVException</w:t>
      </w:r>
      <w:r>
        <w:rPr>
          <w:b/>
        </w:rPr>
      </w:r>
      <w:r>
        <w:rPr>
          <w:b/>
        </w:rPr>
      </w:r>
    </w:p>
    <w:p>
      <w:pPr>
        <w:pStyle w:val="3131"/>
      </w:pPr>
      <w:r/>
      <w:r/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&lt;soap:Envelope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ff0000"/>
        </w:rPr>
        <w:t xml:space="preserve">xmlns:soap</w:t>
      </w:r>
      <w:r>
        <w:rPr>
          <w:rFonts w:eastAsia="Calibri"/>
          <w:color w:val="000000"/>
        </w:rPr>
        <w:t xml:space="preserve">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http://schemas.xmlsoap.org/soap/envelope/</w:t>
      </w:r>
      <w:r>
        <w:rPr>
          <w:rFonts w:eastAsia="Calibri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</w:t>
      </w:r>
      <w:r>
        <w:rPr>
          <w:rFonts w:eastAsia="Calibri"/>
          <w:color w:val="0000ff"/>
        </w:rPr>
        <w:t xml:space="preserve">&lt;soap:Body&gt;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</w:t>
      </w:r>
      <w:r>
        <w:rPr>
          <w:rFonts w:eastAsia="Calibri"/>
          <w:color w:val="0000ff"/>
        </w:rPr>
        <w:t xml:space="preserve">&lt;soap:Fault&gt;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</w:t>
      </w:r>
      <w:r>
        <w:rPr>
          <w:rFonts w:eastAsia="Calibri"/>
          <w:color w:val="0000ff"/>
        </w:rPr>
        <w:t xml:space="preserve">&lt;faultcode&gt;</w:t>
      </w:r>
      <w:r>
        <w:rPr>
          <w:rFonts w:eastAsia="Calibri"/>
          <w:color w:val="000000"/>
        </w:rPr>
        <w:t xml:space="preserve">soap:Server</w:t>
      </w:r>
      <w:r>
        <w:rPr>
          <w:rFonts w:eastAsia="Calibri"/>
          <w:color w:val="0000ff"/>
        </w:rPr>
        <w:t xml:space="preserve">&lt;/faultcode&gt;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</w:t>
      </w:r>
      <w:r>
        <w:rPr>
          <w:rFonts w:eastAsia="Calibri"/>
          <w:color w:val="0000ff"/>
        </w:rPr>
        <w:t xml:space="preserve">&lt;faultstring&gt;</w:t>
      </w:r>
      <w:r>
        <w:rPr>
          <w:szCs w:val="22"/>
        </w:rPr>
        <w:t xml:space="preserve">ESMV: </w:t>
      </w:r>
      <w:r>
        <w:rPr>
          <w:szCs w:val="22"/>
          <w:lang w:val="ru-RU"/>
        </w:rPr>
        <w:t xml:space="preserve">Непредвиденная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ошибка</w:t>
      </w:r>
      <w:r>
        <w:rPr>
          <w:szCs w:val="22"/>
        </w:rPr>
        <w:t xml:space="preserve">. </w:t>
      </w:r>
      <w:r>
        <w:rPr>
          <w:szCs w:val="22"/>
          <w:lang w:val="ru-RU"/>
        </w:rPr>
        <w:t xml:space="preserve">Обратитесь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в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службу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поддержки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ЕСМВ</w:t>
      </w:r>
      <w:r>
        <w:rPr>
          <w:szCs w:val="22"/>
        </w:rPr>
        <w:t xml:space="preserve">, </w:t>
      </w:r>
      <w:r>
        <w:rPr>
          <w:szCs w:val="22"/>
          <w:lang w:val="ru-RU"/>
        </w:rPr>
        <w:t xml:space="preserve">приложив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следующую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информацию</w:t>
      </w:r>
      <w:r>
        <w:rPr>
          <w:szCs w:val="22"/>
        </w:rPr>
        <w:t xml:space="preserve">: </w:t>
      </w:r>
      <w:r>
        <w:t xml:space="preserve">GUID </w:t>
      </w:r>
      <w:r>
        <w:rPr>
          <w:szCs w:val="22"/>
        </w:rPr>
        <w:t xml:space="preserve">&lt;packageId&gt; </w:t>
      </w:r>
      <w:r>
        <w:rPr>
          <w:lang w:val="ru-RU"/>
        </w:rPr>
        <w:t xml:space="preserve">первого</w:t>
      </w:r>
      <w:r>
        <w:t xml:space="preserve"> </w:t>
      </w:r>
      <w:r>
        <w:rPr>
          <w:lang w:val="ru-RU"/>
        </w:rPr>
        <w:t xml:space="preserve">документа</w:t>
      </w:r>
      <w:r>
        <w:t xml:space="preserve"> </w:t>
      </w:r>
      <w:r>
        <w:rPr>
          <w:lang w:val="ru-RU"/>
        </w:rPr>
        <w:t xml:space="preserve">в</w:t>
      </w:r>
      <w:r>
        <w:t xml:space="preserve"> </w:t>
      </w:r>
      <w:r>
        <w:rPr>
          <w:szCs w:val="22"/>
          <w:lang w:val="ru-RU"/>
        </w:rPr>
        <w:t xml:space="preserve">пакете</w:t>
      </w:r>
      <w:r>
        <w:rPr>
          <w:szCs w:val="22"/>
        </w:rPr>
        <w:t xml:space="preserve"> (</w:t>
      </w:r>
      <w:r>
        <w:rPr>
          <w:szCs w:val="22"/>
          <w:lang w:val="ru-RU"/>
        </w:rPr>
        <w:t xml:space="preserve">при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наличии</w:t>
      </w:r>
      <w:r>
        <w:rPr>
          <w:szCs w:val="22"/>
        </w:rPr>
        <w:t xml:space="preserve">), </w:t>
      </w:r>
      <w:r>
        <w:rPr>
          <w:szCs w:val="22"/>
          <w:lang w:val="ru-RU"/>
        </w:rPr>
        <w:t xml:space="preserve">мнемоника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системы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отправителя</w:t>
      </w:r>
      <w:r>
        <w:rPr>
          <w:szCs w:val="22"/>
        </w:rPr>
        <w:t xml:space="preserve"> getMessageRequest/ackMessageRequest &lt;senderSystemId&gt;, </w:t>
      </w:r>
      <w:r>
        <w:rPr>
          <w:szCs w:val="22"/>
          <w:lang w:val="ru-RU"/>
        </w:rPr>
        <w:t xml:space="preserve">тип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документа</w:t>
      </w:r>
      <w:r>
        <w:rPr>
          <w:szCs w:val="22"/>
        </w:rPr>
        <w:t xml:space="preserve"> &lt;</w:t>
      </w:r>
      <w:r>
        <w:rPr>
          <w:szCs w:val="22"/>
          <w:lang w:val="ru-RU"/>
        </w:rPr>
        <w:t xml:space="preserve">системное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имя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документа</w:t>
      </w:r>
      <w:r>
        <w:rPr>
          <w:szCs w:val="22"/>
        </w:rPr>
        <w:t xml:space="preserve">&gt;, </w:t>
      </w:r>
      <w:r>
        <w:rPr>
          <w:szCs w:val="22"/>
          <w:lang w:val="ru-RU"/>
        </w:rPr>
        <w:t xml:space="preserve">Запрос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в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ЕСМВ</w:t>
      </w:r>
      <w:r>
        <w:rPr>
          <w:szCs w:val="22"/>
        </w:rPr>
        <w:t xml:space="preserve">, </w:t>
      </w:r>
      <w:r>
        <w:rPr>
          <w:szCs w:val="22"/>
          <w:lang w:val="ru-RU"/>
        </w:rPr>
        <w:t xml:space="preserve">Ответ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от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ЕСМВ</w:t>
      </w:r>
      <w:r>
        <w:rPr>
          <w:szCs w:val="22"/>
        </w:rPr>
        <w:t xml:space="preserve">.</w:t>
      </w:r>
      <w:r>
        <w:rPr>
          <w:rFonts w:eastAsia="Calibri"/>
          <w:color w:val="0000ff"/>
        </w:rPr>
        <w:t xml:space="preserve">&lt;/faultstring&gt;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</w:t>
      </w:r>
      <w:r>
        <w:rPr>
          <w:rFonts w:eastAsia="Calibri"/>
          <w:color w:val="0000ff"/>
        </w:rPr>
        <w:t xml:space="preserve">&lt;detail&gt;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 </w:t>
      </w:r>
      <w:r>
        <w:rPr>
          <w:rFonts w:eastAsia="Calibri"/>
          <w:color w:val="0000ff"/>
        </w:rPr>
        <w:t xml:space="preserve">&lt;ESMVException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ff0000"/>
        </w:rPr>
        <w:t xml:space="preserve">xmlns</w:t>
      </w:r>
      <w:r>
        <w:rPr>
          <w:rFonts w:eastAsia="Calibri"/>
          <w:color w:val="000000"/>
        </w:rPr>
        <w:t xml:space="preserve">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http://www.roskazna.ru/eb/services/transferDocumentService/types</w:t>
      </w:r>
      <w:r>
        <w:rPr>
          <w:rFonts w:eastAsia="Calibri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 xml:space="preserve">                    </w:t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0000ff"/>
        </w:rPr>
        <w:t xml:space="preserve">errortext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Указанный метод не найден.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0000ff"/>
        </w:rPr>
        <w:t xml:space="preserve">errortext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 xml:space="preserve">                    </w:t>
      </w:r>
      <w:r>
        <w:rPr>
          <w:rFonts w:eastAsia="Calibri"/>
          <w:color w:val="0000ff"/>
        </w:rPr>
        <w:t xml:space="preserve">&lt;errorcode&gt;</w:t>
      </w:r>
      <w:r>
        <w:rPr>
          <w:rFonts w:eastAsia="Calibri"/>
          <w:color w:val="000000"/>
        </w:rPr>
        <w:t xml:space="preserve">Server</w:t>
      </w:r>
      <w:r>
        <w:rPr>
          <w:rFonts w:eastAsia="Calibri"/>
          <w:color w:val="0000ff"/>
        </w:rPr>
        <w:t xml:space="preserve">&lt;/errorcode&gt;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     </w:t>
      </w:r>
      <w:r>
        <w:rPr>
          <w:rFonts w:eastAsia="Calibri"/>
          <w:color w:val="0000ff"/>
        </w:rPr>
        <w:t xml:space="preserve">&lt;timeStamp&gt;</w:t>
      </w:r>
      <w:r>
        <w:rPr>
          <w:rFonts w:eastAsia="Calibri"/>
          <w:color w:val="000000"/>
        </w:rPr>
        <w:t xml:space="preserve">2022-03-09T16:37:48.356+03:00</w:t>
      </w:r>
      <w:r>
        <w:rPr>
          <w:rFonts w:eastAsia="Calibri"/>
          <w:color w:val="0000ff"/>
        </w:rPr>
        <w:t xml:space="preserve">&lt;/timeStamp&gt;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 </w:t>
      </w:r>
      <w:r>
        <w:rPr>
          <w:rFonts w:eastAsia="Calibri"/>
          <w:color w:val="0000ff"/>
        </w:rPr>
        <w:t xml:space="preserve">&lt;/ESMVException&gt;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</w:t>
      </w:r>
      <w:r>
        <w:rPr>
          <w:rFonts w:eastAsia="Calibri"/>
          <w:color w:val="0000ff"/>
        </w:rPr>
        <w:t xml:space="preserve">&lt;/detail&gt;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</w:t>
      </w:r>
      <w:r>
        <w:rPr>
          <w:rFonts w:eastAsia="Calibri"/>
          <w:color w:val="0000ff"/>
        </w:rPr>
        <w:t xml:space="preserve">&lt;/soap:Fault&gt;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</w:t>
      </w:r>
      <w:r>
        <w:rPr>
          <w:rFonts w:eastAsia="Calibri"/>
          <w:color w:val="0000ff"/>
        </w:rPr>
        <w:t xml:space="preserve">&lt;/soap:Body&gt;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ff"/>
          <w:lang w:val="ru-RU"/>
        </w:rPr>
      </w:pP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0000ff"/>
        </w:rPr>
        <w:t xml:space="preserve">soap</w:t>
      </w:r>
      <w:r>
        <w:rPr>
          <w:rFonts w:eastAsia="Calibri"/>
          <w:color w:val="0000ff"/>
          <w:lang w:val="ru-RU"/>
        </w:rPr>
        <w:t xml:space="preserve">:</w:t>
      </w:r>
      <w:r>
        <w:rPr>
          <w:rFonts w:eastAsia="Calibri"/>
          <w:color w:val="0000ff"/>
        </w:rPr>
        <w:t xml:space="preserve">Envelope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ff"/>
          <w:lang w:val="ru-RU"/>
        </w:rPr>
      </w:r>
      <w:r>
        <w:rPr>
          <w:rFonts w:eastAsia="Calibri"/>
          <w:color w:val="0000ff"/>
          <w:lang w:val="ru-RU"/>
        </w:rPr>
      </w:r>
    </w:p>
    <w:p>
      <w:pPr>
        <w:pStyle w:val="3175"/>
        <w:numPr>
          <w:ilvl w:val="0"/>
          <w:numId w:val="56"/>
        </w:numPr>
        <w:rPr>
          <w:rFonts w:eastAsia="Calibri"/>
          <w:b/>
        </w:rPr>
      </w:pPr>
      <w:r/>
      <w:bookmarkStart w:id="675" w:name="_Ref101172141"/>
      <w:r>
        <w:rPr>
          <w:b/>
        </w:rPr>
        <w:t xml:space="preserve">Примеры</w:t>
      </w:r>
      <w:r>
        <w:rPr>
          <w:rFonts w:eastAsia="Calibri"/>
          <w:b/>
        </w:rPr>
        <w:t xml:space="preserve"> </w:t>
      </w:r>
      <w:r>
        <w:rPr>
          <w:rFonts w:eastAsia="Calibri"/>
          <w:b/>
          <w:lang w:val="en-US"/>
        </w:rPr>
        <w:t xml:space="preserve">XML</w:t>
      </w:r>
      <w:r>
        <w:rPr>
          <w:rFonts w:eastAsia="Calibri"/>
          <w:b/>
        </w:rPr>
        <w:t xml:space="preserve"> сообщений, используемых в функциональности «Мониторинг доступности сервисов»</w:t>
      </w:r>
      <w:bookmarkEnd w:id="675"/>
      <w:r>
        <w:rPr>
          <w:rFonts w:eastAsia="Calibri"/>
          <w:b/>
        </w:rPr>
      </w:r>
      <w:r>
        <w:rPr>
          <w:rFonts w:eastAsia="Calibri"/>
          <w:b/>
        </w:rPr>
      </w:r>
    </w:p>
    <w:p>
      <w:pPr>
        <w:pStyle w:val="3153"/>
        <w:rPr>
          <w:rFonts w:eastAsia="Calibri"/>
          <w:b/>
        </w:rPr>
      </w:pPr>
      <w:r/>
      <w:bookmarkStart w:id="676" w:name="_Ref101955817"/>
      <w:r>
        <w:rPr>
          <w:b/>
        </w:rPr>
        <w:t xml:space="preserve">Пример</w:t>
      </w:r>
      <w:r>
        <w:rPr>
          <w:rFonts w:eastAsia="Calibri"/>
          <w:b/>
        </w:rPr>
        <w:t xml:space="preserve"> XML </w:t>
      </w:r>
      <w:r>
        <w:rPr>
          <w:rFonts w:eastAsia="Calibri"/>
          <w:b/>
        </w:rPr>
        <w:t xml:space="preserve">З</w:t>
      </w:r>
      <w:r>
        <w:rPr>
          <w:rFonts w:eastAsia="Calibri"/>
          <w:b/>
        </w:rPr>
        <w:t xml:space="preserve">апроса, содержащего документ «Запрос доступности сервисов»</w:t>
      </w:r>
      <w:bookmarkEnd w:id="676"/>
      <w:r>
        <w:rPr>
          <w:rFonts w:eastAsia="Calibri"/>
          <w:b/>
        </w:rPr>
      </w:r>
      <w:r>
        <w:rPr>
          <w:rFonts w:eastAsia="Calibri"/>
          <w:b/>
        </w:rPr>
      </w:r>
    </w:p>
    <w:p>
      <w:pPr>
        <w:pStyle w:val="3131"/>
        <w:rPr>
          <w:rFonts w:eastAsia="Calibri"/>
        </w:rPr>
      </w:pPr>
      <w:r>
        <w:rPr>
          <w:rFonts w:eastAsia="Calibri"/>
        </w:rPr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</w:rPr>
        <w:t xml:space="preserve">&lt;?xml version=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1.0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 encoding=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UTF-8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?&gt;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transferDocumentRequest</w:t>
      </w:r>
      <w:r>
        <w:rPr>
          <w:rFonts w:eastAsia="Calibri"/>
          <w:color w:val="ff0000"/>
        </w:rPr>
        <w:t xml:space="preserve"> versionId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xmlns:xsi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http://www.w3.org/2001/XMLSchema-instance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xsi:schemaLocation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 D:\Users\bespalova.natalya\Desktop\B3D4~1\15137~1.3\xsd\transferDocumentService\transferDocumentTypes.xsd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  <w:lang w:val="de-DE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header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</w:r>
      <w:r>
        <w:rPr>
          <w:rFonts w:eastAsia="Calibri"/>
          <w:color w:val="000000"/>
          <w:lang w:val="de-DE"/>
        </w:rPr>
      </w:r>
    </w:p>
    <w:p>
      <w:pPr>
        <w:pStyle w:val="3158"/>
        <w:rPr>
          <w:rFonts w:eastAsia="Calibri"/>
          <w:color w:val="000000"/>
          <w:lang w:val="de-DE"/>
        </w:rPr>
      </w:pP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packageId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  <w:t xml:space="preserve">ae967316-b51e-4095-9d34-ff7ff14e5d95</w:t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packageId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</w:r>
      <w:r>
        <w:rPr>
          <w:rFonts w:eastAsia="Calibri"/>
          <w:color w:val="000000"/>
          <w:lang w:val="de-DE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ARMPOI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targetSystemId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EXP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targetSystemId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ff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HCh_ServiceAvailability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ff"/>
        </w:rPr>
      </w:r>
      <w:r>
        <w:rPr>
          <w:rFonts w:eastAsia="Calibri"/>
          <w:color w:val="0000ff"/>
        </w:rPr>
      </w:r>
    </w:p>
    <w:p>
      <w:pPr>
        <w:pStyle w:val="3158"/>
        <w:rPr>
          <w:rFonts w:eastAsia="Calibri"/>
          <w:color w:val="0000ff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documentGuid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cc573834-3445-4397-ac74-aa53f14e5b32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documentGuid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ff"/>
        </w:rPr>
      </w:r>
      <w:r>
        <w:rPr>
          <w:rFonts w:eastAsia="Calibri"/>
          <w:color w:val="0000ff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2020-08-02T10:28:38</w:t>
      </w:r>
      <w:r>
        <w:rPr>
          <w:rFonts w:eastAsia="Calibri"/>
        </w:rPr>
        <w:t xml:space="preserve">Z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header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HCh_ServiceAvailability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ff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url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URL </w:t>
      </w:r>
      <w:r>
        <w:rPr>
          <w:rFonts w:eastAsia="Calibri"/>
          <w:color w:val="000000"/>
          <w:lang w:val="ru-RU"/>
        </w:rPr>
        <w:t xml:space="preserve">сервиса</w:t>
      </w:r>
      <w:r>
        <w:rPr>
          <w:rFonts w:eastAsia="Calibri"/>
          <w:color w:val="000000"/>
        </w:rPr>
        <w:t xml:space="preserve">-</w:t>
      </w:r>
      <w:r>
        <w:rPr>
          <w:rFonts w:eastAsia="Calibri"/>
          <w:color w:val="000000"/>
          <w:lang w:val="ru-RU"/>
        </w:rPr>
        <w:t xml:space="preserve">получателя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url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ff"/>
        </w:rPr>
      </w:r>
      <w:r>
        <w:rPr>
          <w:rFonts w:eastAsia="Calibri"/>
          <w:color w:val="0000ff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HCh_ServiceAvailability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transferDocumentRequest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3"/>
        <w:rPr>
          <w:rFonts w:eastAsia="Calibri"/>
          <w:b/>
        </w:rPr>
      </w:pPr>
      <w:r/>
      <w:bookmarkStart w:id="677" w:name="_Ref101956007"/>
      <w:r>
        <w:rPr>
          <w:rFonts w:eastAsia="Calibri"/>
          <w:b/>
        </w:rPr>
        <w:t xml:space="preserve">Пример</w:t>
      </w:r>
      <w:r>
        <w:rPr>
          <w:rFonts w:eastAsia="Calibri"/>
          <w:b/>
        </w:rPr>
        <w:t xml:space="preserve"> </w:t>
      </w:r>
      <w:r>
        <w:rPr>
          <w:rFonts w:eastAsia="Calibri"/>
          <w:b/>
          <w:lang w:val="en-US"/>
        </w:rPr>
        <w:t xml:space="preserve">XML</w:t>
      </w:r>
      <w:r>
        <w:rPr>
          <w:rFonts w:eastAsia="Calibri"/>
          <w:b/>
        </w:rPr>
        <w:t xml:space="preserve"> </w:t>
      </w:r>
      <w:r>
        <w:rPr>
          <w:rFonts w:eastAsia="Calibri"/>
          <w:b/>
        </w:rPr>
        <w:t xml:space="preserve">Синхронного </w:t>
      </w:r>
      <w:r>
        <w:rPr>
          <w:rFonts w:eastAsia="Calibri"/>
          <w:b/>
        </w:rPr>
        <w:t xml:space="preserve">ответа, содержащ</w:t>
      </w:r>
      <w:r>
        <w:rPr>
          <w:rFonts w:eastAsia="Calibri"/>
          <w:b/>
        </w:rPr>
        <w:t xml:space="preserve">его</w:t>
      </w:r>
      <w:r>
        <w:rPr>
          <w:rFonts w:eastAsia="Calibri"/>
          <w:b/>
        </w:rPr>
        <w:t xml:space="preserve"> результат </w:t>
      </w:r>
      <w:r>
        <w:rPr>
          <w:rFonts w:eastAsia="Calibri"/>
          <w:b/>
        </w:rPr>
        <w:t xml:space="preserve">обработки</w:t>
      </w:r>
      <w:r>
        <w:rPr>
          <w:rFonts w:eastAsia="Calibri"/>
          <w:b/>
        </w:rPr>
        <w:t xml:space="preserve"> документа «Запрос доступности сервисов»</w:t>
      </w:r>
      <w:bookmarkEnd w:id="677"/>
      <w:r>
        <w:rPr>
          <w:rFonts w:eastAsia="Calibri"/>
          <w:b/>
        </w:rPr>
      </w:r>
      <w:r>
        <w:rPr>
          <w:rFonts w:eastAsia="Calibri"/>
          <w:b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</w:rPr>
        <w:t xml:space="preserve">&lt;?xml version=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1.0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 encoding=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UTF-8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?&gt;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transferDocumentResponse</w:t>
      </w:r>
      <w:r>
        <w:rPr>
          <w:rFonts w:eastAsia="Calibri"/>
          <w:color w:val="ff0000"/>
        </w:rPr>
        <w:t xml:space="preserve"> versionId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xmlns:xsi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http://www.w3.org/2001/XMLSchema-instance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xsi:schemaLocation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 </w:t>
      </w:r>
      <w:r>
        <w:rPr>
          <w:rFonts w:eastAsia="Calibri"/>
          <w:color w:val="000000"/>
        </w:rPr>
        <w:t xml:space="preserve">D:\Users\bespalova.natalya\Desktop\B3D4~1\15137~1.3\xsd\transferDocumentService\transferDocumentTypes.xsd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packageId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  <w:lang w:val="de-DE"/>
        </w:rPr>
        <w:t xml:space="preserve">ae967316-b51e-4095-9d34-ff7ff14e5d95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packageId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2020-08-02T10:28:38</w:t>
      </w:r>
      <w:r>
        <w:rPr>
          <w:rFonts w:eastAsia="Calibri"/>
        </w:rPr>
        <w:t xml:space="preserve">Z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status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  <w:lang w:val="de-DE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statusCode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  <w:t xml:space="preserve">0</w:t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statusCode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</w:r>
      <w:r>
        <w:rPr>
          <w:rFonts w:eastAsia="Calibri"/>
          <w:color w:val="000000"/>
          <w:lang w:val="de-DE"/>
        </w:rPr>
      </w:r>
    </w:p>
    <w:p>
      <w:pPr>
        <w:pStyle w:val="3158"/>
        <w:rPr>
          <w:rFonts w:eastAsia="Calibri"/>
          <w:color w:val="000000"/>
          <w:lang w:val="de-DE"/>
        </w:rPr>
      </w:pP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statusMessage</w:t>
      </w:r>
      <w:r>
        <w:rPr>
          <w:rFonts w:eastAsia="Calibri"/>
          <w:color w:val="0000ff"/>
          <w:lang w:val="de-DE"/>
        </w:rPr>
        <w:t xml:space="preserve">&gt;</w:t>
      </w:r>
      <w:r>
        <w:rPr>
          <w:szCs w:val="22"/>
          <w:lang w:val="de-DE"/>
        </w:rPr>
        <w:t xml:space="preserve">ESMV: </w:t>
      </w:r>
      <w:r>
        <w:rPr>
          <w:szCs w:val="22"/>
        </w:rPr>
        <w:t xml:space="preserve">Запрос</w:t>
      </w:r>
      <w:r>
        <w:rPr>
          <w:szCs w:val="22"/>
          <w:lang w:val="de-DE"/>
        </w:rPr>
        <w:t xml:space="preserve"> </w:t>
      </w:r>
      <w:r>
        <w:rPr>
          <w:szCs w:val="22"/>
        </w:rPr>
        <w:t xml:space="preserve">помещен</w:t>
      </w:r>
      <w:r>
        <w:rPr>
          <w:szCs w:val="22"/>
          <w:lang w:val="de-DE"/>
        </w:rPr>
        <w:t xml:space="preserve"> </w:t>
      </w:r>
      <w:r>
        <w:rPr>
          <w:szCs w:val="22"/>
        </w:rPr>
        <w:t xml:space="preserve">в</w:t>
      </w:r>
      <w:r>
        <w:rPr>
          <w:szCs w:val="22"/>
          <w:lang w:val="de-DE"/>
        </w:rPr>
        <w:t xml:space="preserve"> </w:t>
      </w:r>
      <w:r>
        <w:rPr>
          <w:szCs w:val="22"/>
        </w:rPr>
        <w:t xml:space="preserve">очередь</w:t>
      </w:r>
      <w:r>
        <w:rPr>
          <w:szCs w:val="22"/>
          <w:lang w:val="de-DE"/>
        </w:rPr>
        <w:t xml:space="preserve"> </w:t>
      </w:r>
      <w:r>
        <w:rPr>
          <w:szCs w:val="22"/>
        </w:rPr>
        <w:t xml:space="preserve">ЕСМВ</w:t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statusMessage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</w:r>
      <w:r>
        <w:rPr>
          <w:rFonts w:eastAsia="Calibri"/>
          <w:color w:val="000000"/>
          <w:lang w:val="de-DE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documentGuid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cc573834-3445-4397-ac74-aa53f14e5b32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documentGuid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status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158"/>
        <w:rPr>
          <w:rFonts w:eastAsia="Calibri"/>
          <w:lang w:val="ru-RU"/>
        </w:rPr>
      </w:pP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transferDocumentResponse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153"/>
        <w:rPr>
          <w:rFonts w:eastAsia="Calibri"/>
          <w:b/>
        </w:rPr>
      </w:pPr>
      <w:r/>
      <w:bookmarkStart w:id="678" w:name="_Ref101956035"/>
      <w:r>
        <w:rPr>
          <w:b/>
        </w:rPr>
        <w:t xml:space="preserve">Пример</w:t>
      </w:r>
      <w:r>
        <w:rPr>
          <w:rFonts w:eastAsia="Calibri"/>
          <w:b/>
        </w:rPr>
        <w:t xml:space="preserve"> </w:t>
      </w:r>
      <w:r>
        <w:rPr>
          <w:rFonts w:eastAsia="Calibri"/>
          <w:b/>
          <w:lang w:val="en-US"/>
        </w:rPr>
        <w:t xml:space="preserve">XML</w:t>
      </w:r>
      <w:r>
        <w:rPr>
          <w:rFonts w:eastAsia="Calibri"/>
          <w:b/>
        </w:rPr>
        <w:t xml:space="preserve"> </w:t>
      </w:r>
      <w:r>
        <w:rPr>
          <w:rFonts w:eastAsia="Calibri"/>
          <w:b/>
        </w:rPr>
        <w:t xml:space="preserve">Асинхронного </w:t>
      </w:r>
      <w:r>
        <w:rPr>
          <w:rFonts w:eastAsia="Calibri"/>
          <w:b/>
        </w:rPr>
        <w:t xml:space="preserve">ответа, содержащ</w:t>
      </w:r>
      <w:r>
        <w:rPr>
          <w:rFonts w:eastAsia="Calibri"/>
          <w:b/>
        </w:rPr>
        <w:t xml:space="preserve">его</w:t>
      </w:r>
      <w:r>
        <w:rPr>
          <w:rFonts w:eastAsia="Calibri"/>
          <w:b/>
        </w:rPr>
        <w:t xml:space="preserve"> результат приема и/или обработки документа «Запрос доступности сервисов»</w:t>
      </w:r>
      <w:bookmarkEnd w:id="678"/>
      <w:r>
        <w:rPr>
          <w:rFonts w:eastAsia="Calibri"/>
          <w:b/>
        </w:rPr>
      </w:r>
      <w:r>
        <w:rPr>
          <w:rFonts w:eastAsia="Calibri"/>
          <w:b/>
        </w:rPr>
      </w:r>
    </w:p>
    <w:p>
      <w:pPr>
        <w:pStyle w:val="3131"/>
        <w:rPr>
          <w:rFonts w:eastAsia="Calibri"/>
        </w:rPr>
      </w:pPr>
      <w:r>
        <w:rPr>
          <w:rFonts w:eastAsia="Calibri"/>
        </w:rPr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</w:rPr>
        <w:t xml:space="preserve">&lt;?xml version=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1.0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 encoding=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UTF-8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?&gt;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transferDocumentRequest</w:t>
      </w:r>
      <w:r>
        <w:rPr>
          <w:rFonts w:eastAsia="Calibri"/>
          <w:color w:val="ff0000"/>
        </w:rPr>
        <w:t xml:space="preserve"> versionId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xmlns:xsi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http://www.w3.org/2001/XMLSchema-instance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xsi:schemaLocation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 D:\Users\bespalova.natalya\Desktop\B3D4~1\15137~1.3\xsd\transferDocumentService\transferDocumentTypes.xsd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header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packageId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cc573834-3445-4397-ac74-aa53f14e5b32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packageId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EXP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targetSystemId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ARMPOI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targetSystemId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ff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transferDocumentReceipt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ff"/>
        </w:rPr>
      </w:r>
      <w:r>
        <w:rPr>
          <w:rFonts w:eastAsia="Calibri"/>
          <w:color w:val="0000ff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2020-12-17T09:31:02Z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header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transferDocumentReceipt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packageId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ae967316-b51e-4095-9d34-ff7ff14e5d95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packageId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ff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HCh_ServiceAvailability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ff"/>
        </w:rPr>
      </w:r>
      <w:r>
        <w:rPr>
          <w:rFonts w:eastAsia="Calibri"/>
          <w:color w:val="0000ff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documentGuid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cc573834-3445-4397-ac74-aa53f14e5b32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documentGuid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2020-12-17T09:31:02Z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status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statusCode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statusCode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statusMessage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EXP_</w:t>
      </w:r>
      <w:r>
        <w:rPr>
          <w:rFonts w:eastAsia="Calibri"/>
          <w:color w:val="000000"/>
          <w:lang w:val="ru-RU"/>
        </w:rPr>
        <w:t xml:space="preserve">Успешное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000000"/>
          <w:lang w:val="ru-RU"/>
        </w:rPr>
        <w:t xml:space="preserve">выполнение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statusMessage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status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transferDocumentReceipt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58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transferDocumentRequest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175"/>
        <w:numPr>
          <w:ilvl w:val="0"/>
          <w:numId w:val="56"/>
        </w:numPr>
        <w:rPr>
          <w:rFonts w:eastAsia="Calibri"/>
          <w:b/>
        </w:rPr>
      </w:pPr>
      <w:r/>
      <w:bookmarkStart w:id="679" w:name="_Ref116287541"/>
      <w:r>
        <w:rPr>
          <w:b/>
        </w:rPr>
        <w:t xml:space="preserve">Пример</w:t>
      </w:r>
      <w:r>
        <w:rPr>
          <w:rFonts w:eastAsia="Calibri"/>
          <w:b/>
        </w:rPr>
        <w:t xml:space="preserve"> </w:t>
      </w:r>
      <w:r>
        <w:rPr>
          <w:rFonts w:eastAsia="Calibri"/>
          <w:b/>
          <w:lang w:val="en-US"/>
        </w:rPr>
        <w:t xml:space="preserve">SOAP</w:t>
      </w:r>
      <w:r>
        <w:rPr>
          <w:rFonts w:eastAsia="Calibri"/>
          <w:b/>
        </w:rPr>
        <w:t xml:space="preserve">-</w:t>
      </w:r>
      <w:r>
        <w:rPr>
          <w:rFonts w:eastAsia="Calibri"/>
          <w:b/>
        </w:rPr>
        <w:t xml:space="preserve">сообщения</w:t>
      </w:r>
      <w:r>
        <w:rPr>
          <w:rFonts w:eastAsia="Calibri"/>
          <w:b/>
        </w:rPr>
        <w:t xml:space="preserve"> </w:t>
      </w:r>
      <w:r>
        <w:rPr>
          <w:rFonts w:eastAsia="Calibri"/>
          <w:b/>
        </w:rPr>
        <w:t xml:space="preserve">с</w:t>
      </w:r>
      <w:r>
        <w:rPr>
          <w:rFonts w:eastAsia="Calibri"/>
          <w:b/>
        </w:rPr>
        <w:t xml:space="preserve"> </w:t>
      </w:r>
      <w:r>
        <w:rPr>
          <w:rFonts w:eastAsia="Calibri"/>
          <w:b/>
        </w:rPr>
        <w:t xml:space="preserve">использованием</w:t>
      </w:r>
      <w:r>
        <w:rPr>
          <w:rFonts w:eastAsia="Calibri"/>
          <w:b/>
        </w:rPr>
        <w:t xml:space="preserve"> </w:t>
      </w:r>
      <w:r>
        <w:rPr>
          <w:rFonts w:eastAsia="Calibri"/>
          <w:b/>
        </w:rPr>
        <w:t xml:space="preserve">механизма</w:t>
      </w:r>
      <w:r>
        <w:rPr>
          <w:rFonts w:eastAsia="Calibri"/>
          <w:b/>
        </w:rPr>
        <w:t xml:space="preserve"> </w:t>
      </w:r>
      <w:r>
        <w:rPr>
          <w:rFonts w:eastAsia="Calibri"/>
          <w:b/>
          <w:lang w:val="en-US"/>
        </w:rPr>
        <w:t xml:space="preserve">MTOM</w:t>
      </w:r>
      <w:bookmarkEnd w:id="679"/>
      <w:r>
        <w:rPr>
          <w:rFonts w:eastAsia="Calibri"/>
          <w:b/>
        </w:rPr>
      </w:r>
      <w:r>
        <w:rPr>
          <w:rFonts w:eastAsia="Calibri"/>
          <w:b/>
        </w:rPr>
      </w:r>
    </w:p>
    <w:p>
      <w:pPr>
        <w:pStyle w:val="3131"/>
        <w:rPr>
          <w:rFonts w:eastAsia="Calibri"/>
        </w:rPr>
      </w:pPr>
      <w:r>
        <w:rPr>
          <w:rFonts w:eastAsia="Calibri"/>
        </w:rPr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8"/>
      </w:pPr>
      <w:r>
        <w:t xml:space="preserve">POST /GuaranteedDeliveryService/ExportService HTTP/1.1</w:t>
      </w:r>
      <w:r/>
    </w:p>
    <w:p>
      <w:pPr>
        <w:pStyle w:val="3158"/>
      </w:pPr>
      <w:r>
        <w:t xml:space="preserve">Accept-Encoding: gzip,deflate</w:t>
      </w:r>
      <w:r/>
    </w:p>
    <w:p>
      <w:pPr>
        <w:pStyle w:val="3158"/>
      </w:pPr>
      <w:r>
        <w:t xml:space="preserve">Content-Type: multipart/related; type=</w:t>
      </w:r>
      <w:r>
        <w:t xml:space="preserve">”</w:t>
      </w:r>
      <w:r>
        <w:t xml:space="preserve">application/xop+xml</w:t>
      </w:r>
      <w:r>
        <w:t xml:space="preserve">”</w:t>
      </w:r>
      <w:r>
        <w:t xml:space="preserve">; start=</w:t>
      </w:r>
      <w:r>
        <w:t xml:space="preserve">”</w:t>
      </w:r>
      <w:r>
        <w:rPr>
          <w:color w:val="0000ff"/>
        </w:rPr>
        <w:t xml:space="preserve">&lt;rootpart</w:t>
      </w:r>
      <w:r>
        <w:t xml:space="preserve">@</w:t>
      </w:r>
      <w:r>
        <w:rPr>
          <w:color w:val="ff0000"/>
        </w:rPr>
        <w:t xml:space="preserve">soapui.org</w:t>
      </w:r>
      <w:r>
        <w:rPr>
          <w:color w:val="0000ff"/>
        </w:rPr>
        <w:t xml:space="preserve">&gt;</w:t>
      </w:r>
      <w:r>
        <w:t xml:space="preserve">”</w:t>
      </w:r>
      <w:r>
        <w:t xml:space="preserve">; start-info=</w:t>
      </w:r>
      <w:r>
        <w:t xml:space="preserve">”</w:t>
      </w:r>
      <w:r>
        <w:t xml:space="preserve">text/xml</w:t>
      </w:r>
      <w:r>
        <w:t xml:space="preserve">”</w:t>
      </w:r>
      <w:r>
        <w:t xml:space="preserve">; boundary=</w:t>
      </w:r>
      <w:r>
        <w:t xml:space="preserve">”</w:t>
      </w:r>
      <w:r>
        <w:t xml:space="preserve">----=_Part_8_31526793.1661871186075</w:t>
      </w:r>
      <w:r>
        <w:t xml:space="preserve">”</w:t>
      </w:r>
      <w:r/>
    </w:p>
    <w:p>
      <w:pPr>
        <w:pStyle w:val="3158"/>
      </w:pPr>
      <w:r>
        <w:t xml:space="preserve">SOAPAction: </w:t>
      </w:r>
      <w:r>
        <w:t xml:space="preserve">“</w:t>
      </w:r>
      <w:r>
        <w:t xml:space="preserve">transferDocument</w:t>
      </w:r>
      <w:r>
        <w:t xml:space="preserve">”</w:t>
      </w:r>
      <w:r/>
    </w:p>
    <w:p>
      <w:pPr>
        <w:pStyle w:val="3158"/>
      </w:pPr>
      <w:r>
        <w:t xml:space="preserve">MIME-Version: 1.0</w:t>
      </w:r>
      <w:r/>
    </w:p>
    <w:p>
      <w:pPr>
        <w:pStyle w:val="3158"/>
      </w:pPr>
      <w:r>
        <w:t xml:space="preserve">Content-Length: 2292</w:t>
      </w:r>
      <w:r/>
    </w:p>
    <w:p>
      <w:pPr>
        <w:pStyle w:val="3158"/>
      </w:pPr>
      <w:r>
        <w:t xml:space="preserve">Host: 192.168.56.101:8101</w:t>
      </w:r>
      <w:r/>
    </w:p>
    <w:p>
      <w:pPr>
        <w:pStyle w:val="3158"/>
      </w:pPr>
      <w:r>
        <w:t xml:space="preserve">Connection: Keep-Alive</w:t>
      </w:r>
      <w:r/>
    </w:p>
    <w:p>
      <w:pPr>
        <w:pStyle w:val="3158"/>
      </w:pPr>
      <w:r>
        <w:t xml:space="preserve">User-Agent: Apache-HttpClient/4.1.1 (java 1.5)</w:t>
      </w:r>
      <w:r/>
    </w:p>
    <w:p>
      <w:pPr>
        <w:pStyle w:val="3158"/>
      </w:pPr>
      <w:r/>
      <w:r/>
    </w:p>
    <w:p>
      <w:pPr>
        <w:pStyle w:val="3158"/>
      </w:pPr>
      <w:r/>
      <w:r/>
    </w:p>
    <w:p>
      <w:pPr>
        <w:pStyle w:val="3158"/>
      </w:pPr>
      <w:r>
        <w:t xml:space="preserve">------=_Part_8_31526793.1661871186075</w:t>
      </w:r>
      <w:r/>
    </w:p>
    <w:p>
      <w:pPr>
        <w:pStyle w:val="3158"/>
      </w:pPr>
      <w:r>
        <w:t xml:space="preserve">Content-Type: application/xop+xml; charset=UTF-8; type=</w:t>
      </w:r>
      <w:r>
        <w:t xml:space="preserve">”</w:t>
      </w:r>
      <w:r>
        <w:t xml:space="preserve">text/xml</w:t>
      </w:r>
      <w:r>
        <w:t xml:space="preserve">”</w:t>
      </w:r>
      <w:r/>
    </w:p>
    <w:p>
      <w:pPr>
        <w:pStyle w:val="3158"/>
      </w:pPr>
      <w:r>
        <w:t xml:space="preserve">Content-Transfer-Encoding: 8bit</w:t>
      </w:r>
      <w:r/>
    </w:p>
    <w:p>
      <w:pPr>
        <w:pStyle w:val="3158"/>
      </w:pPr>
      <w:r>
        <w:t xml:space="preserve">Content-ID: </w:t>
      </w:r>
      <w:r>
        <w:rPr>
          <w:color w:val="0000ff"/>
        </w:rPr>
        <w:t xml:space="preserve">&lt;rootpart</w:t>
      </w:r>
      <w:r>
        <w:t xml:space="preserve">@</w:t>
      </w:r>
      <w:r>
        <w:rPr>
          <w:color w:val="ff0000"/>
        </w:rPr>
        <w:t xml:space="preserve">soapui.org</w:t>
      </w:r>
      <w:r>
        <w:rPr>
          <w:color w:val="0000ff"/>
        </w:rPr>
        <w:t xml:space="preserve">&gt;</w:t>
      </w:r>
      <w:r/>
    </w:p>
    <w:p>
      <w:pPr>
        <w:pStyle w:val="3158"/>
      </w:pPr>
      <w:r/>
      <w:r/>
    </w:p>
    <w:p>
      <w:pPr>
        <w:pStyle w:val="3158"/>
      </w:pPr>
      <w:r>
        <w:rPr>
          <w:color w:val="0000ff"/>
        </w:rPr>
        <w:t xml:space="preserve">&lt;soapenv:Envelope</w:t>
      </w:r>
      <w:r>
        <w:t xml:space="preserve"> </w:t>
      </w:r>
      <w:r>
        <w:rPr>
          <w:color w:val="ff0000"/>
        </w:rPr>
        <w:t xml:space="preserve">xmlns:typ</w:t>
      </w:r>
      <w:r>
        <w:t xml:space="preserve">=</w:t>
      </w:r>
      <w:r>
        <w:rPr>
          <w:color w:val="8000ff"/>
        </w:rPr>
        <w:t xml:space="preserve">”</w:t>
      </w:r>
      <w:r>
        <w:rPr>
          <w:color w:val="8000ff"/>
        </w:rPr>
        <w:t xml:space="preserve">http://www.roskazna.ru/eb/services/transferDocumentService/types</w:t>
      </w:r>
      <w:r>
        <w:rPr>
          <w:color w:val="8000ff"/>
        </w:rPr>
        <w:t xml:space="preserve">”</w:t>
      </w:r>
      <w:r>
        <w:t xml:space="preserve"> </w:t>
      </w:r>
      <w:r>
        <w:rPr>
          <w:color w:val="ff0000"/>
        </w:rPr>
        <w:t xml:space="preserve">xmlns:soapenv</w:t>
      </w:r>
      <w:r>
        <w:t xml:space="preserve">=</w:t>
      </w:r>
      <w:r>
        <w:rPr>
          <w:color w:val="8000ff"/>
        </w:rPr>
        <w:t xml:space="preserve">”</w:t>
      </w:r>
      <w:r>
        <w:rPr>
          <w:color w:val="8000ff"/>
        </w:rPr>
        <w:t xml:space="preserve">http://schemas.xmlsoap.org/soap/envelope/</w:t>
      </w:r>
      <w:r>
        <w:rPr>
          <w:color w:val="8000ff"/>
        </w:rPr>
        <w:t xml:space="preserve">”</w:t>
      </w:r>
      <w:r>
        <w:rPr>
          <w:color w:val="0000ff"/>
        </w:rPr>
        <w:t xml:space="preserve">&gt;</w:t>
      </w:r>
      <w:r/>
    </w:p>
    <w:p>
      <w:pPr>
        <w:pStyle w:val="3158"/>
      </w:pPr>
      <w:r>
        <w:rPr>
          <w:color w:val="0000ff"/>
        </w:rPr>
        <w:t xml:space="preserve">&lt;soapenv:Header/&gt;</w:t>
      </w:r>
      <w:r/>
    </w:p>
    <w:p>
      <w:pPr>
        <w:pStyle w:val="3158"/>
      </w:pPr>
      <w:r>
        <w:rPr>
          <w:color w:val="0000ff"/>
        </w:rPr>
        <w:t xml:space="preserve">&lt;soapenv:Body&gt;</w:t>
      </w:r>
      <w:r/>
    </w:p>
    <w:p>
      <w:pPr>
        <w:pStyle w:val="3158"/>
      </w:pPr>
      <w:r>
        <w:rPr>
          <w:color w:val="0000ff"/>
        </w:rPr>
        <w:t xml:space="preserve">&lt;typ:transferDocumentRequest</w:t>
      </w:r>
      <w:r>
        <w:t xml:space="preserve"> </w:t>
      </w:r>
      <w:r>
        <w:rPr>
          <w:color w:val="ff0000"/>
        </w:rPr>
        <w:t xml:space="preserve">versionId</w:t>
      </w:r>
      <w:r>
        <w:t xml:space="preserve">=</w:t>
      </w:r>
      <w:r>
        <w:rPr>
          <w:color w:val="8000ff"/>
        </w:rPr>
        <w:t xml:space="preserve">”</w:t>
      </w:r>
      <w:r>
        <w:rPr>
          <w:color w:val="8000ff"/>
        </w:rPr>
        <w:t xml:space="preserve">1.0</w:t>
      </w:r>
      <w:r>
        <w:rPr>
          <w:color w:val="8000ff"/>
        </w:rPr>
        <w:t xml:space="preserve">”</w:t>
      </w:r>
      <w:r>
        <w:rPr>
          <w:color w:val="0000ff"/>
        </w:rPr>
        <w:t xml:space="preserve">&gt;</w:t>
      </w:r>
      <w:r/>
    </w:p>
    <w:p>
      <w:pPr>
        <w:pStyle w:val="3158"/>
      </w:pPr>
      <w:r>
        <w:rPr>
          <w:color w:val="0000ff"/>
        </w:rPr>
        <w:t xml:space="preserve">&lt;typ:header&gt;</w:t>
      </w:r>
      <w:r/>
    </w:p>
    <w:p>
      <w:pPr>
        <w:pStyle w:val="3158"/>
      </w:pPr>
      <w:r>
        <w:rPr>
          <w:color w:val="0000ff"/>
        </w:rPr>
        <w:t xml:space="preserve">  &lt;typ:packageId&gt;</w:t>
      </w:r>
      <w:r>
        <w:t xml:space="preserve">972371c0-90ce-4360-9ae4-2f64ba0892b521</w:t>
      </w:r>
      <w:r>
        <w:rPr>
          <w:color w:val="0000ff"/>
        </w:rPr>
        <w:t xml:space="preserve">&lt;/typ:packageId&gt;</w:t>
      </w:r>
      <w:r/>
    </w:p>
    <w:p>
      <w:pPr>
        <w:pStyle w:val="3158"/>
      </w:pPr>
      <w:r>
        <w:rPr>
          <w:color w:val="0000ff"/>
        </w:rPr>
        <w:t xml:space="preserve">  &lt;typ:senderSystemId&gt;</w:t>
      </w:r>
      <w:r>
        <w:t xml:space="preserve">BPL2</w:t>
      </w:r>
      <w:r>
        <w:rPr>
          <w:color w:val="0000ff"/>
        </w:rPr>
        <w:t xml:space="preserve">&lt;/typ:senderSystemId&gt;</w:t>
      </w:r>
      <w:r/>
    </w:p>
    <w:p>
      <w:pPr>
        <w:pStyle w:val="3158"/>
      </w:pPr>
      <w:r>
        <w:rPr>
          <w:color w:val="0000ff"/>
        </w:rPr>
        <w:t xml:space="preserve">  &lt;typ:targetSystemId&gt;</w:t>
      </w:r>
      <w:r>
        <w:t xml:space="preserve">EXP2</w:t>
      </w:r>
      <w:r>
        <w:rPr>
          <w:color w:val="0000ff"/>
        </w:rPr>
        <w:t xml:space="preserve">&lt;/typ:targetSystemId&gt;</w:t>
      </w:r>
      <w:r/>
    </w:p>
    <w:p>
      <w:pPr>
        <w:pStyle w:val="3158"/>
      </w:pPr>
      <w:r>
        <w:rPr>
          <w:color w:val="0000ff"/>
        </w:rPr>
        <w:t xml:space="preserve">  &lt;typ:documentType&gt;</w:t>
      </w:r>
      <w:r>
        <w:t xml:space="preserve">DOCTYPE1</w:t>
      </w:r>
      <w:r>
        <w:rPr>
          <w:color w:val="0000ff"/>
        </w:rPr>
        <w:t xml:space="preserve">&lt;/typ:documentType&gt;  </w:t>
      </w:r>
      <w:r/>
    </w:p>
    <w:p>
      <w:pPr>
        <w:pStyle w:val="3158"/>
      </w:pPr>
      <w:r>
        <w:rPr>
          <w:color w:val="0000ff"/>
        </w:rPr>
        <w:t xml:space="preserve">  &lt;typ:documentGuid&gt;</w:t>
      </w:r>
      <w:r>
        <w:t xml:space="preserve">972371d3-c076-4fe2-8c7e-9ebf5af0f870</w:t>
      </w:r>
      <w:r>
        <w:rPr>
          <w:color w:val="0000ff"/>
        </w:rPr>
        <w:t xml:space="preserve">&lt;/typ:documentGuid&gt;</w:t>
      </w:r>
      <w:r/>
    </w:p>
    <w:p>
      <w:pPr>
        <w:pStyle w:val="3158"/>
      </w:pPr>
      <w:r>
        <w:rPr>
          <w:color w:val="0000ff"/>
        </w:rPr>
        <w:t xml:space="preserve">  &lt;typ:creationDateTime&gt;</w:t>
      </w:r>
      <w:r>
        <w:t xml:space="preserve">2020-08-25T16:51:42.655</w:t>
      </w:r>
      <w:r>
        <w:t xml:space="preserve">Z</w:t>
      </w:r>
      <w:r>
        <w:rPr>
          <w:color w:val="0000ff"/>
        </w:rPr>
        <w:t xml:space="preserve">&lt;/typ:creationDateTime&gt;</w:t>
      </w:r>
      <w:r/>
    </w:p>
    <w:p>
      <w:pPr>
        <w:pStyle w:val="3158"/>
      </w:pPr>
      <w:r>
        <w:rPr>
          <w:color w:val="0000ff"/>
        </w:rPr>
        <w:t xml:space="preserve">&lt;/typ:header&gt;</w:t>
      </w:r>
      <w:r/>
    </w:p>
    <w:p>
      <w:pPr>
        <w:pStyle w:val="3158"/>
      </w:pPr>
      <w:r>
        <w:rPr>
          <w:color w:val="0000ff"/>
        </w:rPr>
        <w:t xml:space="preserve">&lt;typ:document&gt;</w:t>
      </w:r>
      <w:r/>
    </w:p>
    <w:p>
      <w:pPr>
        <w:pStyle w:val="3158"/>
      </w:pPr>
      <w:r>
        <w:rPr>
          <w:color w:val="0000ff"/>
        </w:rPr>
        <w:t xml:space="preserve">  &lt;docRoot&gt;</w:t>
      </w:r>
      <w:r/>
    </w:p>
    <w:p>
      <w:pPr>
        <w:pStyle w:val="3158"/>
      </w:pPr>
      <w:r>
        <w:rPr>
          <w:color w:val="0000ff"/>
        </w:rPr>
        <w:t xml:space="preserve">    &lt;image&gt;&lt;inc:Include</w:t>
      </w:r>
      <w:r>
        <w:t xml:space="preserve"> </w:t>
      </w:r>
      <w:r>
        <w:rPr>
          <w:color w:val="ff0000"/>
        </w:rPr>
        <w:t xml:space="preserve">href</w:t>
      </w:r>
      <w:r>
        <w:t xml:space="preserve">=</w:t>
      </w:r>
      <w:r>
        <w:rPr>
          <w:color w:val="8000ff"/>
        </w:rPr>
        <w:t xml:space="preserve">”</w:t>
      </w:r>
      <w:r>
        <w:rPr>
          <w:color w:val="8000ff"/>
        </w:rPr>
        <w:t xml:space="preserve">cid:image.bmp@esmv</w:t>
      </w:r>
      <w:r>
        <w:rPr>
          <w:color w:val="8000ff"/>
        </w:rPr>
        <w:t xml:space="preserve">”</w:t>
      </w:r>
      <w:r>
        <w:t xml:space="preserve"> </w:t>
      </w:r>
      <w:r>
        <w:rPr>
          <w:color w:val="ff0000"/>
        </w:rPr>
        <w:t xml:space="preserve">xmlns:inc</w:t>
      </w:r>
      <w:r>
        <w:t xml:space="preserve">=</w:t>
      </w:r>
      <w:r>
        <w:rPr>
          <w:color w:val="8000ff"/>
        </w:rPr>
        <w:t xml:space="preserve">”</w:t>
      </w:r>
      <w:r>
        <w:rPr>
          <w:color w:val="8000ff"/>
        </w:rPr>
        <w:t xml:space="preserve">http://www.w3.org/2004/08/xop/include</w:t>
      </w:r>
      <w:r>
        <w:rPr>
          <w:color w:val="8000ff"/>
        </w:rPr>
        <w:t xml:space="preserve">”</w:t>
      </w:r>
      <w:r>
        <w:rPr>
          <w:color w:val="0000ff"/>
        </w:rPr>
        <w:t xml:space="preserve">/&gt;&lt;/image&gt;</w:t>
      </w:r>
      <w:r/>
    </w:p>
    <w:p>
      <w:pPr>
        <w:pStyle w:val="3158"/>
      </w:pPr>
      <w:r>
        <w:rPr>
          <w:color w:val="0000ff"/>
        </w:rPr>
        <w:t xml:space="preserve">    &lt;text&gt;&lt;inc:Include</w:t>
      </w:r>
      <w:r>
        <w:t xml:space="preserve"> </w:t>
      </w:r>
      <w:r>
        <w:rPr>
          <w:color w:val="ff0000"/>
        </w:rPr>
        <w:t xml:space="preserve">href</w:t>
      </w:r>
      <w:r>
        <w:t xml:space="preserve">=</w:t>
      </w:r>
      <w:r>
        <w:rPr>
          <w:color w:val="8000ff"/>
        </w:rPr>
        <w:t xml:space="preserve">”</w:t>
      </w:r>
      <w:r>
        <w:rPr>
          <w:color w:val="8000ff"/>
        </w:rPr>
        <w:t xml:space="preserve">cid:document2.txt</w:t>
      </w:r>
      <w:r>
        <w:rPr>
          <w:color w:val="8000ff"/>
        </w:rPr>
        <w:t xml:space="preserve">”</w:t>
      </w:r>
      <w:r>
        <w:t xml:space="preserve"> </w:t>
      </w:r>
      <w:r>
        <w:rPr>
          <w:color w:val="ff0000"/>
        </w:rPr>
        <w:t xml:space="preserve">xmlns:inc</w:t>
      </w:r>
      <w:r>
        <w:t xml:space="preserve">=</w:t>
      </w:r>
      <w:r>
        <w:rPr>
          <w:color w:val="8000ff"/>
        </w:rPr>
        <w:t xml:space="preserve">”</w:t>
      </w:r>
      <w:r>
        <w:rPr>
          <w:color w:val="8000ff"/>
        </w:rPr>
        <w:t xml:space="preserve">http://www.w3.org/2004/08/xop/include</w:t>
      </w:r>
      <w:r>
        <w:rPr>
          <w:color w:val="8000ff"/>
        </w:rPr>
        <w:t xml:space="preserve">”</w:t>
      </w:r>
      <w:r>
        <w:rPr>
          <w:color w:val="0000ff"/>
        </w:rPr>
        <w:t xml:space="preserve">/&gt;&lt;/text&gt;</w:t>
      </w:r>
      <w:r/>
    </w:p>
    <w:p>
      <w:pPr>
        <w:pStyle w:val="3158"/>
      </w:pPr>
      <w:r>
        <w:rPr>
          <w:color w:val="0000ff"/>
        </w:rPr>
        <w:t xml:space="preserve">  &lt;/docRoot&gt;</w:t>
      </w:r>
      <w:r/>
    </w:p>
    <w:p>
      <w:pPr>
        <w:pStyle w:val="3158"/>
      </w:pPr>
      <w:r>
        <w:rPr>
          <w:color w:val="0000ff"/>
        </w:rPr>
        <w:t xml:space="preserve">&lt;/typ:document&gt;</w:t>
      </w:r>
      <w:r/>
    </w:p>
    <w:p>
      <w:pPr>
        <w:pStyle w:val="3158"/>
      </w:pPr>
      <w:r>
        <w:rPr>
          <w:color w:val="0000ff"/>
        </w:rPr>
        <w:t xml:space="preserve">&lt;typ:attachments&gt;</w:t>
      </w:r>
      <w:r/>
    </w:p>
    <w:p>
      <w:pPr>
        <w:pStyle w:val="3158"/>
      </w:pPr>
      <w:r>
        <w:t xml:space="preserve">  </w:t>
      </w:r>
      <w:r>
        <w:rPr>
          <w:color w:val="0000ff"/>
        </w:rPr>
        <w:t xml:space="preserve">&lt;typ:attachment&gt;</w:t>
      </w:r>
      <w:r/>
    </w:p>
    <w:p>
      <w:pPr>
        <w:pStyle w:val="3158"/>
      </w:pPr>
      <w:r>
        <w:t xml:space="preserve">     </w:t>
      </w:r>
      <w:r>
        <w:rPr>
          <w:color w:val="0000ff"/>
        </w:rPr>
        <w:t xml:space="preserve">&lt;typ:fileName&gt;</w:t>
      </w:r>
      <w:r>
        <w:t xml:space="preserve">document1.txt</w:t>
      </w:r>
      <w:r>
        <w:rPr>
          <w:color w:val="0000ff"/>
        </w:rPr>
        <w:t xml:space="preserve">&lt;/typ:fileName&gt;</w:t>
      </w:r>
      <w:r/>
    </w:p>
    <w:p>
      <w:pPr>
        <w:pStyle w:val="3158"/>
      </w:pPr>
      <w:r>
        <w:t xml:space="preserve">     </w:t>
      </w:r>
      <w:r>
        <w:rPr>
          <w:color w:val="0000ff"/>
        </w:rPr>
        <w:t xml:space="preserve">&lt;typ:contentType&gt;</w:t>
      </w:r>
      <w:r>
        <w:t xml:space="preserve">text/plain</w:t>
      </w:r>
      <w:r>
        <w:rPr>
          <w:color w:val="0000ff"/>
        </w:rPr>
        <w:t xml:space="preserve">&lt;/typ:contentType&gt;</w:t>
      </w:r>
      <w:r/>
    </w:p>
    <w:p>
      <w:pPr>
        <w:pStyle w:val="3158"/>
      </w:pPr>
      <w:r>
        <w:t xml:space="preserve">     </w:t>
      </w:r>
      <w:r>
        <w:rPr>
          <w:color w:val="0000ff"/>
        </w:rPr>
        <w:t xml:space="preserve">&lt;typ:content&gt;&lt;inc:Include</w:t>
      </w:r>
      <w:r>
        <w:t xml:space="preserve"> </w:t>
      </w:r>
      <w:r>
        <w:rPr>
          <w:color w:val="ff0000"/>
        </w:rPr>
        <w:t xml:space="preserve">href</w:t>
      </w:r>
      <w:r>
        <w:t xml:space="preserve">=</w:t>
      </w:r>
      <w:r>
        <w:rPr>
          <w:color w:val="8000ff"/>
        </w:rPr>
        <w:t xml:space="preserve">”</w:t>
      </w:r>
      <w:r>
        <w:rPr>
          <w:color w:val="8000ff"/>
        </w:rPr>
        <w:t xml:space="preserve">cid:document1.txt@esmv</w:t>
      </w:r>
      <w:r>
        <w:rPr>
          <w:color w:val="8000ff"/>
        </w:rPr>
        <w:t xml:space="preserve">”</w:t>
      </w:r>
      <w:r>
        <w:t xml:space="preserve"> </w:t>
      </w:r>
      <w:r>
        <w:rPr>
          <w:color w:val="ff0000"/>
        </w:rPr>
        <w:t xml:space="preserve">xmlns:inc</w:t>
      </w:r>
      <w:r>
        <w:t xml:space="preserve">=</w:t>
      </w:r>
      <w:r>
        <w:rPr>
          <w:color w:val="8000ff"/>
        </w:rPr>
        <w:t xml:space="preserve">”</w:t>
      </w:r>
      <w:r>
        <w:rPr>
          <w:color w:val="8000ff"/>
        </w:rPr>
        <w:t xml:space="preserve">http://www.w3.org/2004/08/xop/include</w:t>
      </w:r>
      <w:r>
        <w:rPr>
          <w:color w:val="8000ff"/>
        </w:rPr>
        <w:t xml:space="preserve">”</w:t>
      </w:r>
      <w:r>
        <w:rPr>
          <w:color w:val="0000ff"/>
        </w:rPr>
        <w:t xml:space="preserve">/&gt;&lt;/typ:content&gt;</w:t>
      </w:r>
      <w:r/>
    </w:p>
    <w:p>
      <w:pPr>
        <w:pStyle w:val="3158"/>
      </w:pPr>
      <w:r>
        <w:t xml:space="preserve">  </w:t>
      </w:r>
      <w:r>
        <w:rPr>
          <w:color w:val="0000ff"/>
        </w:rPr>
        <w:t xml:space="preserve">&lt;/typ:attachment&gt;</w:t>
      </w:r>
      <w:r/>
    </w:p>
    <w:p>
      <w:pPr>
        <w:pStyle w:val="3158"/>
      </w:pPr>
      <w:r>
        <w:rPr>
          <w:color w:val="0000ff"/>
        </w:rPr>
        <w:t xml:space="preserve">&lt;/typ:attachments&gt;</w:t>
      </w:r>
      <w:r/>
    </w:p>
    <w:p>
      <w:pPr>
        <w:pStyle w:val="3158"/>
      </w:pPr>
      <w:r>
        <w:rPr>
          <w:color w:val="0000ff"/>
        </w:rPr>
        <w:t xml:space="preserve">&lt;/typ:transferDocumentRequest&gt;</w:t>
      </w:r>
      <w:r/>
    </w:p>
    <w:p>
      <w:pPr>
        <w:pStyle w:val="3158"/>
      </w:pPr>
      <w:r>
        <w:rPr>
          <w:color w:val="0000ff"/>
        </w:rPr>
        <w:t xml:space="preserve">&lt;/soapenv:Body&gt;</w:t>
      </w:r>
      <w:r/>
    </w:p>
    <w:p>
      <w:pPr>
        <w:pStyle w:val="3158"/>
      </w:pPr>
      <w:r>
        <w:rPr>
          <w:color w:val="0000ff"/>
        </w:rPr>
        <w:t xml:space="preserve">&lt;/soapenv:Envelope&gt;</w:t>
      </w:r>
      <w:r/>
    </w:p>
    <w:p>
      <w:pPr>
        <w:pStyle w:val="3158"/>
      </w:pPr>
      <w:r>
        <w:t xml:space="preserve">------=_Part_8_31526793.1661871186075</w:t>
      </w:r>
      <w:r/>
    </w:p>
    <w:p>
      <w:pPr>
        <w:pStyle w:val="3158"/>
      </w:pPr>
      <w:r>
        <w:t xml:space="preserve">Content-Type: text/plain; charset=us-ascii; name=document1.txt</w:t>
      </w:r>
      <w:r/>
    </w:p>
    <w:p>
      <w:pPr>
        <w:pStyle w:val="3158"/>
      </w:pPr>
      <w:r>
        <w:t xml:space="preserve">Content-Transfer-Encoding: 7bit</w:t>
      </w:r>
      <w:r/>
    </w:p>
    <w:p>
      <w:pPr>
        <w:pStyle w:val="3158"/>
      </w:pPr>
      <w:r>
        <w:t xml:space="preserve">Content-ID: </w:t>
      </w:r>
      <w:r>
        <w:rPr>
          <w:color w:val="0000ff"/>
        </w:rPr>
        <w:t xml:space="preserve">&lt;document1.txt</w:t>
      </w:r>
      <w:r>
        <w:t xml:space="preserve">@</w:t>
      </w:r>
      <w:r>
        <w:rPr>
          <w:color w:val="ff0000"/>
        </w:rPr>
        <w:t xml:space="preserve">esmv</w:t>
      </w:r>
      <w:r>
        <w:rPr>
          <w:color w:val="0000ff"/>
        </w:rPr>
        <w:t xml:space="preserve">&gt;</w:t>
      </w:r>
      <w:r/>
    </w:p>
    <w:p>
      <w:pPr>
        <w:pStyle w:val="3158"/>
      </w:pPr>
      <w:r>
        <w:t xml:space="preserve">Content-Disposition: attachment; name=</w:t>
      </w:r>
      <w:r>
        <w:t xml:space="preserve">”</w:t>
      </w:r>
      <w:r>
        <w:t xml:space="preserve">document1.txt</w:t>
      </w:r>
      <w:r>
        <w:t xml:space="preserve">”</w:t>
      </w:r>
      <w:r>
        <w:t xml:space="preserve">; filename=</w:t>
      </w:r>
      <w:r>
        <w:t xml:space="preserve">”</w:t>
      </w:r>
      <w:r>
        <w:t xml:space="preserve">document1.txt</w:t>
      </w:r>
      <w:r>
        <w:t xml:space="preserve">”</w:t>
      </w:r>
      <w:r/>
    </w:p>
    <w:p>
      <w:pPr>
        <w:pStyle w:val="3158"/>
      </w:pPr>
      <w:r/>
      <w:r/>
    </w:p>
    <w:p>
      <w:pPr>
        <w:pStyle w:val="3158"/>
      </w:pPr>
      <w:r>
        <w:t xml:space="preserve">12345</w:t>
      </w:r>
      <w:r/>
    </w:p>
    <w:p>
      <w:pPr>
        <w:pStyle w:val="3158"/>
      </w:pPr>
      <w:r>
        <w:t xml:space="preserve">------=_Part_8_31526793.1661871186075</w:t>
      </w:r>
      <w:r/>
    </w:p>
    <w:p>
      <w:pPr>
        <w:pStyle w:val="3158"/>
      </w:pPr>
      <w:r>
        <w:t xml:space="preserve">Content-Type: image/x-ms-bmp; name=image.bmp</w:t>
      </w:r>
      <w:r/>
    </w:p>
    <w:p>
      <w:pPr>
        <w:pStyle w:val="3158"/>
      </w:pPr>
      <w:r>
        <w:t xml:space="preserve">Content-Transfer-Encoding: base64</w:t>
      </w:r>
      <w:r/>
    </w:p>
    <w:p>
      <w:pPr>
        <w:pStyle w:val="3158"/>
      </w:pPr>
      <w:r>
        <w:t xml:space="preserve">Content-ID: </w:t>
      </w:r>
      <w:r>
        <w:rPr>
          <w:color w:val="0000ff"/>
        </w:rPr>
        <w:t xml:space="preserve">&lt;image.bmp</w:t>
      </w:r>
      <w:r>
        <w:t xml:space="preserve">@</w:t>
      </w:r>
      <w:r>
        <w:rPr>
          <w:color w:val="ff0000"/>
        </w:rPr>
        <w:t xml:space="preserve">esmv</w:t>
      </w:r>
      <w:r>
        <w:rPr>
          <w:color w:val="0000ff"/>
        </w:rPr>
        <w:t xml:space="preserve">&gt;</w:t>
      </w:r>
      <w:r/>
    </w:p>
    <w:p>
      <w:pPr>
        <w:pStyle w:val="3158"/>
      </w:pPr>
      <w:r>
        <w:t xml:space="preserve">Content-Disposition: attachment; name=</w:t>
      </w:r>
      <w:r>
        <w:t xml:space="preserve">”</w:t>
      </w:r>
      <w:r>
        <w:t xml:space="preserve">image.bmp</w:t>
      </w:r>
      <w:r>
        <w:t xml:space="preserve">”</w:t>
      </w:r>
      <w:r>
        <w:t xml:space="preserve">; filename=</w:t>
      </w:r>
      <w:r>
        <w:t xml:space="preserve">”</w:t>
      </w:r>
      <w:r>
        <w:t xml:space="preserve">image.bmp</w:t>
      </w:r>
      <w:r>
        <w:t xml:space="preserve">”</w:t>
      </w:r>
      <w:r/>
    </w:p>
    <w:p>
      <w:pPr>
        <w:pStyle w:val="3158"/>
      </w:pPr>
      <w:r/>
      <w:r/>
    </w:p>
    <w:p>
      <w:pPr>
        <w:pStyle w:val="3158"/>
      </w:pPr>
      <w:r>
        <w:t xml:space="preserve">Qk06AAAAAAAAADYAAAAoAAAAAQAAAAEAAAABABgAAAAAAAQAAAAAAAAAAAAAAAAAAAAAAAAAJ3//AA==</w:t>
      </w:r>
      <w:r/>
    </w:p>
    <w:p>
      <w:pPr>
        <w:pStyle w:val="3158"/>
      </w:pPr>
      <w:r>
        <w:t xml:space="preserve">------=_Part_8_31526793.1661871186075</w:t>
      </w:r>
      <w:r/>
    </w:p>
    <w:p>
      <w:pPr>
        <w:pStyle w:val="3158"/>
      </w:pPr>
      <w:r>
        <w:t xml:space="preserve">Content-Type: text/plain; charset=us-ascii; name=document2.txt</w:t>
      </w:r>
      <w:r/>
    </w:p>
    <w:p>
      <w:pPr>
        <w:pStyle w:val="3158"/>
      </w:pPr>
      <w:r>
        <w:t xml:space="preserve">Content-Transfer-Encoding: 7bit</w:t>
      </w:r>
      <w:r/>
    </w:p>
    <w:p>
      <w:pPr>
        <w:pStyle w:val="3158"/>
      </w:pPr>
      <w:r>
        <w:t xml:space="preserve">Content-ID: </w:t>
      </w:r>
      <w:r>
        <w:rPr>
          <w:color w:val="0000ff"/>
        </w:rPr>
        <w:t xml:space="preserve">&lt;document2.txt&gt;</w:t>
      </w:r>
      <w:r/>
    </w:p>
    <w:p>
      <w:pPr>
        <w:pStyle w:val="3158"/>
      </w:pPr>
      <w:r>
        <w:t xml:space="preserve">Content-Disposition: attachment; name=</w:t>
      </w:r>
      <w:r>
        <w:t xml:space="preserve">”</w:t>
      </w:r>
      <w:r>
        <w:t xml:space="preserve">document2.txt</w:t>
      </w:r>
      <w:r>
        <w:t xml:space="preserve">”</w:t>
      </w:r>
      <w:r>
        <w:t xml:space="preserve">; filename=</w:t>
      </w:r>
      <w:r>
        <w:t xml:space="preserve">”</w:t>
      </w:r>
      <w:r>
        <w:t xml:space="preserve">document2.txt</w:t>
      </w:r>
      <w:r>
        <w:t xml:space="preserve">”</w:t>
      </w:r>
      <w:r/>
    </w:p>
    <w:p>
      <w:pPr>
        <w:pStyle w:val="3158"/>
      </w:pPr>
      <w:r/>
      <w:r/>
    </w:p>
    <w:p>
      <w:pPr>
        <w:pStyle w:val="3158"/>
      </w:pPr>
      <w:r>
        <w:t xml:space="preserve">asdasd</w:t>
      </w:r>
      <w:r/>
    </w:p>
    <w:p>
      <w:pPr>
        <w:pStyle w:val="3158"/>
      </w:pPr>
      <w:r>
        <w:t xml:space="preserve">------=_Part_8_31526793.1661871186075</w:t>
      </w:r>
      <w:r>
        <w:t xml:space="preserve">–</w:t>
      </w:r>
      <w:r/>
    </w:p>
    <w:p>
      <w:pPr>
        <w:pStyle w:val="3131"/>
        <w:rPr>
          <w:rFonts w:eastAsia="Calibri"/>
        </w:rPr>
      </w:pPr>
      <w:r>
        <w:rPr>
          <w:rFonts w:eastAsia="Calibri"/>
        </w:rPr>
      </w:r>
      <w:r>
        <w:rPr>
          <w:rFonts w:eastAsia="Calibri"/>
        </w:rPr>
      </w:r>
      <w:r>
        <w:rPr>
          <w:rFonts w:eastAsia="Calibri"/>
        </w:rPr>
      </w:r>
    </w:p>
    <w:p>
      <w:pPr>
        <w:pStyle w:val="3065"/>
      </w:pPr>
      <w:r/>
      <w:bookmarkStart w:id="680" w:name="_Ref129952200"/>
      <w:r/>
      <w:bookmarkStart w:id="681" w:name="_Ref129950875"/>
      <w:r>
        <w:fldChar w:fldCharType="begin"/>
      </w:r>
      <w:r>
        <w:instrText xml:space="preserve"> SEQ Приложение \* ARABIC </w:instrText>
      </w:r>
      <w:r>
        <w:fldChar w:fldCharType="separate"/>
      </w:r>
      <w:bookmarkStart w:id="682" w:name="_Ref129952896"/>
      <w:r/>
      <w:bookmarkStart w:id="683" w:name="_Toc171679993"/>
      <w:r>
        <w:t xml:space="preserve">4</w:t>
      </w:r>
      <w:bookmarkEnd w:id="682"/>
      <w:r>
        <w:fldChar w:fldCharType="end"/>
      </w:r>
      <w:bookmarkEnd w:id="680"/>
      <w:r>
        <w:t xml:space="preserve">. C</w:t>
      </w:r>
      <w:r>
        <w:t xml:space="preserve">правочник</w:t>
      </w:r>
      <w:r>
        <w:t xml:space="preserve"> маршрутов </w:t>
      </w:r>
      <w:r>
        <w:t xml:space="preserve">ЕСМВ</w:t>
      </w:r>
      <w:bookmarkEnd w:id="673"/>
      <w:r/>
      <w:bookmarkEnd w:id="681"/>
      <w:r/>
      <w:bookmarkEnd w:id="683"/>
      <w:r/>
      <w:r/>
    </w:p>
    <w:p>
      <w:pPr>
        <w:pStyle w:val="3175"/>
        <w:numPr>
          <w:ilvl w:val="0"/>
          <w:numId w:val="57"/>
        </w:numPr>
        <w:rPr>
          <w:b/>
        </w:rPr>
      </w:pPr>
      <w:r/>
      <w:bookmarkStart w:id="684" w:name="_Описание_структуры_справочника"/>
      <w:r/>
      <w:bookmarkStart w:id="685" w:name="_Ref82185344"/>
      <w:r/>
      <w:bookmarkEnd w:id="684"/>
      <w:r>
        <w:rPr>
          <w:b/>
        </w:rPr>
        <w:t xml:space="preserve">Описание структуры</w:t>
      </w:r>
      <w:r>
        <w:rPr>
          <w:b/>
        </w:rPr>
        <w:t xml:space="preserve"> справочника</w:t>
      </w:r>
      <w:r>
        <w:rPr>
          <w:b/>
        </w:rPr>
        <w:t xml:space="preserve"> </w:t>
      </w:r>
      <w:r>
        <w:rPr>
          <w:b/>
        </w:rPr>
        <w:t xml:space="preserve">маршрутов </w:t>
      </w:r>
      <w:r>
        <w:rPr>
          <w:b/>
        </w:rPr>
        <w:t xml:space="preserve">ЕСМВ</w:t>
      </w:r>
      <w:bookmarkEnd w:id="685"/>
      <w:r>
        <w:rPr>
          <w:b/>
        </w:rPr>
      </w:r>
      <w:r>
        <w:rPr>
          <w:b/>
        </w:rPr>
      </w:r>
    </w:p>
    <w:p>
      <w:pPr>
        <w:pStyle w:val="3131"/>
      </w:pPr>
      <w:r>
        <w:t xml:space="preserve">В таблице </w:t>
      </w:r>
      <w:r>
        <w:fldChar w:fldCharType="begin"/>
      </w:r>
      <w:r>
        <w:instrText xml:space="preserve"> REF _Ref82015964 \h </w:instrText>
      </w:r>
      <w:r>
        <w:instrText xml:space="preserve"> \* MERGEFORMAT </w:instrText>
      </w:r>
      <w:r>
        <w:fldChar w:fldCharType="separate"/>
      </w:r>
      <w:r>
        <w:t xml:space="preserve">29</w:t>
      </w:r>
      <w:r>
        <w:fldChar w:fldCharType="end"/>
      </w:r>
      <w:r>
        <w:t xml:space="preserve"> </w:t>
      </w:r>
      <w:r>
        <w:t xml:space="preserve">приведено описание структуры </w:t>
      </w:r>
      <w:r>
        <w:t xml:space="preserve">справочника маршрутов ЕСМВ. </w:t>
      </w:r>
      <w:r>
        <w:t xml:space="preserve">В таблице</w:t>
      </w:r>
      <w:r>
        <w:t xml:space="preserve"> </w:t>
      </w:r>
      <w:r>
        <w:fldChar w:fldCharType="begin"/>
      </w:r>
      <w:r>
        <w:instrText xml:space="preserve"> REF _Ref82518632 \h </w:instrText>
      </w:r>
      <w:r>
        <w:instrText xml:space="preserve"> \* MERGEFORMAT </w:instrText>
      </w:r>
      <w:r>
        <w:fldChar w:fldCharType="separate"/>
      </w:r>
      <w:r>
        <w:t xml:space="preserve">30</w:t>
      </w:r>
      <w:r>
        <w:fldChar w:fldCharType="end"/>
      </w:r>
      <w:r>
        <w:t xml:space="preserve"> приведено с</w:t>
      </w:r>
      <w:r>
        <w:t xml:space="preserve">оответствие параметров обмена </w:t>
      </w:r>
      <w:r>
        <w:t xml:space="preserve">и сервисов ЕСМВ, ал</w:t>
      </w:r>
      <w:r>
        <w:t xml:space="preserve">г</w:t>
      </w:r>
      <w:r>
        <w:t xml:space="preserve">оритм которых зависит от значений</w:t>
      </w:r>
      <w:r>
        <w:t xml:space="preserve"> </w:t>
      </w:r>
      <w:r>
        <w:t xml:space="preserve">параметров обмена.</w:t>
      </w:r>
      <w:r/>
    </w:p>
    <w:p>
      <w:pPr>
        <w:pStyle w:val="3154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686" w:name="_Ref82015964"/>
      <w:r/>
      <w:bookmarkStart w:id="687" w:name="_Toc171680026"/>
      <w:r>
        <w:t xml:space="preserve">29</w:t>
      </w:r>
      <w:bookmarkEnd w:id="686"/>
      <w:r>
        <w:fldChar w:fldCharType="end"/>
      </w:r>
      <w:r>
        <w:t xml:space="preserve">.</w:t>
      </w:r>
      <w:r>
        <w:t xml:space="preserve"> Справочник маршрутов ЕСМВ</w:t>
      </w:r>
      <w:bookmarkEnd w:id="687"/>
      <w:r/>
      <w:r/>
    </w:p>
    <w:tbl>
      <w:tblPr>
        <w:tblStyle w:val="3162"/>
        <w:tblW w:w="5000" w:type="pct"/>
        <w:tblLayout w:type="fixed"/>
        <w:tblLook w:val="01E0" w:firstRow="1" w:lastRow="1" w:firstColumn="1" w:lastColumn="1" w:noHBand="0" w:noVBand="0"/>
      </w:tblPr>
      <w:tblGrid>
        <w:gridCol w:w="1129"/>
        <w:gridCol w:w="1702"/>
        <w:gridCol w:w="1236"/>
        <w:gridCol w:w="1032"/>
        <w:gridCol w:w="917"/>
        <w:gridCol w:w="3612"/>
      </w:tblGrid>
      <w:tr>
        <w:tblPrEx/>
        <w:trPr/>
        <w:tc>
          <w:tcPr>
            <w:shd w:val="clear" w:color="auto" w:fill="f2f2f2" w:themeFill="background1" w:themeFillShade="F2"/>
            <w:tcW w:w="586" w:type="pct"/>
            <w:textDirection w:val="lrTb"/>
            <w:noWrap w:val="false"/>
          </w:tcPr>
          <w:p>
            <w:pPr>
              <w:pStyle w:val="3136"/>
            </w:pPr>
            <w:r>
              <w:t xml:space="preserve">Родитель</w:t>
            </w:r>
            <w:r/>
          </w:p>
        </w:tc>
        <w:tc>
          <w:tcPr>
            <w:shd w:val="clear" w:color="auto" w:fill="f2f2f2" w:themeFill="background1" w:themeFillShade="F2"/>
            <w:tcW w:w="884" w:type="pct"/>
            <w:textDirection w:val="lrTb"/>
            <w:noWrap w:val="false"/>
          </w:tcPr>
          <w:p>
            <w:pPr>
              <w:pStyle w:val="3136"/>
            </w:pPr>
            <w:r>
              <w:t xml:space="preserve">Наименование</w:t>
            </w:r>
            <w:r/>
          </w:p>
        </w:tc>
        <w:tc>
          <w:tcPr>
            <w:shd w:val="clear" w:color="auto" w:fill="f2f2f2" w:themeFill="background1" w:themeFillShade="F2"/>
            <w:tcW w:w="642" w:type="pct"/>
            <w:textDirection w:val="lrTb"/>
            <w:noWrap w:val="false"/>
          </w:tcPr>
          <w:p>
            <w:pPr>
              <w:pStyle w:val="3136"/>
            </w:pPr>
            <w:r>
              <w:rPr>
                <w:szCs w:val="22"/>
              </w:rPr>
              <w:t xml:space="preserve">Тип</w:t>
            </w:r>
            <w:r/>
          </w:p>
        </w:tc>
        <w:tc>
          <w:tcPr>
            <w:shd w:val="clear" w:color="auto" w:fill="f2f2f2" w:themeFill="background1" w:themeFillShade="F2"/>
            <w:tcW w:w="536" w:type="pct"/>
            <w:textDirection w:val="lrTb"/>
            <w:noWrap w:val="false"/>
          </w:tcPr>
          <w:p>
            <w:pPr>
              <w:pStyle w:val="3136"/>
            </w:pPr>
            <w:r>
              <w:rPr>
                <w:szCs w:val="22"/>
              </w:rPr>
              <w:t xml:space="preserve">Формат элемента</w:t>
            </w:r>
            <w:r/>
          </w:p>
        </w:tc>
        <w:tc>
          <w:tcPr>
            <w:shd w:val="clear" w:color="auto" w:fill="f2f2f2" w:themeFill="background1" w:themeFillShade="F2"/>
            <w:tcW w:w="476" w:type="pct"/>
            <w:textDirection w:val="lrTb"/>
            <w:noWrap w:val="false"/>
          </w:tcPr>
          <w:p>
            <w:pPr>
              <w:pStyle w:val="3136"/>
            </w:pPr>
            <w:r>
              <w:t xml:space="preserve">Обязательность</w:t>
            </w:r>
            <w:r/>
          </w:p>
        </w:tc>
        <w:tc>
          <w:tcPr>
            <w:shd w:val="clear" w:color="auto" w:fill="f2f2f2" w:themeFill="background1" w:themeFillShade="F2"/>
            <w:tcW w:w="1876" w:type="pct"/>
            <w:textDirection w:val="lrTb"/>
            <w:noWrap w:val="false"/>
          </w:tcPr>
          <w:p>
            <w:pPr>
              <w:pStyle w:val="3136"/>
            </w:pPr>
            <w:r>
              <w:t xml:space="preserve">Наименование атрибута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-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esmvConfiguration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t xml:space="preserve">esmvConfiguration</w:t>
            </w:r>
            <w:r>
              <w:t xml:space="preserve">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Справочник маршрутов ЕСМВ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esmvConfiguration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Items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t xml:space="preserve">ItemsType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Блок маршрутов взаимодействия двух ИС без участия ПОИБ СОБИ ФК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Items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Item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t xml:space="preserve">ItemType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Блок взаимодейств</w:t>
            </w:r>
            <w:r>
              <w:t xml:space="preserve">ия с конкретным ИС-отправителем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Item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senderSystemId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Идентификатор отправителя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Item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EndPoints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t xml:space="preserve">EndPointsType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Блок с информацией о взаимодейст</w:t>
            </w:r>
            <w:r>
              <w:t xml:space="preserve">вии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EndPoints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EndPoint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t xml:space="preserve">EndPointType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Блок с информацией о взаимодействии для конкретно</w:t>
            </w:r>
            <w:r>
              <w:t xml:space="preserve">го сервиса приёма ИС-получателя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EndPoint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url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Адрес сервиса ИС-получателя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EndPoint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Messages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t xml:space="preserve">MessagesType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Блок с информацией о принимаемых </w:t>
            </w:r>
            <w:r>
              <w:t xml:space="preserve">документах и параметрах обмена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Messages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Message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t xml:space="preserve">MessageType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Блок с информацией о конкретном принимаемо</w:t>
            </w:r>
            <w:r>
              <w:t xml:space="preserve">м документе и параметрах обмена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Message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documentType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Тип (маркер, зафиксированный в ТФО для бизнес-данных) принимаемого документа.</w:t>
            </w:r>
            <w:r/>
          </w:p>
          <w:p>
            <w:pPr>
              <w:pStyle w:val="3135"/>
            </w:pPr>
            <w:r>
              <w:t xml:space="preserve">Определяется в ТФО для бизнес-данных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Message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needCheckSign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t xml:space="preserve">ChoiceType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Признак необходимости проверки транспортной ЭП на входящем сообщении.</w:t>
            </w:r>
            <w:r/>
          </w:p>
          <w:p>
            <w:pPr>
              <w:pStyle w:val="3135"/>
            </w:pPr>
            <w:r>
              <w:t xml:space="preserve">Возможные значения:</w:t>
            </w:r>
            <w:r/>
          </w:p>
          <w:p>
            <w:pPr>
              <w:pStyle w:val="3135"/>
            </w:pPr>
            <w:r>
              <w:t xml:space="preserve">1 – проверять, 0 – не проверять; </w:t>
            </w:r>
            <w:r/>
          </w:p>
          <w:p>
            <w:pPr>
              <w:pStyle w:val="3135"/>
            </w:pPr>
            <w:r>
              <w:t xml:space="preserve">по умолчанию: 0 – не проверять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Message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needCreateSign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t xml:space="preserve">ChoiceType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Признак необходимости формирования ЭП ОВ на входящем сообщении.</w:t>
            </w:r>
            <w:r/>
          </w:p>
          <w:p>
            <w:pPr>
              <w:pStyle w:val="3135"/>
            </w:pPr>
            <w:r>
              <w:t xml:space="preserve">Возможные значения:</w:t>
            </w:r>
            <w:r/>
          </w:p>
          <w:p>
            <w:pPr>
              <w:pStyle w:val="3135"/>
            </w:pPr>
            <w:r>
              <w:t xml:space="preserve">1 – формировать, 0 – не формировать; </w:t>
            </w:r>
            <w:r/>
          </w:p>
          <w:p>
            <w:pPr>
              <w:pStyle w:val="3135"/>
            </w:pPr>
            <w:r>
              <w:t xml:space="preserve">по умолчанию: 0 – не формировать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Message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needReceiptErr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t xml:space="preserve">ChoiceType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Признак необходимости отправки Асинхронного ответа (Квитанции) с ошибкой доставки или приема получателем.</w:t>
            </w:r>
            <w:r/>
          </w:p>
          <w:p>
            <w:pPr>
              <w:pStyle w:val="3135"/>
            </w:pPr>
            <w:r>
              <w:t xml:space="preserve">Возможные значения:</w:t>
            </w:r>
            <w:r/>
          </w:p>
          <w:p>
            <w:pPr>
              <w:pStyle w:val="3135"/>
            </w:pPr>
            <w:r>
              <w:t xml:space="preserve">1 – отправлять, 0 – не отправлять;</w:t>
            </w:r>
            <w:r/>
          </w:p>
          <w:p>
            <w:pPr>
              <w:pStyle w:val="3135"/>
            </w:pPr>
            <w:r>
              <w:t xml:space="preserve">по умолчанию: 1 – отправлять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Message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needReceiptSuccess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t xml:space="preserve">ChoiceType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Признак </w:t>
            </w:r>
            <w:r>
              <w:t xml:space="preserve">необходимости отправки </w:t>
            </w:r>
            <w:r>
              <w:t xml:space="preserve">Асинхронн</w:t>
            </w:r>
            <w:r>
              <w:t xml:space="preserve">ого</w:t>
            </w:r>
            <w:r>
              <w:t xml:space="preserve"> ответ</w:t>
            </w:r>
            <w:r>
              <w:t xml:space="preserve">а</w:t>
            </w:r>
            <w:r>
              <w:t xml:space="preserve"> (Квитанции) о доставке Запроса.</w:t>
            </w:r>
            <w:r/>
          </w:p>
          <w:p>
            <w:pPr>
              <w:pStyle w:val="3135"/>
            </w:pPr>
            <w:r>
              <w:t xml:space="preserve">Возможные значения:</w:t>
            </w:r>
            <w:r/>
          </w:p>
          <w:p>
            <w:pPr>
              <w:pStyle w:val="3135"/>
            </w:pPr>
            <w:r>
              <w:t xml:space="preserve">1 – отправлять, 0 – не отправлять;</w:t>
            </w:r>
            <w:r/>
          </w:p>
          <w:p>
            <w:pPr>
              <w:pStyle w:val="3135"/>
            </w:pPr>
            <w:r>
              <w:t xml:space="preserve">по умолчанию: 1 – отправлять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Message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needPull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t xml:space="preserve">ChoiceType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Признак использова</w:t>
            </w:r>
            <w:r>
              <w:t xml:space="preserve">ния</w:t>
            </w:r>
            <w:r>
              <w:t xml:space="preserve"> PULL-режим</w:t>
            </w:r>
            <w:r>
              <w:t xml:space="preserve">а</w:t>
            </w:r>
            <w:r>
              <w:t xml:space="preserve">.</w:t>
            </w:r>
            <w:r/>
          </w:p>
          <w:p>
            <w:pPr>
              <w:pStyle w:val="3135"/>
            </w:pPr>
            <w:r>
              <w:t xml:space="preserve">Возможные значения:</w:t>
            </w:r>
            <w:r/>
          </w:p>
          <w:p>
            <w:pPr>
              <w:pStyle w:val="3135"/>
            </w:pPr>
            <w:r>
              <w:t xml:space="preserve">1 – использовать, 0 – не использовать;</w:t>
            </w:r>
            <w:r/>
          </w:p>
          <w:p>
            <w:pPr>
              <w:pStyle w:val="3135"/>
            </w:pPr>
            <w:r>
              <w:t xml:space="preserve">по</w:t>
            </w:r>
            <w:r>
              <w:t xml:space="preserve"> умолчанию: 0 – не использовать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Message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commandQueueName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Имя </w:t>
            </w:r>
            <w:r>
              <w:t xml:space="preserve">топика (очереди) сообщений.</w:t>
            </w:r>
            <w:r/>
          </w:p>
          <w:p>
            <w:pPr>
              <w:pStyle w:val="3135"/>
            </w:pPr>
            <w:r>
              <w:t xml:space="preserve">Правила формирования имени очереди приведены в п. </w:t>
            </w:r>
            <w:r>
              <w:fldChar w:fldCharType="begin"/>
            </w:r>
            <w:r>
              <w:instrText xml:space="preserve"> REF _Ref161618621 \r \h </w:instrText>
            </w:r>
            <w:r>
              <w:fldChar w:fldCharType="separate"/>
            </w:r>
            <w:r>
              <w:t xml:space="preserve">4.4.4.1</w:t>
            </w:r>
            <w:r>
              <w:fldChar w:fldCharType="end"/>
            </w:r>
            <w:r>
              <w:t xml:space="preserve">.</w:t>
            </w:r>
            <w:r/>
          </w:p>
          <w:p>
            <w:pPr>
              <w:pStyle w:val="3135"/>
            </w:pPr>
            <w:r>
              <w:t xml:space="preserve">Для формирования имени топика (очереди) допускается использовать только следующие символы:</w:t>
            </w:r>
            <w:r/>
          </w:p>
          <w:p>
            <w:pPr>
              <w:pStyle w:val="3163"/>
            </w:pPr>
            <w:r>
              <w:t xml:space="preserve">латинские буквы a-Z;</w:t>
            </w:r>
            <w:r/>
          </w:p>
          <w:p>
            <w:pPr>
              <w:pStyle w:val="3163"/>
            </w:pPr>
            <w:r>
              <w:t xml:space="preserve">цифры 0-9</w:t>
            </w:r>
            <w:r>
              <w:t xml:space="preserve">;</w:t>
            </w:r>
            <w:r/>
          </w:p>
          <w:p>
            <w:pPr>
              <w:pStyle w:val="3163"/>
            </w:pPr>
            <w:r>
              <w:t xml:space="preserve">'-</w:t>
            </w:r>
            <w:r>
              <w:t xml:space="preserve">'</w:t>
            </w:r>
            <w:r>
              <w:rPr>
                <w:lang w:val="en-US"/>
              </w:rPr>
              <w:t xml:space="preserve"> (</w:t>
            </w:r>
            <w:r>
              <w:t xml:space="preserve">дефис);</w:t>
            </w:r>
            <w:r/>
          </w:p>
          <w:p>
            <w:pPr>
              <w:pStyle w:val="3163"/>
              <w:rPr>
                <w:szCs w:val="24"/>
              </w:rPr>
            </w:pPr>
            <w:r>
              <w:t xml:space="preserve">'_' (знак подчеркивания)</w:t>
            </w:r>
            <w:r>
              <w:rPr>
                <w:szCs w:val="24"/>
              </w:rPr>
            </w:r>
            <w:r>
              <w:rPr>
                <w:szCs w:val="24"/>
              </w:rPr>
            </w:r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Message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esmvSeparatedQueueOptions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t xml:space="preserve">E</w:t>
            </w:r>
            <w:r>
              <w:t xml:space="preserve">smvSeparatedQueueOptions</w:t>
            </w:r>
            <w:r>
              <w:rPr>
                <w:lang w:val="en-US"/>
              </w:rPr>
              <w:t xml:space="preserve">Type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Блок настроек параметров выделенных очередей</w:t>
            </w:r>
            <w:r>
              <w:t xml:space="preserve"> (правила заполнения приведены в п. </w:t>
            </w:r>
            <w:r>
              <w:fldChar w:fldCharType="begin"/>
            </w:r>
            <w:r>
              <w:instrText xml:space="preserve"> REF _Ref161616400 \r \h </w:instrText>
            </w:r>
            <w:r>
              <w:fldChar w:fldCharType="separate"/>
            </w:r>
            <w:r>
              <w:t xml:space="preserve">4.4.4.3</w:t>
            </w:r>
            <w:r>
              <w:fldChar w:fldCharType="end"/>
            </w:r>
            <w:r>
              <w:t xml:space="preserve">)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esmvSeparatedQueueOptions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rPr>
                <w:lang w:val="en-US"/>
              </w:rPr>
              <w:t xml:space="preserve">expression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rPr>
                <w:lang w:val="en-US"/>
              </w:rPr>
              <w:t xml:space="preserve">string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Выражение в формате xpath 2.0, определяющее путь к элементу запроса, содержащему имя признака для выделения очеред</w:t>
            </w:r>
            <w:r>
              <w:t xml:space="preserve">ей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esmvSeparatedQueueOptions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queueItems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rPr>
                <w:lang w:val="en-US"/>
              </w:rPr>
              <w:t xml:space="preserve">Q</w:t>
            </w:r>
            <w:r>
              <w:t xml:space="preserve">ueueItems</w:t>
            </w:r>
            <w:r>
              <w:rPr>
                <w:lang w:val="en-US"/>
              </w:rPr>
              <w:t xml:space="preserve">Type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Блок настроек параметров для выделенных очередей для элемента, путь к которому указан в теге </w:t>
            </w:r>
            <w:r>
              <w:t xml:space="preserve">&lt;</w:t>
            </w:r>
            <w:r>
              <w:rPr>
                <w:lang w:val="en-US"/>
              </w:rPr>
              <w:t xml:space="preserve">expression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queueItems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queueItem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t xml:space="preserve">–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Перечень настроек параметров для выделенных очередей, действующих при условии, что значение элемента, путь к которому указан в теге </w:t>
            </w:r>
            <w:r>
              <w:t xml:space="preserve">&lt;</w:t>
            </w:r>
            <w:r>
              <w:rPr>
                <w:lang w:val="en-US"/>
              </w:rPr>
              <w:t xml:space="preserve">expression</w:t>
            </w:r>
            <w:r>
              <w:t xml:space="preserve">&gt;</w:t>
            </w:r>
            <w:r>
              <w:t xml:space="preserve">, равно значению, укзаанному в теге </w:t>
            </w:r>
            <w:r>
              <w:t xml:space="preserve">&lt;</w:t>
            </w:r>
            <w:r>
              <w:t xml:space="preserve">expressionValue</w:t>
            </w:r>
            <w:r>
              <w:t xml:space="preserve">&gt;</w:t>
            </w:r>
            <w:r>
              <w:t xml:space="preserve">.</w:t>
            </w:r>
            <w:r/>
          </w:p>
          <w:p>
            <w:pPr>
              <w:pStyle w:val="3135"/>
            </w:pPr>
            <w:r>
              <w:t xml:space="preserve">Повторяющийся блок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queueItem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expressionValues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t xml:space="preserve">–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Блок с перечнем значений элемента запроса, содержащего имя признака для выделения очереди</w:t>
            </w:r>
            <w:r>
              <w:t xml:space="preserve">.</w:t>
            </w:r>
            <w:r/>
          </w:p>
          <w:p>
            <w:pPr>
              <w:pStyle w:val="3135"/>
            </w:pPr>
            <w:r>
              <w:t xml:space="preserve">Повторяющийся блок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expressionValues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expressionValue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rPr>
                <w:lang w:val="en-US"/>
              </w:rP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З</w:t>
            </w:r>
            <w:r>
              <w:t xml:space="preserve">начение элемента, путь к которому указан в теге </w:t>
            </w:r>
            <w:r>
              <w:t xml:space="preserve">&lt;</w:t>
            </w:r>
            <w:r>
              <w:rPr>
                <w:lang w:val="en-US"/>
              </w:rPr>
              <w:t xml:space="preserve">expression</w:t>
            </w:r>
            <w:r>
              <w:t xml:space="preserve">&gt;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queueItem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esmvQueueName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rPr>
                <w:lang w:val="en-US"/>
              </w:rP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Имя топика (очереди) </w:t>
            </w:r>
            <w:r>
              <w:t xml:space="preserve">для размещения входящих запросов при условии равенства параметра из тега </w:t>
            </w:r>
            <w:r>
              <w:t xml:space="preserve">&lt;</w:t>
            </w:r>
            <w:r>
              <w:rPr>
                <w:lang w:val="en-US"/>
              </w:rPr>
              <w:t xml:space="preserve">expression</w:t>
            </w:r>
            <w:r>
              <w:t xml:space="preserve">&gt;</w:t>
            </w:r>
            <w:r>
              <w:t xml:space="preserve"> значению, указанному в теге </w:t>
            </w:r>
            <w:r>
              <w:t xml:space="preserve">&lt;</w:t>
            </w:r>
            <w:r>
              <w:t xml:space="preserve">expressionValue</w:t>
            </w:r>
            <w:r>
              <w:t xml:space="preserve">&gt;</w:t>
            </w:r>
            <w:r>
              <w:t xml:space="preserve">.</w:t>
            </w:r>
            <w:r/>
          </w:p>
          <w:p>
            <w:pPr>
              <w:pStyle w:val="3135"/>
            </w:pPr>
            <w:r>
              <w:t xml:space="preserve">Для формирования имени топика (очереди) допускается использовать только следующие символы:</w:t>
            </w:r>
            <w:r/>
          </w:p>
          <w:p>
            <w:pPr>
              <w:pStyle w:val="3163"/>
            </w:pPr>
            <w:r>
              <w:t xml:space="preserve">латинские буквы a-Z;</w:t>
            </w:r>
            <w:r/>
          </w:p>
          <w:p>
            <w:pPr>
              <w:pStyle w:val="3163"/>
            </w:pPr>
            <w:r>
              <w:t xml:space="preserve">цифры 0-9</w:t>
            </w:r>
            <w:r>
              <w:t xml:space="preserve">;</w:t>
            </w:r>
            <w:r/>
          </w:p>
          <w:p>
            <w:pPr>
              <w:pStyle w:val="3163"/>
            </w:pPr>
            <w:r>
              <w:t xml:space="preserve">'-</w:t>
            </w:r>
            <w:r>
              <w:t xml:space="preserve">'</w:t>
            </w:r>
            <w:r>
              <w:rPr>
                <w:lang w:val="en-US"/>
              </w:rPr>
              <w:t xml:space="preserve"> (</w:t>
            </w:r>
            <w:r>
              <w:t xml:space="preserve">дефис);</w:t>
            </w:r>
            <w:r/>
          </w:p>
          <w:p>
            <w:pPr>
              <w:pStyle w:val="3163"/>
            </w:pPr>
            <w:r>
              <w:t xml:space="preserve">'_' (знак подчеркивания)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queueItem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esmvTargetUrl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rPr>
                <w:lang w:val="en-US"/>
              </w:rP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Адрес сервиса ИС-получателя в случае использования выделенной очереди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esmvConfiguration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poibIntegration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t xml:space="preserve">PoibItemType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Блок маршрутов взаимодействия ИС ФК с Внешними системами с авторизацией/аутентификацией посредством ПОИБ СОБИ ФК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poibIntegration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poibSystemID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Идентификатор ИС ФК, полученный при регистрации в ПОИБ СОБИ ФК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poibIntegration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poibSystemSecret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Авторизационный ключ (токен), используемый в ПОИБ СОБИ ФК для авторизации запросов внешней ИС, направленных в ИС ФК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poibIntegration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poibIncomingDocumentRules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t xml:space="preserve">PoibIncomingDocumentRulesType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Блок с информацией о входящих потоках в ГИИС ЭБ. Тег обязательный, если отсутствует тег &lt;poibOutgoingDocumentRules&gt;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poibIncomingDocumentRules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poibIncomingDocumentRule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t xml:space="preserve">PoibIncomingDocumentRuleType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Данные о входящем в ГИИС ЭБ потоке. </w:t>
            </w:r>
            <w:r/>
          </w:p>
          <w:p>
            <w:pPr>
              <w:pStyle w:val="3135"/>
            </w:pPr>
            <w:r>
              <w:t xml:space="preserve">Тег обязательный, если отсутствует тег &lt;outgoingDocumentRules&gt;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poibIncomingDocumentRule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requestResourceTypeId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Тип ресурса, зарегистрированный для ИС ФК в ПОИБ СОБИ ФК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poibIncomingDocumentRule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requestResourceId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Вид сведений, зарегистрированный для ИС ФК в ПОИБ СОБИ ФК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poibIncomingDocumentRule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requestActionIds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t xml:space="preserve">RequestActionIdsType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Перечень действий (методов) над видом сведений, зарегистрированный для ИС ФК в ПОИБ СОБИ ФК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requestActionIds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requestActionId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Действие над защищаемым объектом, зарегистрированное для ИС ФК в ПОИБ СОБИ ФК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poibIncomingDocumentRule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esmvDocumentType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Тип документа (для ЕСМВ)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poibIncomingDocumentRule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esmvRestUrl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Основная часть адреса REST-сервиса ИС-получателя.</w:t>
            </w:r>
            <w:r/>
          </w:p>
          <w:p>
            <w:pPr>
              <w:pStyle w:val="3135"/>
            </w:pPr>
            <w:r>
              <w:t xml:space="preserve">Тег должен быть заполнен, если последующие теги блока &lt;poibIncomingDocumentRule&gt;</w:t>
            </w:r>
            <w:r>
              <w:rPr>
                <w:rStyle w:val="3040"/>
              </w:rPr>
              <w:footnoteReference w:id="27"/>
            </w:r>
            <w:r>
              <w:t xml:space="preserve"> отсутствуют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poibIncomingDocumentRule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esmvPushOptions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t xml:space="preserve">esmvPushOptionsType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Блок настроек при использовании PUSH-режима доставки запросов до ИС ФК. Блок обязательный при использовании PUSH-режима.</w:t>
            </w:r>
            <w:r/>
          </w:p>
          <w:p>
            <w:pPr>
              <w:pStyle w:val="3135"/>
            </w:pPr>
            <w:r>
              <w:t xml:space="preserve">Блок может быть заполнен, если тег &lt;esmvRestUrl&gt; не заполнен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esmvPushOptions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esmvTargetUrl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  <w:jc w:val="left"/>
              <w:rPr>
                <w:szCs w:val="24"/>
              </w:rPr>
            </w:pPr>
            <w:r>
              <w:rPr>
                <w:szCs w:val="24"/>
              </w:rPr>
              <w:t xml:space="preserve">Адрес сервиса ИС-получателя (ИС ФК)</w:t>
            </w:r>
            <w:r>
              <w:rPr>
                <w:szCs w:val="24"/>
              </w:rPr>
            </w:r>
            <w:r>
              <w:rPr>
                <w:szCs w:val="24"/>
              </w:rPr>
            </w:r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esmvPushOptions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needCreateSign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t xml:space="preserve">ChoiceType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Признак необходимости формирования ЭП на входящем запросе.</w:t>
            </w:r>
            <w:r/>
          </w:p>
          <w:p>
            <w:pPr>
              <w:pStyle w:val="3135"/>
            </w:pPr>
            <w:r>
              <w:t xml:space="preserve">Возможные значения:</w:t>
            </w:r>
            <w:r/>
          </w:p>
          <w:p>
            <w:pPr>
              <w:pStyle w:val="3135"/>
            </w:pPr>
            <w:r>
              <w:t xml:space="preserve">1 – формировать, 0 – не формировать; </w:t>
            </w:r>
            <w:r/>
          </w:p>
          <w:p>
            <w:pPr>
              <w:pStyle w:val="3135"/>
            </w:pPr>
            <w:r>
              <w:t xml:space="preserve">по умолчанию: 1 – формировать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poibIncomingDocumentRule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esmvNeedCheckSign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t xml:space="preserve">ChoiceType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Признак необходимости проверки транспортной ЭП на входящем запросе.</w:t>
            </w:r>
            <w:r/>
          </w:p>
          <w:p>
            <w:pPr>
              <w:pStyle w:val="3135"/>
            </w:pPr>
            <w:r>
              <w:t xml:space="preserve">Возможные значения:</w:t>
            </w:r>
            <w:r/>
          </w:p>
          <w:p>
            <w:pPr>
              <w:pStyle w:val="3135"/>
            </w:pPr>
            <w:r>
              <w:t xml:space="preserve">1 – проверять, 0 – не проверять; </w:t>
            </w:r>
            <w:r/>
          </w:p>
          <w:p>
            <w:pPr>
              <w:pStyle w:val="3135"/>
            </w:pPr>
            <w:r>
              <w:t xml:space="preserve">по умолчанию: 0 – не проверять.</w:t>
            </w:r>
            <w:r/>
          </w:p>
          <w:p>
            <w:pPr>
              <w:pStyle w:val="3135"/>
            </w:pPr>
            <w:r>
              <w:t xml:space="preserve">Блок должен быть заполнен, если тег &lt;esmvRestUrl&gt; не заполнен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poibIncomingDocumentRule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esmvReceiptOptions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t xml:space="preserve">esmvReceiptOptionsType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Блок настроек доставки квитанций ЕСМВ при гарантированной доставке.</w:t>
            </w:r>
            <w:r/>
          </w:p>
          <w:p>
            <w:pPr>
              <w:pStyle w:val="3135"/>
            </w:pPr>
            <w:r>
              <w:t xml:space="preserve">Блок может быть заполнен, если тег &lt;esmvRestUrl&gt; не заполнен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esmvReceiptOptions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needReceiptSuccess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t xml:space="preserve">ChoiceType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Признак необходимости отправки Асинхронного ответа (Квитанции) о доставке Запроса.</w:t>
            </w:r>
            <w:r/>
          </w:p>
          <w:p>
            <w:pPr>
              <w:pStyle w:val="3135"/>
            </w:pPr>
            <w:r>
              <w:t xml:space="preserve">Возможные значения:</w:t>
            </w:r>
            <w:r/>
          </w:p>
          <w:p>
            <w:pPr>
              <w:pStyle w:val="3135"/>
            </w:pPr>
            <w:r>
              <w:t xml:space="preserve">1 – отправлять, 0 – не отправлять;</w:t>
            </w:r>
            <w:r/>
          </w:p>
          <w:p>
            <w:pPr>
              <w:pStyle w:val="3135"/>
            </w:pPr>
            <w:r>
              <w:t xml:space="preserve">по умолчанию – 1, кроме senderSystemId=ESMV, для которого значение по умолчанию – 0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esmvReceiptOptions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needReceiptFail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t xml:space="preserve">ChoiceType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Признак необходимости отправки Асинхронного ответа (Квитанции) с ошибкой доставки или приема получателем.</w:t>
            </w:r>
            <w:r/>
          </w:p>
          <w:p>
            <w:pPr>
              <w:pStyle w:val="3135"/>
            </w:pPr>
            <w:r>
              <w:t xml:space="preserve">Возможные значения:</w:t>
            </w:r>
            <w:r/>
          </w:p>
          <w:p>
            <w:pPr>
              <w:pStyle w:val="3135"/>
            </w:pPr>
            <w:r>
              <w:t xml:space="preserve">1 – отправлять, 0 – не отправлять;</w:t>
            </w:r>
            <w:r/>
          </w:p>
          <w:p>
            <w:pPr>
              <w:pStyle w:val="3135"/>
            </w:pPr>
            <w:r>
              <w:t xml:space="preserve">по умолчанию – 1, кроме senderSystemId=ESMV, для которого значение по умолчанию – 0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poibIncomingDocumentRule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esmvQueueName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Имя топика (очереди) сообщений.</w:t>
            </w:r>
            <w:r/>
          </w:p>
          <w:p>
            <w:pPr>
              <w:pStyle w:val="3135"/>
            </w:pPr>
            <w:r>
              <w:t xml:space="preserve">Блок может быть заполнен, если тег &lt;esmvRestUrl&gt; не заполнен.</w:t>
            </w:r>
            <w:r/>
          </w:p>
          <w:p>
            <w:pPr>
              <w:pStyle w:val="3135"/>
            </w:pPr>
            <w:r>
              <w:t xml:space="preserve">Для формирования имени топика (очереди) допускается использовать только следующие символы:</w:t>
            </w:r>
            <w:r/>
          </w:p>
          <w:p>
            <w:pPr>
              <w:pStyle w:val="3163"/>
            </w:pPr>
            <w:r>
              <w:t xml:space="preserve">латинские буквы a-Z;</w:t>
            </w:r>
            <w:r/>
          </w:p>
          <w:p>
            <w:pPr>
              <w:pStyle w:val="3163"/>
            </w:pPr>
            <w:r>
              <w:t xml:space="preserve">цифры 0-9;</w:t>
            </w:r>
            <w:r/>
          </w:p>
          <w:p>
            <w:pPr>
              <w:pStyle w:val="3163"/>
            </w:pPr>
            <w:r>
              <w:t xml:space="preserve">'-</w:t>
            </w:r>
            <w:r>
              <w:t xml:space="preserve">'</w:t>
            </w:r>
            <w:r>
              <w:t xml:space="preserve"> (дефис);</w:t>
            </w:r>
            <w:r/>
          </w:p>
          <w:p>
            <w:pPr>
              <w:pStyle w:val="3163"/>
              <w:rPr>
                <w:szCs w:val="24"/>
              </w:rPr>
            </w:pPr>
            <w:r>
              <w:t xml:space="preserve">'_' (знак подчеркивания)</w:t>
            </w:r>
            <w:r>
              <w:rPr>
                <w:szCs w:val="24"/>
              </w:rPr>
            </w:r>
            <w:r>
              <w:rPr>
                <w:szCs w:val="24"/>
              </w:rPr>
            </w:r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poibIncomingDocumentRule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esmvSeparatedQueueOptions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t xml:space="preserve">E</w:t>
            </w:r>
            <w:r>
              <w:t xml:space="preserve">smvSeparatedQueueOptions</w:t>
            </w:r>
            <w:r>
              <w:rPr>
                <w:lang w:val="en-US"/>
              </w:rPr>
              <w:t xml:space="preserve">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Блок настроек параметров выделенных очередей (правила заполнения приведены в п. </w:t>
            </w:r>
            <w:r>
              <w:fldChar w:fldCharType="begin"/>
            </w:r>
            <w:r>
              <w:instrText xml:space="preserve"> REF _Ref161616400 \r \h </w:instrText>
            </w:r>
            <w:r>
              <w:fldChar w:fldCharType="separate"/>
            </w:r>
            <w:r>
              <w:t xml:space="preserve">4.4.4.3</w:t>
            </w:r>
            <w:r>
              <w:fldChar w:fldCharType="end"/>
            </w:r>
            <w:r>
              <w:t xml:space="preserve">).</w:t>
            </w:r>
            <w:r/>
          </w:p>
          <w:p>
            <w:pPr>
              <w:pStyle w:val="3135"/>
            </w:pPr>
            <w:r>
              <w:t xml:space="preserve">Данный составной элемент описан в теге </w:t>
            </w:r>
            <w:r>
              <w:t xml:space="preserve">&lt;</w:t>
            </w:r>
            <w:r>
              <w:rPr>
                <w:lang w:val="en-US"/>
              </w:rPr>
              <w:t xml:space="preserve">Message</w:t>
            </w:r>
            <w:r>
              <w:t xml:space="preserve">&gt;</w:t>
            </w:r>
            <w:r>
              <w:t xml:space="preserve"> текущей таблицы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poibIntegration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poibOutgoingDocumentRules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t xml:space="preserve">PoibOutgoingDocumentRulesType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Блок с информацией об исходящих из ГИИС ЭБ потоках. Тег обязательный, если отсутствует тег &lt;poibIncomingDocumentRules&gt;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outgoingDocumentRules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poibOutgoingDocumentRule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t xml:space="preserve">PoibOutgoingDocumentRuleType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Данные об исходящем из ГИИС ЭБ потоке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poibOutgoingDocumentRule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requestResourceTypeId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Тип ресурса, зарегистрированный для ИС ФК в ПОИБ СОБИ ФК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poibOutgoingDocumentRule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requestResourceId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Вид сведений, зарегистрированный для ИС ФК в ПОИБ СОБИ ФК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poibOutgoingDocumentRule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requestActionIds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t xml:space="preserve">requestActionIdsType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Перечень действий над видом сведений, зарегистрированный в ПОИБ СОБИ ФК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requestActionIds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requestActionId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Действие над защищаемым объектом, зарегистрированное для ИС ФК в ПОИБ СОБИ ФК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poibOutgoingDocumentRule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esmvDocumentType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Тип документа (для ЕСМВ)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poibOutgoingDocumentRule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esmvNeedCheckSign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t xml:space="preserve">ChoiceType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Признак необходимости проверки транспортной ЭП на входящем запросе.</w:t>
            </w:r>
            <w:r/>
          </w:p>
          <w:p>
            <w:pPr>
              <w:pStyle w:val="3135"/>
            </w:pPr>
            <w:r>
              <w:t xml:space="preserve">Возможные значения:</w:t>
            </w:r>
            <w:r/>
          </w:p>
          <w:p>
            <w:pPr>
              <w:pStyle w:val="3135"/>
            </w:pPr>
            <w:r>
              <w:t xml:space="preserve">1 – проверять, 0 – не проверять; </w:t>
            </w:r>
            <w:r/>
          </w:p>
          <w:p>
            <w:pPr>
              <w:pStyle w:val="3135"/>
            </w:pPr>
            <w:r>
              <w:t xml:space="preserve">по умолчанию: 1 – проверять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poibOutgoingDocumentRule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esmvReceiptOptions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t xml:space="preserve">esmvReceiptOptionsType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Блок настроек доставки квитанций ЕСМВ при гарантированной доставке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esmvReceiptOptions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needReceiptSuccess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t xml:space="preserve">ChoiceType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Признак необходимости отправки Асинхронного ответа (Квитанции) о доставке Запроса.</w:t>
            </w:r>
            <w:r/>
          </w:p>
          <w:p>
            <w:pPr>
              <w:pStyle w:val="3135"/>
            </w:pPr>
            <w:r>
              <w:t xml:space="preserve">Возможные значения:</w:t>
            </w:r>
            <w:r/>
          </w:p>
          <w:p>
            <w:pPr>
              <w:pStyle w:val="3135"/>
            </w:pPr>
            <w:r>
              <w:t xml:space="preserve">1 – отправлять, 0 – не отправлять;</w:t>
            </w:r>
            <w:r/>
          </w:p>
          <w:p>
            <w:pPr>
              <w:pStyle w:val="3135"/>
            </w:pPr>
            <w:r>
              <w:t xml:space="preserve">по умолчанию: 1 – отправлять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135"/>
            </w:pPr>
            <w:r>
              <w:t xml:space="preserve">esmvReceiptOptions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135"/>
            </w:pPr>
            <w:r>
              <w:t xml:space="preserve">needReceiptFail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135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135"/>
            </w:pPr>
            <w:r>
              <w:t xml:space="preserve">ChoiceType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135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135"/>
            </w:pPr>
            <w:r>
              <w:t xml:space="preserve">Признак необходимости отправки Асинхронного ответа (Квитанции) с ошибкой доставки или приема получателем.</w:t>
            </w:r>
            <w:r/>
          </w:p>
          <w:p>
            <w:pPr>
              <w:pStyle w:val="3135"/>
            </w:pPr>
            <w:r>
              <w:t xml:space="preserve">Возможные значения:</w:t>
            </w:r>
            <w:r/>
          </w:p>
          <w:p>
            <w:pPr>
              <w:pStyle w:val="3135"/>
            </w:pPr>
            <w:r>
              <w:t xml:space="preserve">1 – отправлять, 0 – не отправлять.</w:t>
            </w:r>
            <w:r/>
          </w:p>
          <w:p>
            <w:pPr>
              <w:pStyle w:val="3135"/>
            </w:pPr>
            <w:r>
              <w:t xml:space="preserve">Для senderSystemId=ESMV значение по умолчанию: 1 – отправлять</w:t>
            </w:r>
            <w:r/>
          </w:p>
        </w:tc>
      </w:tr>
    </w:tbl>
    <w:p>
      <w:pPr>
        <w:sectPr>
          <w:headerReference w:type="default" r:id="rId16"/>
          <w:footnotePr/>
          <w:endnotePr/>
          <w:type w:val="nextPage"/>
          <w:pgSz w:w="11906" w:h="16838" w:orient="portrait"/>
          <w:pgMar w:top="1134" w:right="567" w:bottom="851" w:left="1701" w:header="567" w:footer="283" w:gutter="0"/>
          <w:cols w:num="1" w:sep="0" w:space="708" w:equalWidth="1"/>
          <w:docGrid w:linePitch="360"/>
        </w:sectPr>
      </w:pPr>
      <w:r/>
      <w:r/>
    </w:p>
    <w:p>
      <w:pPr>
        <w:pStyle w:val="3154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688" w:name="_Ref82518632"/>
      <w:r/>
      <w:bookmarkStart w:id="689" w:name="_Toc171680027"/>
      <w:r>
        <w:t xml:space="preserve">30</w:t>
      </w:r>
      <w:bookmarkEnd w:id="688"/>
      <w:r>
        <w:fldChar w:fldCharType="end"/>
      </w:r>
      <w:r>
        <w:t xml:space="preserve">.</w:t>
      </w:r>
      <w:r>
        <w:t xml:space="preserve"> Соответствие сервисов и параметров обмена</w:t>
      </w:r>
      <w:bookmarkEnd w:id="689"/>
      <w:r/>
      <w:r/>
    </w:p>
    <w:tbl>
      <w:tblPr>
        <w:tblStyle w:val="3162"/>
        <w:tblW w:w="5000" w:type="pct"/>
        <w:tblLayout w:type="fixed"/>
        <w:tblLook w:val="04A0" w:firstRow="1" w:lastRow="0" w:firstColumn="1" w:lastColumn="0" w:noHBand="0" w:noVBand="1"/>
      </w:tblPr>
      <w:tblGrid>
        <w:gridCol w:w="630"/>
        <w:gridCol w:w="1336"/>
        <w:gridCol w:w="4171"/>
        <w:gridCol w:w="1274"/>
        <w:gridCol w:w="1427"/>
        <w:gridCol w:w="1584"/>
        <w:gridCol w:w="1585"/>
        <w:gridCol w:w="1584"/>
        <w:gridCol w:w="768"/>
        <w:gridCol w:w="1335"/>
      </w:tblGrid>
      <w:tr>
        <w:tblPrEx/>
        <w:trPr/>
        <w:tc>
          <w:tcPr>
            <w:gridSpan w:val="2"/>
            <w:tcW w:w="1966" w:type="dxa"/>
            <w:textDirection w:val="lrTb"/>
            <w:noWrap w:val="false"/>
          </w:tcPr>
          <w:p>
            <w:pPr>
              <w:pStyle w:val="3136"/>
            </w:pPr>
            <w:r>
              <w:t xml:space="preserve">Формат обмена</w:t>
            </w:r>
            <w:r/>
          </w:p>
        </w:tc>
        <w:tc>
          <w:tcPr>
            <w:tcW w:w="4171" w:type="dxa"/>
            <w:textDirection w:val="lrTb"/>
            <w:noWrap w:val="false"/>
          </w:tcPr>
          <w:p>
            <w:pPr>
              <w:pStyle w:val="3136"/>
              <w:jc w:val="right"/>
            </w:pPr>
            <w:r>
              <w:t xml:space="preserve">Наименование параметра</w:t>
            </w:r>
            <w:r/>
          </w:p>
          <w:p>
            <w:pPr>
              <w:pStyle w:val="3136"/>
            </w:pPr>
            <w:r/>
            <w:r/>
          </w:p>
          <w:p>
            <w:pPr>
              <w:pStyle w:val="3136"/>
              <w:jc w:val="left"/>
            </w:pPr>
            <w:r>
              <w:t xml:space="preserve">Наименование сервиса</w:t>
            </w:r>
            <w:r/>
          </w:p>
        </w:tc>
        <w:tc>
          <w:tcPr>
            <w:tcW w:w="1274" w:type="dxa"/>
            <w:textDirection w:val="lrTb"/>
            <w:noWrap w:val="false"/>
          </w:tcPr>
          <w:p>
            <w:pPr>
              <w:pStyle w:val="3136"/>
            </w:pPr>
            <w:r>
              <w:t xml:space="preserve">needArch</w:t>
            </w:r>
            <w:r/>
          </w:p>
        </w:tc>
        <w:tc>
          <w:tcPr>
            <w:tcW w:w="1427" w:type="dxa"/>
            <w:textDirection w:val="lrTb"/>
            <w:noWrap w:val="false"/>
          </w:tcPr>
          <w:p>
            <w:pPr>
              <w:pStyle w:val="3136"/>
            </w:pPr>
            <w:r>
              <w:t xml:space="preserve">needCheckSign</w:t>
            </w:r>
            <w:r/>
          </w:p>
        </w:tc>
        <w:tc>
          <w:tcPr>
            <w:tcW w:w="1584" w:type="dxa"/>
            <w:textDirection w:val="lrTb"/>
            <w:noWrap w:val="false"/>
          </w:tcPr>
          <w:p>
            <w:pPr>
              <w:pStyle w:val="3136"/>
            </w:pPr>
            <w:r>
              <w:t xml:space="preserve">needCreateSign</w:t>
            </w:r>
            <w:r/>
          </w:p>
        </w:tc>
        <w:tc>
          <w:tcPr>
            <w:tcW w:w="1585" w:type="dxa"/>
            <w:textDirection w:val="lrTb"/>
            <w:noWrap w:val="false"/>
          </w:tcPr>
          <w:p>
            <w:pPr>
              <w:pStyle w:val="3136"/>
            </w:pPr>
            <w:r>
              <w:t xml:space="preserve">needReceiptErr</w:t>
            </w:r>
            <w:r/>
          </w:p>
        </w:tc>
        <w:tc>
          <w:tcPr>
            <w:tcW w:w="1584" w:type="dxa"/>
            <w:textDirection w:val="lrTb"/>
            <w:noWrap w:val="false"/>
          </w:tcPr>
          <w:p>
            <w:pPr>
              <w:pStyle w:val="3136"/>
            </w:pPr>
            <w:r>
              <w:t xml:space="preserve">needReceiptSuccess</w:t>
            </w:r>
            <w:r/>
          </w:p>
        </w:tc>
        <w:tc>
          <w:tcPr>
            <w:tcW w:w="768" w:type="dxa"/>
            <w:textDirection w:val="lrTb"/>
            <w:noWrap w:val="false"/>
          </w:tcPr>
          <w:p>
            <w:pPr>
              <w:pStyle w:val="3136"/>
            </w:pPr>
            <w:r>
              <w:t xml:space="preserve">needPull</w:t>
            </w:r>
            <w:r/>
          </w:p>
        </w:tc>
        <w:tc>
          <w:tcPr>
            <w:tcW w:w="1335" w:type="dxa"/>
            <w:textDirection w:val="lrTb"/>
            <w:noWrap w:val="false"/>
          </w:tcPr>
          <w:p>
            <w:pPr>
              <w:pStyle w:val="3136"/>
            </w:pPr>
            <w:r>
              <w:t xml:space="preserve">command QueueName</w:t>
            </w:r>
            <w:r/>
          </w:p>
        </w:tc>
      </w:tr>
      <w:tr>
        <w:tblPrEx/>
        <w:trPr/>
        <w:tc>
          <w:tcPr>
            <w:tcW w:w="630" w:type="dxa"/>
            <w:textDirection w:val="lrTb"/>
            <w:noWrap w:val="false"/>
          </w:tcPr>
          <w:p>
            <w:pPr>
              <w:pStyle w:val="3165"/>
              <w:numPr>
                <w:ilvl w:val="0"/>
                <w:numId w:val="80"/>
              </w:numPr>
            </w:pPr>
            <w:r/>
            <w:r/>
          </w:p>
        </w:tc>
        <w:tc>
          <w:tcPr>
            <w:tcW w:w="1336" w:type="dxa"/>
            <w:vMerge w:val="restart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  <w:lang w:val="en-US"/>
              </w:rPr>
              <w:t xml:space="preserve">SOAP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4171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Сервис приема сообщений от ИСВК с промежуточным хранением сообщений в очереди (с гарантированной доставкой)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274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427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Не управляется (всегда «Да»)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4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Не применимо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5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4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768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335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630" w:type="dxa"/>
            <w:textDirection w:val="lrTb"/>
            <w:noWrap w:val="false"/>
          </w:tcPr>
          <w:p>
            <w:pPr>
              <w:pStyle w:val="3165"/>
            </w:pPr>
            <w:r/>
            <w:r/>
          </w:p>
        </w:tc>
        <w:tc>
          <w:tcPr>
            <w:tcW w:w="1336" w:type="dxa"/>
            <w:vMerge w:val="continue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4171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Сервис приема сообщений от ИСВК без промежуточно</w:t>
            </w:r>
            <w:r>
              <w:rPr>
                <w:szCs w:val="22"/>
              </w:rPr>
              <w:t xml:space="preserve">го хранения сообщений в очереди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274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427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Не управляется (всегда «Да»)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4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5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Не применимо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4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Не применимо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768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Не применимо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335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Не применимо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630" w:type="dxa"/>
            <w:textDirection w:val="lrTb"/>
            <w:noWrap w:val="false"/>
          </w:tcPr>
          <w:p>
            <w:pPr>
              <w:pStyle w:val="3165"/>
            </w:pPr>
            <w:r/>
            <w:r/>
          </w:p>
        </w:tc>
        <w:tc>
          <w:tcPr>
            <w:tcW w:w="1336" w:type="dxa"/>
            <w:vMerge w:val="continue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4171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Сервис приема </w:t>
            </w:r>
            <w:r>
              <w:rPr>
                <w:szCs w:val="22"/>
              </w:rPr>
              <w:t xml:space="preserve">З</w:t>
            </w:r>
            <w:r>
              <w:rPr>
                <w:szCs w:val="22"/>
              </w:rPr>
              <w:t xml:space="preserve">апроса на предоставление документов из </w:t>
            </w:r>
            <w:r>
              <w:rPr>
                <w:szCs w:val="22"/>
              </w:rPr>
              <w:t xml:space="preserve">очереди для ИСВК с проверкой ЭП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274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427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Не управляется (всегда «Да»)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4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Не применимо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5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4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768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335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630" w:type="dxa"/>
            <w:textDirection w:val="lrTb"/>
            <w:noWrap w:val="false"/>
          </w:tcPr>
          <w:p>
            <w:pPr>
              <w:pStyle w:val="3165"/>
            </w:pPr>
            <w:r/>
            <w:r/>
          </w:p>
        </w:tc>
        <w:tc>
          <w:tcPr>
            <w:tcW w:w="1336" w:type="dxa"/>
            <w:vMerge w:val="continue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4171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Сервис приема сообщений от ИСКК с промежуточным хранением сообщений в очереди (с гарантированной доставкой)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274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427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4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5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4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768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335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630" w:type="dxa"/>
            <w:textDirection w:val="lrTb"/>
            <w:noWrap w:val="false"/>
          </w:tcPr>
          <w:p>
            <w:pPr>
              <w:pStyle w:val="3165"/>
            </w:pPr>
            <w:r/>
            <w:r/>
          </w:p>
        </w:tc>
        <w:tc>
          <w:tcPr>
            <w:tcW w:w="1336" w:type="dxa"/>
            <w:vMerge w:val="continue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4171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Сервис приема сообщений от ИСКК без промежуточно</w:t>
            </w:r>
            <w:r>
              <w:rPr>
                <w:szCs w:val="22"/>
              </w:rPr>
              <w:t xml:space="preserve">го хранения сообщений в очереди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274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427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4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5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Не применимо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4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Не применимо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768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Не применимо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335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Не применимо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630" w:type="dxa"/>
            <w:textDirection w:val="lrTb"/>
            <w:noWrap w:val="false"/>
          </w:tcPr>
          <w:p>
            <w:pPr>
              <w:pStyle w:val="3165"/>
            </w:pPr>
            <w:r/>
            <w:r/>
          </w:p>
        </w:tc>
        <w:tc>
          <w:tcPr>
            <w:tcW w:w="1336" w:type="dxa"/>
            <w:vMerge w:val="continue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4171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Сервис приема </w:t>
            </w:r>
            <w:r>
              <w:rPr>
                <w:szCs w:val="22"/>
              </w:rPr>
              <w:t xml:space="preserve">З</w:t>
            </w:r>
            <w:r>
              <w:rPr>
                <w:szCs w:val="22"/>
              </w:rPr>
              <w:t xml:space="preserve">апроса </w:t>
            </w:r>
            <w:r>
              <w:rPr>
                <w:szCs w:val="22"/>
              </w:rPr>
              <w:t xml:space="preserve">на предоставление документов из о</w:t>
            </w:r>
            <w:r>
              <w:rPr>
                <w:szCs w:val="22"/>
              </w:rPr>
              <w:t xml:space="preserve">череди для ИСКК без проверки ЭП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274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427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4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5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Не применимо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4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768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335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630" w:type="dxa"/>
            <w:textDirection w:val="lrTb"/>
            <w:noWrap w:val="false"/>
          </w:tcPr>
          <w:p>
            <w:pPr>
              <w:pStyle w:val="3165"/>
            </w:pPr>
            <w:r/>
            <w:r/>
          </w:p>
        </w:tc>
        <w:tc>
          <w:tcPr>
            <w:tcW w:w="1336" w:type="dxa"/>
            <w:textDirection w:val="lrTb"/>
            <w:noWrap w:val="false"/>
          </w:tcPr>
          <w:p>
            <w:pPr>
              <w:pStyle w:val="3135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 xml:space="preserve">REST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4171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Сервис приема </w:t>
            </w:r>
            <w:r>
              <w:rPr>
                <w:szCs w:val="22"/>
                <w:lang w:val="en-US"/>
              </w:rPr>
              <w:t xml:space="preserve">REST</w:t>
            </w:r>
            <w:r>
              <w:rPr>
                <w:szCs w:val="22"/>
              </w:rPr>
              <w:t xml:space="preserve">-запросов от ИСКК без промежуточно</w:t>
            </w:r>
            <w:r>
              <w:rPr>
                <w:szCs w:val="22"/>
              </w:rPr>
              <w:t xml:space="preserve">го хранения сообщений в очереди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274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427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Не применимо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4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Не применимо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5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Не применимо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4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Не применимо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768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Не применимо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335" w:type="dxa"/>
            <w:textDirection w:val="lrTb"/>
            <w:noWrap w:val="false"/>
          </w:tcPr>
          <w:p>
            <w:pPr>
              <w:pStyle w:val="3135"/>
              <w:rPr>
                <w:szCs w:val="22"/>
              </w:rPr>
            </w:pPr>
            <w:r>
              <w:rPr>
                <w:szCs w:val="22"/>
              </w:rPr>
              <w:t xml:space="preserve">Не применимо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</w:tbl>
    <w:p>
      <w:pPr>
        <w:pStyle w:val="3154"/>
        <w:numPr>
          <w:ilvl w:val="0"/>
          <w:numId w:val="0"/>
        </w:numPr>
        <w:ind w:firstLine="567"/>
        <w:sectPr>
          <w:headerReference w:type="default" r:id="rId17"/>
          <w:footnotePr/>
          <w:endnotePr/>
          <w:type w:val="nextPage"/>
          <w:pgSz w:w="16838" w:h="11906" w:orient="landscape"/>
          <w:pgMar w:top="1701" w:right="567" w:bottom="567" w:left="567" w:header="1134" w:footer="284" w:gutter="0"/>
          <w:cols w:num="1" w:sep="0" w:space="708" w:equalWidth="1"/>
          <w:docGrid w:linePitch="360"/>
        </w:sectPr>
      </w:pPr>
      <w:r/>
      <w:r/>
    </w:p>
    <w:p>
      <w:pPr>
        <w:pStyle w:val="3175"/>
        <w:rPr>
          <w:b/>
        </w:rPr>
      </w:pPr>
      <w:r>
        <w:rPr>
          <w:b/>
        </w:rPr>
        <w:t xml:space="preserve">Описание </w:t>
      </w:r>
      <w:r>
        <w:rPr>
          <w:b/>
          <w:lang w:val="en-US"/>
        </w:rPr>
        <w:t xml:space="preserve">XSD</w:t>
      </w:r>
      <w:r>
        <w:rPr>
          <w:b/>
        </w:rPr>
        <w:t xml:space="preserve">-схемы </w:t>
      </w:r>
      <w:r>
        <w:rPr>
          <w:b/>
        </w:rPr>
        <w:t xml:space="preserve">справочника</w:t>
      </w:r>
      <w:r>
        <w:rPr>
          <w:b/>
        </w:rPr>
        <w:t xml:space="preserve"> </w:t>
      </w:r>
      <w:r>
        <w:rPr>
          <w:b/>
        </w:rPr>
        <w:t xml:space="preserve">маршрутов </w:t>
      </w:r>
      <w:r>
        <w:rPr>
          <w:b/>
        </w:rPr>
        <w:t xml:space="preserve">ЕСМВ</w:t>
      </w:r>
      <w:r>
        <w:rPr>
          <w:b/>
        </w:rPr>
      </w:r>
      <w:r>
        <w:rPr>
          <w:b/>
        </w:rPr>
      </w:r>
    </w:p>
    <w:p>
      <w:pPr>
        <w:ind w:left="567" w:firstLine="0"/>
        <w:widowControl w:val="off"/>
        <w:rPr>
          <w:rFonts w:ascii="Courier New" w:hAnsi="Courier New" w:cs="Courier New"/>
          <w:b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color w:val="ff0000"/>
          <w:sz w:val="20"/>
          <w:lang w:val="en-US"/>
        </w:rPr>
        <w:t xml:space="preserve">&lt;?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xml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version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/>
          <w:bCs/>
          <w:color w:val="8000ff"/>
          <w:sz w:val="20"/>
          <w:lang w:val="en-US"/>
        </w:rPr>
        <w:t xml:space="preserve">1.0</w:t>
      </w:r>
      <w:r>
        <w:rPr>
          <w:rFonts w:ascii="Courier New" w:hAnsi="Courier New" w:cs="Courier New"/>
          <w:b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encoding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/>
          <w:bCs/>
          <w:color w:val="8000ff"/>
          <w:sz w:val="20"/>
          <w:lang w:val="en-US"/>
        </w:rPr>
        <w:t xml:space="preserve">UTF-8</w:t>
      </w:r>
      <w:r>
        <w:rPr>
          <w:rFonts w:ascii="Courier New" w:hAnsi="Courier New" w:cs="Courier New"/>
          <w:b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?&gt;</w:t>
      </w:r>
      <w:r>
        <w:rPr>
          <w:rFonts w:ascii="Courier New" w:hAnsi="Courier New" w:cs="Courier New"/>
          <w:b/>
          <w:bCs/>
          <w:color w:val="000000"/>
          <w:sz w:val="20"/>
          <w:lang w:val="en-US"/>
        </w:rPr>
      </w:r>
      <w:r>
        <w:rPr>
          <w:rFonts w:ascii="Courier New" w:hAnsi="Courier New" w:cs="Courier New"/>
          <w:b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schema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xmlns:tns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http://www.roskazna.ru/eb/EB/services/SOAE_transferDocumentRequest/map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xmlns:xsd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http://www.w3.org/2001/XMLSchema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targetNamespace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http://www.roskazna.ru/eb/EB/services/SOAE_transferDocumentRequest/map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elementFormDefault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qualified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attributeFormDefault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unqualified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esmvConfiguration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tns:EsmvConfigurationType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:documentation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Конфигурация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настроек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маршрутизаци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ЕСМВ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:annotation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:complexType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EsmvConfigurationType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sequence&gt;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Items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tns:ItemsType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minOccurs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0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/&gt;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poibIntegration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tns:PoibItemType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minOccurs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0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/&gt;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:sequence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:complexType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Items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tns:ItemsType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:documentation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Параметры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взаимодействия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ЕСМВ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:annotation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:complexType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ItemsType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:sequence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maxOccurs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unbounded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Item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tns:ItemType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:documentation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Параметры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взаимодействия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сервиса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приема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с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ИС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-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отправителем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.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:annotation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:sequence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:complexType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:complexType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ItemType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sequence&gt;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senderSystemId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xsd:string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:documentation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ИД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ИС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отправителя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:annotation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EndPoints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tns:EndPointsType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:documentation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Точки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приема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сообщений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:annotation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:sequence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:complexType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:simpleType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ChoiceType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documentation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1 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–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включить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/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отправлять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; 0 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–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выключить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/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не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отправлять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documentation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:annotation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:restriction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base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xsd:string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:enumeration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value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1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/&gt;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:enumeration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value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0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/&gt;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:restriction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:simpleType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:complexType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MessageType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sequence&gt;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documentType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xsd:string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:documentation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Тип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документа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:annotation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needCheckSign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tns:ChoiceType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minOccurs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0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xsd:annotation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xsd:documentation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Признак необходимости проверки транспортной ЭП на входящем сообщении: 1–проверять, 0-не проверять; по умолчанию: 0–не проверять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:annotation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needCreateSign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tns:ChoiceType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minOccurs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0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xsd:annotation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xsd:documentation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Признак необходимости формирования ЭП на исходящем сообщении: 1–формировать, 0-не формировать; по умолчанию: 0-не формировать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:annotation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needReceiptErr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tns:ChoiceType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minOccurs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0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xsd:annotation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xsd:documentation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Признак необходимости отправки квитанции с ошибкой доставки или приема получателем: 1-отправлять, 0-не отправлять; по умолчанию: 1-отправлять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:annotation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needReceiptSuccess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tns:ChoiceType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minOccurs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0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xsd:annotation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xsd:documentation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Признак необходимости отправки квитанции о доставке запроса: 1-отправлять, 0-не отправлять; по умолчанию: 1-отправлять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:annotation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needPull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tns:ChoiceType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default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0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minOccurs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0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xsd:annotation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xsd:documentation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Признак использовать/не использовать PULL-режим: 1-использовать, 0-не использовать; по умолчанию: 0-не использовать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:annotation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commandQueueName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xsd:string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minOccurs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0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:documentation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Имя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топика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командных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сообщений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.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По умолчанию: [targetSystemId];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- для выделения очереди для конкретного отправителя: [targetSystemId]-[senderSystemId];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- для выделения очереди для конкретного получаемого типа документа: [targetSystemId]-[documentType];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- для выделения очереди для конкретного отправителя и для конкретного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получаемого типа документа: [targetSystemId]-[senderSystemId]-[documentType]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&lt;/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xsd:documentation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:annotation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esmvSeparatedQueueOptions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tns:EsmvSeparatedQueueOptionsType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minOccurs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0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/&gt;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:sequence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:complexType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:complexType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EndPointType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sequence&gt;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url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xsd:string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:documentation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Размещение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веб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-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сервиса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точки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приема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:annotation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Messages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tns:MessagesType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documentation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Типы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принимаемых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документов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,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параметры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взаимодействия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и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параметры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приоритетных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очередей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documentation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:annotation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:sequence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:complexType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:complexType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EndPointsType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:sequence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maxOccurs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unbounded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EndPoint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tns:EndPointType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:documentation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Точка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приема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:annotation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:sequence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:complexType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:complexType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MessagesType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:sequence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maxOccurs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unbounded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Message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tns:MessageType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:documentation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Принимаемый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тип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документа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с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параметрами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:annotation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:sequence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:complexType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:complexType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PoibItemType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sequence&gt;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poibSystemID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xsd:string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:documentation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Идентификатор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ИС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ФК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в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ПОИБ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СОБИ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ФК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.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:annotation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poibSystemSecret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xsd:string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minOccurs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0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xsd:annotation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xsd:documentation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Авторизационный токен, используемый в ПОИБ СОБИ ФК для авторизации запросов внешней ИС, направленных в ИС ФК.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:annotation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poibIncomingDocumentRules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tns:PoibIncomingDocumentRulesType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minOccurs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0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documentation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Входящий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поток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в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ЭБ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.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Тег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обязательный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,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если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отсутствует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тег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poibOutgoingDocumentRules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.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/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documentation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:annotation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poibOutgoingDocumentRules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tns:PoibOutgoingDocumentRulesType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minOccurs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0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:documentation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Исходящий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поток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из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ЭБ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.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Тег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обязательный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,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если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отсутствует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тег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poibIncomingDocumentRules.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:annotation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:sequence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:complexType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:complexType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PoibIncomingDocumentRulesType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sequence&gt;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poibIncomingDocumentRule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tns:PoibIncomingDocumentRuleType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maxOccurs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unbounded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/&gt;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:sequence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:complexType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:complexType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PoibIncomingDocumentRuleType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sequence&gt;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requestResourceTypeId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xsd:string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:documentation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(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ПОИБ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)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Мнемоника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типа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ресурса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:annotation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requestResourceId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xsd:string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minOccurs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0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:documentation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(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ПОИБ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)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Вид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сведений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/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сервис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ЕСМВ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:annotation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requestActionIds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tns:RequestActionIdsType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minOccurs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0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:documentation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(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ПОИБ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)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Перечень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действий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(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методов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)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над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защищаемым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объектом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в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ПОИБ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СОБИ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ФК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.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:annotation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esmvDocumentType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xsd:string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:documentation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Тип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документа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для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ЕСМВ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.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:annotation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choice&gt;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esmvRestUrl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:documentation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Основная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часть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адреса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REST-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сервиса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ИС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-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получателя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.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:annotation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sequence&gt;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esmvPushOptions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tns:EsmvPushOptionsType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minOccurs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0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documentation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Наличие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данного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блока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определяет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использование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PUSH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-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режима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,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иначе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–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работа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по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PULL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-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режиму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.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documentation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:annotation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esmvNeedCheckSign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tns:ChoiceType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xsd:annotation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xsd:documentation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Обязательно для заполнения. 1 – формировать, 0 – не формировать; по умолчанию –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0.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:annotation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esmvReceiptOptions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tns:EsmvReceiptOptionsType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minOccurs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0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:documentation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Настройки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доставки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квитанций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ЕСМВ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при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гарантированной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доставке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.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:annotation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esmvQueueName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xsd:string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minOccurs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0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:documentation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Возможность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определения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недефолтного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имени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очереди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(PUSH/PULL).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:annotation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esmvSeparatedQueueOptions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tns:EsmvSeparatedQueueOptionsType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minOccurs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0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:documentation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Настройки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для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выделенных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(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приоритетных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)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очередей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:annotation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:sequence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:choice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:sequence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:complexType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:complexType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PoibOutgoingDocumentRulesType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sequence&gt;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poibOutgoingDocumentRule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tns:PoibOutgoingDocumentRuleType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maxOccurs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unbounded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/&gt;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:sequence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:complexType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:complexType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PoibOutgoingDocumentRuleType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sequence&gt;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requestResourceTypeId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xsd:string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:documentation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(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ПОИБ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)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Мнемоника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типа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ресурса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:annotation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requestResourceId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xsd:string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minOccurs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0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:documentation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(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ПОИБ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)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Вид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сведений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/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сервис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ЕСМВ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:annotation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requestActionIds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tns:RequestActionIdsType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minOccurs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0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:documentation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ЕСМВ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ГД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: sendMessage (incoming). 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receiveMessage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(outgoing).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ЕСМВ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REST: read, write (incoming)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xsd:documentation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:annotation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esmvDocumentType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xsd:string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/&gt;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esmvNeedCheckSign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tns:ChoiceType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xsd:annotation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xsd:documentation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Обязательно для заполнения. 1 – формировать, 0 – не формировать; по умолчанию –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1.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:annotation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esmvReceiptOptions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tns:EsmvReceiptOptionsType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minOccurs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0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:documentation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Настройки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доставки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квитанций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ЕСМВ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при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гарантированной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доставке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.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:annotation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:sequence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:complexType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:complexType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EsmvReceiptOptionsType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sequence&gt;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needReceiptSuccess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tns:ChoiceType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:documentation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По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умолчанию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–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1,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кроме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senderSystemId=ESMV,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для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которого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значение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по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умолчанию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–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0.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:annotation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needReceiptFail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tns:ChoiceType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:documentation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По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умолчанию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–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1,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кроме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senderSystemId=ESMV,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для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которого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значение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по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умолчанию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–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0.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:annotation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:sequence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:complexType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:complexType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EsmvPushOptionsType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sequence&gt;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esmvTargetUrl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xsd:string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/&gt;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needCreateSign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tns:ChoiceType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xsd:annotation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xsd:documentation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Формирование ЭП нужно для систем, которым ЭП во входящем запросе нужна. 1 – формировать, 0 – не формировать; по умолчанию –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1.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&lt;/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xsd:annotation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&lt;/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xsd:element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:sequence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:complexType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:complexType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RequestActionIdsType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:sequence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maxOccurs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unbounded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requestActionId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xsd:string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/&gt;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:sequence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:complexType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:complexType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QueueItemsType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:sequence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maxOccurs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unbounded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queueItem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complexType&gt;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sequence&gt;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expressionValues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complexType&gt;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:sequence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maxOccurs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unbounded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expressionValue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:documentation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Значение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выражения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xpath.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:annotation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:sequence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:complexType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esmvQueueName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xsd:string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/&gt;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esmvTargetUrl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xsd:string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minOccurs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0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/&gt;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:sequence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:complexType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:sequence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:complexType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:complexType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EsmvSeparatedQueueOptionsType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sequence&gt;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expression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:documentation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Выражение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Xpath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:annotation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queueItems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tns:QueueItemsType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/&gt;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:sequence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:complexType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:schema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pStyle w:val="3175"/>
        <w:rPr>
          <w:b/>
        </w:rPr>
      </w:pPr>
      <w:r>
        <w:rPr>
          <w:b/>
        </w:rPr>
        <w:t xml:space="preserve">Пример наполнения справочника</w:t>
      </w:r>
      <w:r>
        <w:rPr>
          <w:b/>
        </w:rPr>
        <w:t xml:space="preserve"> </w:t>
      </w:r>
      <w:r>
        <w:rPr>
          <w:b/>
        </w:rPr>
        <w:t xml:space="preserve">маршрутов </w:t>
      </w:r>
      <w:r>
        <w:rPr>
          <w:b/>
        </w:rPr>
        <w:t xml:space="preserve">ЕСМВ</w:t>
      </w:r>
      <w:r>
        <w:rPr>
          <w:b/>
        </w:rPr>
      </w:r>
      <w:r>
        <w:rPr>
          <w:b/>
        </w:rPr>
      </w:r>
    </w:p>
    <w:p>
      <w:pPr>
        <w:pStyle w:val="3158"/>
        <w:rPr>
          <w:rFonts w:eastAsia="Calibri"/>
          <w:color w:val="000000"/>
          <w:highlight w:val="white"/>
          <w:lang w:val="ru-RU"/>
        </w:rPr>
      </w:pPr>
      <w:r>
        <w:rPr>
          <w:rFonts w:eastAsia="Calibri"/>
          <w:highlight w:val="white"/>
          <w:lang w:val="ru-RU"/>
        </w:rPr>
        <w:t xml:space="preserve">&lt;?</w:t>
      </w:r>
      <w:r>
        <w:rPr>
          <w:rFonts w:eastAsia="Calibri"/>
          <w:highlight w:val="white"/>
        </w:rPr>
        <w:t xml:space="preserve">xml</w:t>
      </w:r>
      <w:r>
        <w:rPr>
          <w:rFonts w:eastAsia="Calibri"/>
          <w:highlight w:val="white"/>
          <w:lang w:val="ru-RU"/>
        </w:rPr>
        <w:t xml:space="preserve"> </w:t>
      </w:r>
      <w:r>
        <w:rPr>
          <w:rFonts w:eastAsia="Calibri"/>
          <w:highlight w:val="white"/>
        </w:rPr>
        <w:t xml:space="preserve">version</w:t>
      </w:r>
      <w:r>
        <w:rPr>
          <w:rFonts w:eastAsia="Calibri"/>
          <w:highlight w:val="white"/>
          <w:lang w:val="ru-RU"/>
        </w:rPr>
        <w:t xml:space="preserve">=</w:t>
      </w:r>
      <w:r>
        <w:rPr>
          <w:rFonts w:eastAsia="Calibri"/>
          <w:highlight w:val="white"/>
          <w:lang w:val="ru-RU"/>
        </w:rPr>
        <w:t xml:space="preserve">»</w:t>
      </w:r>
      <w:r>
        <w:rPr>
          <w:rFonts w:eastAsia="Calibri"/>
          <w:highlight w:val="white"/>
          <w:lang w:val="ru-RU"/>
        </w:rPr>
        <w:t xml:space="preserve">1.0</w:t>
      </w:r>
      <w:r>
        <w:rPr>
          <w:rFonts w:eastAsia="Calibri"/>
          <w:highlight w:val="white"/>
          <w:lang w:val="ru-RU"/>
        </w:rPr>
        <w:t xml:space="preserve">»</w:t>
      </w:r>
      <w:r>
        <w:rPr>
          <w:rFonts w:eastAsia="Calibri"/>
          <w:highlight w:val="white"/>
          <w:lang w:val="ru-RU"/>
        </w:rPr>
        <w:t xml:space="preserve"> </w:t>
      </w:r>
      <w:r>
        <w:rPr>
          <w:rFonts w:eastAsia="Calibri"/>
          <w:highlight w:val="white"/>
        </w:rPr>
        <w:t xml:space="preserve">encoding</w:t>
      </w:r>
      <w:r>
        <w:rPr>
          <w:rFonts w:eastAsia="Calibri"/>
          <w:highlight w:val="white"/>
          <w:lang w:val="ru-RU"/>
        </w:rPr>
        <w:t xml:space="preserve">=</w:t>
      </w:r>
      <w:r>
        <w:rPr>
          <w:rFonts w:eastAsia="Calibri"/>
          <w:highlight w:val="white"/>
          <w:lang w:val="ru-RU"/>
        </w:rPr>
        <w:t xml:space="preserve">»</w:t>
      </w:r>
      <w:r>
        <w:rPr>
          <w:rFonts w:eastAsia="Calibri"/>
          <w:highlight w:val="white"/>
        </w:rPr>
        <w:t xml:space="preserve">UTF</w:t>
      </w:r>
      <w:r>
        <w:rPr>
          <w:rFonts w:eastAsia="Calibri"/>
          <w:highlight w:val="white"/>
          <w:lang w:val="ru-RU"/>
        </w:rPr>
        <w:t xml:space="preserve">-8</w:t>
      </w:r>
      <w:r>
        <w:rPr>
          <w:rFonts w:eastAsia="Calibri"/>
          <w:highlight w:val="white"/>
          <w:lang w:val="ru-RU"/>
        </w:rPr>
        <w:t xml:space="preserve">»</w:t>
      </w:r>
      <w:r>
        <w:rPr>
          <w:rFonts w:eastAsia="Calibri"/>
          <w:highlight w:val="white"/>
          <w:lang w:val="ru-RU"/>
        </w:rPr>
        <w:t xml:space="preserve">?&gt;</w:t>
      </w:r>
      <w:r>
        <w:rPr>
          <w:rFonts w:eastAsia="Calibri"/>
          <w:color w:val="000000"/>
          <w:highlight w:val="white"/>
          <w:lang w:val="ru-RU"/>
        </w:rPr>
      </w:r>
      <w:r>
        <w:rPr>
          <w:rFonts w:eastAsia="Calibri"/>
          <w:color w:val="000000"/>
          <w:highlight w:val="white"/>
          <w:lang w:val="ru-RU"/>
        </w:rPr>
      </w:r>
    </w:p>
    <w:p>
      <w:pPr>
        <w:pStyle w:val="3158"/>
        <w:rPr>
          <w:rFonts w:eastAsia="Calibri"/>
          <w:color w:val="000000"/>
          <w:highlight w:val="white"/>
        </w:rPr>
      </w:pPr>
      <w:r>
        <w:rPr>
          <w:rFonts w:eastAsia="Calibri"/>
          <w:highlight w:val="white"/>
        </w:rPr>
        <w:t xml:space="preserve">&lt;?</w:t>
      </w:r>
      <w:r>
        <w:rPr>
          <w:rFonts w:eastAsia="Calibri"/>
          <w:highlight w:val="white"/>
        </w:rPr>
        <w:t xml:space="preserve">xml</w:t>
      </w:r>
      <w:r>
        <w:rPr>
          <w:rFonts w:eastAsia="Calibri"/>
          <w:highlight w:val="white"/>
        </w:rPr>
        <w:t xml:space="preserve"> </w:t>
      </w:r>
      <w:r>
        <w:rPr>
          <w:rFonts w:eastAsia="Calibri"/>
          <w:highlight w:val="white"/>
        </w:rPr>
        <w:t xml:space="preserve">version</w:t>
      </w:r>
      <w:r>
        <w:rPr>
          <w:rFonts w:eastAsia="Calibri"/>
          <w:highlight w:val="white"/>
        </w:rPr>
        <w:t xml:space="preserve">=</w:t>
      </w:r>
      <w:r>
        <w:rPr>
          <w:rFonts w:eastAsia="Calibri"/>
          <w:highlight w:val="white"/>
        </w:rPr>
        <w:t xml:space="preserve">»</w:t>
      </w:r>
      <w:r>
        <w:rPr>
          <w:rFonts w:eastAsia="Calibri"/>
          <w:highlight w:val="white"/>
        </w:rPr>
        <w:t xml:space="preserve">1.0</w:t>
      </w:r>
      <w:r>
        <w:rPr>
          <w:rFonts w:eastAsia="Calibri"/>
          <w:highlight w:val="white"/>
        </w:rPr>
        <w:t xml:space="preserve">»</w:t>
      </w:r>
      <w:r>
        <w:rPr>
          <w:rFonts w:eastAsia="Calibri"/>
          <w:highlight w:val="white"/>
        </w:rPr>
        <w:t xml:space="preserve"> </w:t>
      </w:r>
      <w:r>
        <w:rPr>
          <w:rFonts w:eastAsia="Calibri"/>
          <w:highlight w:val="white"/>
        </w:rPr>
        <w:t xml:space="preserve">encoding</w:t>
      </w:r>
      <w:r>
        <w:rPr>
          <w:rFonts w:eastAsia="Calibri"/>
          <w:highlight w:val="white"/>
        </w:rPr>
        <w:t xml:space="preserve">=</w:t>
      </w:r>
      <w:r>
        <w:rPr>
          <w:rFonts w:eastAsia="Calibri"/>
          <w:highlight w:val="white"/>
        </w:rPr>
        <w:t xml:space="preserve">»</w:t>
      </w:r>
      <w:r>
        <w:rPr>
          <w:rFonts w:eastAsia="Calibri"/>
          <w:highlight w:val="white"/>
        </w:rPr>
        <w:t xml:space="preserve">UTF</w:t>
      </w:r>
      <w:r>
        <w:rPr>
          <w:rFonts w:eastAsia="Calibri"/>
          <w:highlight w:val="white"/>
        </w:rPr>
        <w:t xml:space="preserve">-8</w:t>
      </w:r>
      <w:r>
        <w:rPr>
          <w:rFonts w:eastAsia="Calibri"/>
          <w:highlight w:val="white"/>
        </w:rPr>
        <w:t xml:space="preserve">»</w:t>
      </w:r>
      <w:r>
        <w:rPr>
          <w:rFonts w:eastAsia="Calibri"/>
          <w:highlight w:val="white"/>
        </w:rPr>
        <w:t xml:space="preserve"> </w:t>
      </w:r>
      <w:r>
        <w:rPr>
          <w:rFonts w:eastAsia="Calibri"/>
          <w:highlight w:val="white"/>
        </w:rPr>
        <w:t xml:space="preserve">standalone</w:t>
      </w:r>
      <w:r>
        <w:rPr>
          <w:rFonts w:eastAsia="Calibri"/>
          <w:highlight w:val="white"/>
        </w:rPr>
        <w:t xml:space="preserve">=</w:t>
      </w:r>
      <w:r>
        <w:rPr>
          <w:rFonts w:eastAsia="Calibri"/>
          <w:highlight w:val="white"/>
        </w:rPr>
        <w:t xml:space="preserve">»</w:t>
      </w:r>
      <w:r>
        <w:rPr>
          <w:rFonts w:eastAsia="Calibri"/>
          <w:highlight w:val="white"/>
        </w:rPr>
        <w:t xml:space="preserve">yes</w:t>
      </w:r>
      <w:r>
        <w:rPr>
          <w:rFonts w:eastAsia="Calibri"/>
          <w:highlight w:val="white"/>
        </w:rPr>
        <w:t xml:space="preserve">»</w:t>
      </w:r>
      <w:r>
        <w:rPr>
          <w:rFonts w:eastAsia="Calibri"/>
          <w:highlight w:val="white"/>
        </w:rPr>
        <w:t xml:space="preserve">?&gt;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</w:pP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esmvConfiguration</w:t>
      </w:r>
      <w:r>
        <w:rPr>
          <w:rFonts w:eastAsia="Calibri"/>
          <w:color w:val="ff0000"/>
          <w:highlight w:val="white"/>
        </w:rPr>
        <w:t xml:space="preserve"> xmlns</w:t>
      </w:r>
      <w:r>
        <w:rPr>
          <w:rFonts w:eastAsia="Calibri"/>
          <w:color w:val="0000ff"/>
          <w:highlight w:val="white"/>
        </w:rPr>
        <w:t xml:space="preserve">=</w:t>
      </w:r>
      <w:r>
        <w:rPr>
          <w:rFonts w:eastAsia="Calibri"/>
          <w:color w:val="0000ff"/>
          <w:highlight w:val="white"/>
        </w:rPr>
        <w:t xml:space="preserve">”</w:t>
      </w:r>
      <w:r>
        <w:rPr>
          <w:rFonts w:eastAsia="Calibri"/>
          <w:color w:val="000000"/>
          <w:highlight w:val="white"/>
        </w:rPr>
        <w:t xml:space="preserve">http://www.roskazna.ru/eb/EB/services/SOAE_transferDocumentRequest/map</w:t>
      </w:r>
      <w:r>
        <w:rPr>
          <w:rFonts w:eastAsia="Calibri"/>
          <w:color w:val="0000ff"/>
          <w:highlight w:val="white"/>
        </w:rPr>
        <w:t xml:space="preserve">”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 xml:space="preserve">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Items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 xml:space="preserve">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Item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 xml:space="preserve">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senderSystemId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FNS001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senderSystemId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 xml:space="preserve">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EndPoints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EndPoint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 xml:space="preserve">    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url</w:t>
      </w:r>
      <w:r>
        <w:rPr>
          <w:rFonts w:eastAsia="Calibri"/>
          <w:color w:val="0000ff"/>
          <w:highlight w:val="white"/>
        </w:rPr>
        <w:t xml:space="preserve">&gt;</w:t>
      </w:r>
      <w:hyperlink r:id="rId58" w:tooltip="http://eb-skp-lb:8500/v1/kv/%3c/url" w:history="1">
        <w:r>
          <w:rPr>
            <w:rStyle w:val="2769"/>
            <w:rFonts w:eastAsia="Calibri"/>
            <w:highlight w:val="white"/>
          </w:rPr>
          <w:t xml:space="preserve">http://eb-skp-lb:8500/v1/kv/&lt;/url</w:t>
        </w:r>
      </w:hyperlink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 xml:space="preserve">    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Messages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 xml:space="preserve">        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Message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 xml:space="preserve">            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documentType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REFUBPandNUBP265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documentType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 xml:space="preserve">            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needCheckSign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1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needCheckSign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 xml:space="preserve">            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needCreateSign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1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needCreateSign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 xml:space="preserve">                        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Message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 xml:space="preserve">                    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Messages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EndPoint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 xml:space="preserve">            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EndPoints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 xml:space="preserve">        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Item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Items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poibIntegration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poibSystemID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AP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poibSystemID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poibIncomingDocumentRules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poibIncomingDocumentRule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requestResourceTypeId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Catalog-I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requestResourceTypeId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requestResourceId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REFIPandKFH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requestResourceId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requestActionIds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requestActionId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getMessages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requestActionId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requestActionId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ackMessages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requestActionId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requestActionId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sendMessageRest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requestActionId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requestActionIds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esmvDocumentType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REFIPandKFH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esmvDocumentType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esmvPushOptions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esmvTargetUrl</w:t>
      </w:r>
      <w:r>
        <w:rPr>
          <w:rFonts w:eastAsia="Calibri"/>
          <w:color w:val="0000ff"/>
          <w:highlight w:val="white"/>
        </w:rPr>
        <w:t xml:space="preserve">&gt;</w:t>
      </w:r>
      <w:hyperlink r:id="rId59" w:tooltip="http://gisuf-exp-dev-camel.otr.ru:8500/v1/kv/%3c/esmvTargetUrl" w:history="1">
        <w:r>
          <w:rPr>
            <w:rStyle w:val="2769"/>
            <w:rFonts w:eastAsia="Calibri"/>
            <w:highlight w:val="white"/>
          </w:rPr>
          <w:t xml:space="preserve">http://gisuf-exp-dev-camel.otr.ru:8500/v1/kv/&lt;/esmvTargetUrl</w:t>
        </w:r>
      </w:hyperlink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needCreateSign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1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needCreateSign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esmvPushOptions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esmvNeedCheckSign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1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esmvNeedCheckSign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esmvReceiptOptions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needReceiptSuccess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1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needReceiptSuccess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needReceiptFail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1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needReceiptFail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esmvReceiptOptions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esmvQueueName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ExtraQueue100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esmvQueueName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poibIncomingDocumentRule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poibIncomingDocumentRule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requestResourceTypeId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completed_reports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requestResourceTypeId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requestResourceId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Completed_Reports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requestResourceId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requestActionIds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requestActionId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completed_reports_get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requestActionId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requestActionIds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esmvDocumentType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Completed_Reports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esmvDocumentType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esmvNeedCheckSign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0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esmvNeedCheckSign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esmvReceiptOptions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needReceiptSuccess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1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needReceiptSuccess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needReceiptFail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1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needReceiptFail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esmvReceiptOptions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esmvQueueName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ExtraQueue007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esmvQueueName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poibIncomingDocumentRule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poibIncomingDocumentRules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poibOutgoingDocumentRules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poibOutgoingDocumentRule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requestResourceTypeId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ESMV_PULL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requestResourceTypeId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requestResourceId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MSC_PAYM_ORDER_POIBTEST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requestResourceId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requestActionIds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requestActionId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sendMessage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requestActionId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requestActionIds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esmvDocumentType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MSC_PAYM_ORDER_POIBTEST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esmvDocumentType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esmvNeedCheckSign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0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esmvNeedCheckSign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esmvReceiptOptions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needReceiptSuccess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1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needReceiptSuccess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needReceiptFail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1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needReceiptFail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esmvReceiptOptions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poibOutgoingDocumentRule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poibOutgoingDocumentRules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poibIntegration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158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esmvConfiguration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ind w:firstLine="0"/>
        <w:rPr>
          <w:rFonts w:ascii="Arial" w:hAnsi="Arial" w:eastAsia="Calibri" w:cs="Arial"/>
          <w:color w:val="0000ff"/>
          <w:sz w:val="20"/>
        </w:rPr>
      </w:pPr>
      <w:r>
        <w:rPr>
          <w:rFonts w:ascii="Arial" w:hAnsi="Arial" w:eastAsia="Calibri" w:cs="Arial"/>
          <w:color w:val="0000ff"/>
          <w:sz w:val="20"/>
        </w:rPr>
      </w:r>
      <w:r>
        <w:rPr>
          <w:rFonts w:ascii="Arial" w:hAnsi="Arial" w:eastAsia="Calibri" w:cs="Arial"/>
          <w:color w:val="0000ff"/>
          <w:sz w:val="20"/>
        </w:rPr>
      </w:r>
      <w:r>
        <w:rPr>
          <w:rFonts w:ascii="Arial" w:hAnsi="Arial" w:eastAsia="Calibri" w:cs="Arial"/>
          <w:color w:val="0000ff"/>
          <w:sz w:val="20"/>
        </w:rPr>
      </w:r>
    </w:p>
    <w:p>
      <w:pPr>
        <w:ind w:firstLine="0"/>
        <w:rPr>
          <w:rFonts w:ascii="Arial" w:hAnsi="Arial" w:eastAsia="Calibri" w:cs="Arial"/>
          <w:color w:val="0000ff"/>
          <w:sz w:val="20"/>
        </w:rPr>
        <w:sectPr>
          <w:headerReference w:type="default" r:id="rId18"/>
          <w:footnotePr/>
          <w:endnotePr/>
          <w:type w:val="nextPage"/>
          <w:pgSz w:w="11906" w:h="16838" w:orient="portrait"/>
          <w:pgMar w:top="1134" w:right="567" w:bottom="907" w:left="1701" w:header="567" w:footer="284" w:gutter="0"/>
          <w:cols w:num="1" w:sep="0" w:space="708" w:equalWidth="1"/>
          <w:docGrid w:linePitch="360"/>
        </w:sectPr>
      </w:pPr>
      <w:r>
        <w:rPr>
          <w:rFonts w:ascii="Arial" w:hAnsi="Arial" w:eastAsia="Calibri" w:cs="Arial"/>
          <w:color w:val="0000ff"/>
          <w:sz w:val="20"/>
        </w:rPr>
      </w:r>
      <w:r>
        <w:rPr>
          <w:rFonts w:ascii="Arial" w:hAnsi="Arial" w:eastAsia="Calibri" w:cs="Arial"/>
          <w:color w:val="0000ff"/>
          <w:sz w:val="20"/>
        </w:rPr>
      </w:r>
      <w:r>
        <w:rPr>
          <w:rFonts w:ascii="Arial" w:hAnsi="Arial" w:eastAsia="Calibri" w:cs="Arial"/>
          <w:color w:val="0000ff"/>
          <w:sz w:val="20"/>
        </w:rPr>
      </w:r>
    </w:p>
    <w:p>
      <w:pPr>
        <w:pStyle w:val="3065"/>
        <w:tabs>
          <w:tab w:val="left" w:pos="2977" w:leader="none"/>
        </w:tabs>
      </w:pPr>
      <w:r/>
      <w:bookmarkStart w:id="690" w:name="_Ref53090587"/>
      <w:r>
        <w:fldChar w:fldCharType="begin"/>
      </w:r>
      <w:r>
        <w:instrText xml:space="preserve"> SEQ Приложение \* ARABIC </w:instrText>
      </w:r>
      <w:r>
        <w:fldChar w:fldCharType="separate"/>
      </w:r>
      <w:bookmarkStart w:id="691" w:name="_Ref129952211"/>
      <w:r/>
      <w:bookmarkStart w:id="692" w:name="_Toc171679994"/>
      <w:r>
        <w:t xml:space="preserve">5</w:t>
      </w:r>
      <w:bookmarkEnd w:id="691"/>
      <w:r>
        <w:fldChar w:fldCharType="end"/>
      </w:r>
      <w:r>
        <w:t xml:space="preserve">. </w:t>
      </w:r>
      <w:r>
        <w:t xml:space="preserve">Схемы</w:t>
      </w:r>
      <w:r>
        <w:t xml:space="preserve"> обмена через ЕСМВ</w:t>
      </w:r>
      <w:bookmarkEnd w:id="690"/>
      <w:r/>
      <w:bookmarkEnd w:id="692"/>
      <w:r>
        <w:t xml:space="preserve"> </w:t>
      </w:r>
      <w:r/>
    </w:p>
    <w:p>
      <w:pPr>
        <w:pStyle w:val="3145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072465" cy="4520242"/>
                <wp:effectExtent l="0" t="0" r="5080" b="0"/>
                <wp:docPr id="2" name="Рисунок 3" descr="E:\СВН АСФК\asd\02-Проектирование\Требования к форматам файлов\Альбомы ТФО сервисные\Альбом ТФО Сервис ПОИ ЭБ (ЕСМВ)\Версия 2.01 (приорит.)\Схема ЕСМВ SOAP PUSH_общая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E:\СВН АСФК\asd\02-Проектирование\Требования к форматам файлов\Альбомы ТФО сервисные\Альбом ТФО Сервис ПОИ ЭБ (ЕСМВ)\Версия 2.01 (приорит.)\Схема ЕСМВ SOAP PUSH_общая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0"/>
                        <a:stretch/>
                      </pic:blipFill>
                      <pic:spPr bwMode="auto">
                        <a:xfrm>
                          <a:off x="0" y="0"/>
                          <a:ext cx="6103380" cy="45432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478.15pt;height:355.92pt;mso-wrap-distance-left:0.00pt;mso-wrap-distance-top:0.00pt;mso-wrap-distance-right:0.00pt;mso-wrap-distance-bottom:0.00pt;" stroked="f">
                <v:path textboxrect="0,0,0,0"/>
                <v:imagedata r:id="rId60" o:title=""/>
              </v:shape>
            </w:pict>
          </mc:Fallback>
        </mc:AlternateContent>
      </w:r>
      <w:r/>
    </w:p>
    <w:p>
      <w:pPr>
        <w:pStyle w:val="3146"/>
        <w:keepLines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693" w:name="_Ref521666944"/>
      <w:r/>
      <w:bookmarkStart w:id="694" w:name="_Toc171680029"/>
      <w:r>
        <w:t xml:space="preserve">2</w:t>
      </w:r>
      <w:bookmarkEnd w:id="693"/>
      <w:r>
        <w:fldChar w:fldCharType="end"/>
      </w:r>
      <w:r>
        <w:t xml:space="preserve">. </w:t>
      </w:r>
      <w:r>
        <w:t xml:space="preserve">Обобщённая с</w:t>
      </w:r>
      <w:r>
        <w:t xml:space="preserve">хема работы сервиса приема сообщений с промежуточным хранением сообщений в очереди</w:t>
      </w:r>
      <w:r>
        <w:t xml:space="preserve"> (</w:t>
      </w:r>
      <w:r>
        <w:rPr>
          <w:lang w:val="en-US"/>
        </w:rPr>
        <w:t xml:space="preserve">PUSH</w:t>
      </w:r>
      <w:r>
        <w:t xml:space="preserve">-модель)</w:t>
      </w:r>
      <w:bookmarkEnd w:id="694"/>
      <w:r>
        <w:t xml:space="preserve"> </w:t>
      </w:r>
      <w:r/>
    </w:p>
    <w:p>
      <w:pPr>
        <w:pStyle w:val="3145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9431655" cy="4615369"/>
                <wp:effectExtent l="0" t="0" r="0" b="0"/>
                <wp:docPr id="3" name="Рисунок 7" descr="C:\Users\kozlova.mariya\Pictures\Схема ЕСМВ SOAP PUSH (3)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C:\Users\kozlova.mariya\Pictures\Схема ЕСМВ SOAP PUSH (3)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1"/>
                        <a:stretch/>
                      </pic:blipFill>
                      <pic:spPr bwMode="auto">
                        <a:xfrm>
                          <a:off x="0" y="0"/>
                          <a:ext cx="9431655" cy="461536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width:742.65pt;height:363.41pt;mso-wrap-distance-left:0.00pt;mso-wrap-distance-top:0.00pt;mso-wrap-distance-right:0.00pt;mso-wrap-distance-bottom:0.00pt;" stroked="f">
                <v:path textboxrect="0,0,0,0"/>
                <v:imagedata r:id="rId61" o:title=""/>
              </v:shape>
            </w:pict>
          </mc:Fallback>
        </mc:AlternateContent>
      </w:r>
      <w:r/>
    </w:p>
    <w:p>
      <w:pPr>
        <w:pStyle w:val="3146"/>
        <w:keepLines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695" w:name="_Ref96617510"/>
      <w:r/>
      <w:bookmarkStart w:id="696" w:name="_Toc171680030"/>
      <w:r>
        <w:t xml:space="preserve">3</w:t>
      </w:r>
      <w:bookmarkEnd w:id="695"/>
      <w:r>
        <w:fldChar w:fldCharType="end"/>
      </w:r>
      <w:r>
        <w:t xml:space="preserve">. Схема процесса «Прием </w:t>
      </w:r>
      <w:r>
        <w:t xml:space="preserve">З</w:t>
      </w:r>
      <w:r>
        <w:t xml:space="preserve">апроса с документами» сервиса ЕСМВ приема сообщений с промежуточным хранением сообщений в очереди</w:t>
      </w:r>
      <w:bookmarkEnd w:id="696"/>
      <w:r/>
      <w:r/>
    </w:p>
    <w:p>
      <w:pPr>
        <w:pStyle w:val="3145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9290304" cy="2500730"/>
                <wp:effectExtent l="0" t="0" r="6350" b="0"/>
                <wp:docPr id="4" name="Рисунок 5" descr="E:\СВН АСФК\asd\02-Проектирование\Требования к форматам файлов\Альбомы ТФО сервисные\Альбом ТФО Сервис ПОИ ЭБ (ЕСМВ)\Версия 1.11\Схемы\Схема ЕСМВ SOAP PUSH - работа с ЭП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E:\СВН АСФК\asd\02-Проектирование\Требования к форматам файлов\Альбомы ТФО сервисные\Альбом ТФО Сервис ПОИ ЭБ (ЕСМВ)\Версия 1.11\Схемы\Схема ЕСМВ SOAP PUSH - работа с ЭП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2"/>
                        <a:stretch/>
                      </pic:blipFill>
                      <pic:spPr bwMode="auto">
                        <a:xfrm>
                          <a:off x="0" y="0"/>
                          <a:ext cx="9308449" cy="250561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width:731.52pt;height:196.91pt;mso-wrap-distance-left:0.00pt;mso-wrap-distance-top:0.00pt;mso-wrap-distance-right:0.00pt;mso-wrap-distance-bottom:0.00pt;" stroked="f">
                <v:path textboxrect="0,0,0,0"/>
                <v:imagedata r:id="rId62" o:title=""/>
              </v:shape>
            </w:pict>
          </mc:Fallback>
        </mc:AlternateContent>
      </w:r>
      <w:r/>
    </w:p>
    <w:p>
      <w:pPr>
        <w:pStyle w:val="3146"/>
        <w:keepLines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697" w:name="_Ref96617511"/>
      <w:r/>
      <w:bookmarkStart w:id="698" w:name="_Toc171680031"/>
      <w:r>
        <w:t xml:space="preserve">4</w:t>
      </w:r>
      <w:bookmarkEnd w:id="697"/>
      <w:r>
        <w:fldChar w:fldCharType="end"/>
      </w:r>
      <w:r>
        <w:t xml:space="preserve">. Схема процесса «Обработк</w:t>
      </w:r>
      <w:r>
        <w:t xml:space="preserve">а</w:t>
      </w:r>
      <w:r>
        <w:t xml:space="preserve"> ЭП и трансформации вложений» сервиса ЕСМВ приема сообщений с промежуточным хранением сообщений в очереди</w:t>
      </w:r>
      <w:bookmarkEnd w:id="698"/>
      <w:r>
        <w:t xml:space="preserve"> </w:t>
      </w:r>
      <w:r/>
    </w:p>
    <w:p>
      <w:pPr>
        <w:pStyle w:val="3145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8685400" cy="5046453"/>
                <wp:effectExtent l="0" t="0" r="1905" b="1905"/>
                <wp:docPr id="5" name="Рисунок 9" descr="E:\СВН АСФК\asd\02-Проектирование\Требования к форматам файлов\Альбомы ТФО сервисные\Альбом ТФО Сервис ПОИ ЭБ (ЕСМВ)\Версия 1.7\Схемы\Схема ЕСМВ REST - 1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E:\СВН АСФК\asd\02-Проектирование\Требования к форматам файлов\Альбомы ТФО сервисные\Альбом ТФО Сервис ПОИ ЭБ (ЕСМВ)\Версия 1.7\Схемы\Схема ЕСМВ REST - 1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3"/>
                        <a:stretch/>
                      </pic:blipFill>
                      <pic:spPr bwMode="auto">
                        <a:xfrm>
                          <a:off x="0" y="0"/>
                          <a:ext cx="8725211" cy="506958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width:683.89pt;height:397.36pt;mso-wrap-distance-left:0.00pt;mso-wrap-distance-top:0.00pt;mso-wrap-distance-right:0.00pt;mso-wrap-distance-bottom:0.00pt;" stroked="f">
                <v:path textboxrect="0,0,0,0"/>
                <v:imagedata r:id="rId63" o:title=""/>
              </v:shape>
            </w:pict>
          </mc:Fallback>
        </mc:AlternateContent>
      </w:r>
      <w:r/>
    </w:p>
    <w:p>
      <w:pPr>
        <w:pStyle w:val="3146"/>
        <w:sectPr>
          <w:headerReference w:type="default" r:id="rId19"/>
          <w:footnotePr/>
          <w:endnotePr/>
          <w:type w:val="nextPage"/>
          <w:pgSz w:w="16838" w:h="11906" w:orient="landscape"/>
          <w:pgMar w:top="1701" w:right="567" w:bottom="567" w:left="567" w:header="1134" w:footer="284" w:gutter="0"/>
          <w:cols w:num="1" w:sep="0" w:space="708" w:equalWidth="1"/>
          <w:docGrid w:linePitch="360"/>
        </w:sectPr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699" w:name="_Ref53089930"/>
      <w:r/>
      <w:bookmarkStart w:id="700" w:name="_Toc171680032"/>
      <w:r>
        <w:t xml:space="preserve">5</w:t>
      </w:r>
      <w:bookmarkEnd w:id="699"/>
      <w:r>
        <w:fldChar w:fldCharType="end"/>
      </w:r>
      <w:r>
        <w:t xml:space="preserve">. Схема процесса информационного обмена </w:t>
      </w:r>
      <w:r>
        <w:t xml:space="preserve">ИСКК/ИСВК</w:t>
      </w:r>
      <w:r>
        <w:t xml:space="preserve"> через </w:t>
      </w:r>
      <w:r>
        <w:rPr>
          <w:lang w:val="en-US"/>
        </w:rPr>
        <w:t xml:space="preserve">REST</w:t>
      </w:r>
      <w:r>
        <w:t xml:space="preserve">-запросы </w:t>
      </w:r>
      <w:r>
        <w:t xml:space="preserve">ЕСМВ</w:t>
      </w:r>
      <w:bookmarkEnd w:id="700"/>
      <w:r>
        <w:t xml:space="preserve"> </w:t>
      </w:r>
      <w:bookmarkStart w:id="701" w:name="_Ref54355454"/>
      <w:r/>
      <w:bookmarkEnd w:id="701"/>
      <w:r/>
      <w:r/>
    </w:p>
    <w:p>
      <w:pPr>
        <w:pStyle w:val="3145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3600" cy="3821430"/>
                <wp:effectExtent l="0" t="0" r="0" b="0"/>
                <wp:docPr id="6" name="Рисунок 10" descr="E:\СВН АСФК\asd\02-Проектирование\Требования к форматам файлов\Альбомы ТФО сервисные\Альбом ТФО Сервис ПОИ ЭБ (ЕСМВ)\Версия 1.7\Схемы\Схема ЕСМВ REST - 2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 descr="E:\СВН АСФК\asd\02-Проектирование\Требования к форматам файлов\Альбомы ТФО сервисные\Альбом ТФО Сервис ПОИ ЭБ (ЕСМВ)\Версия 1.7\Схемы\Схема ЕСМВ REST - 2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4"/>
                        <a:stretch/>
                      </pic:blipFill>
                      <pic:spPr bwMode="auto">
                        <a:xfrm>
                          <a:off x="0" y="0"/>
                          <a:ext cx="5943600" cy="3821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width:468.00pt;height:300.90pt;mso-wrap-distance-left:0.00pt;mso-wrap-distance-top:0.00pt;mso-wrap-distance-right:0.00pt;mso-wrap-distance-bottom:0.00pt;" stroked="f">
                <v:path textboxrect="0,0,0,0"/>
                <v:imagedata r:id="rId64" o:title=""/>
              </v:shape>
            </w:pict>
          </mc:Fallback>
        </mc:AlternateContent>
      </w:r>
      <w:r/>
    </w:p>
    <w:p>
      <w:pPr>
        <w:pStyle w:val="3146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02" w:name="_Ref53090576"/>
      <w:r/>
      <w:bookmarkStart w:id="703" w:name="_Toc171680033"/>
      <w:r>
        <w:t xml:space="preserve">6</w:t>
      </w:r>
      <w:bookmarkEnd w:id="702"/>
      <w:r>
        <w:fldChar w:fldCharType="end"/>
      </w:r>
      <w:r>
        <w:t xml:space="preserve">. Схема процесса аутентификации ИС</w:t>
      </w:r>
      <w:bookmarkEnd w:id="703"/>
      <w:r/>
      <w:r/>
    </w:p>
    <w:p>
      <w:pPr>
        <w:pStyle w:val="3145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34710" cy="3890645"/>
                <wp:effectExtent l="0" t="0" r="0" b="0"/>
                <wp:docPr id="7" name="Рисунок 12" descr="E:\СВН АСФК\asd\02-Проектирование\Требования к форматам файлов\Альбомы ТФО сервисные\Альбом ТФО Сервис ПОИ ЭБ (ЕСМВ)\Версия 1.7\Схемы\Схема ЕСМВ REST - 3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E:\СВН АСФК\asd\02-Проектирование\Требования к форматам файлов\Альбомы ТФО сервисные\Альбом ТФО Сервис ПОИ ЭБ (ЕСМВ)\Версия 1.7\Схемы\Схема ЕСМВ REST - 3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5"/>
                        <a:stretch/>
                      </pic:blipFill>
                      <pic:spPr bwMode="auto">
                        <a:xfrm>
                          <a:off x="0" y="0"/>
                          <a:ext cx="5934710" cy="38906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width:467.30pt;height:306.35pt;mso-wrap-distance-left:0.00pt;mso-wrap-distance-top:0.00pt;mso-wrap-distance-right:0.00pt;mso-wrap-distance-bottom:0.00pt;" stroked="f">
                <v:path textboxrect="0,0,0,0"/>
                <v:imagedata r:id="rId65" o:title=""/>
              </v:shape>
            </w:pict>
          </mc:Fallback>
        </mc:AlternateContent>
      </w:r>
      <w:r/>
    </w:p>
    <w:p>
      <w:pPr>
        <w:pStyle w:val="3146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04" w:name="_Ref53091209"/>
      <w:r/>
      <w:bookmarkStart w:id="705" w:name="_Toc171680034"/>
      <w:r>
        <w:t xml:space="preserve">7</w:t>
      </w:r>
      <w:bookmarkEnd w:id="704"/>
      <w:r>
        <w:fldChar w:fldCharType="end"/>
      </w:r>
      <w:r>
        <w:t xml:space="preserve">. Схема процесса авторизации ИС</w:t>
      </w:r>
      <w:r>
        <w:t xml:space="preserve"> при работе </w:t>
      </w:r>
      <w:r>
        <w:rPr>
          <w:lang w:val="en-US"/>
        </w:rPr>
        <w:t xml:space="preserve">REST</w:t>
      </w:r>
      <w:r>
        <w:t xml:space="preserve">-сервиса</w:t>
      </w:r>
      <w:bookmarkEnd w:id="705"/>
      <w:r/>
      <w:r/>
    </w:p>
    <w:p>
      <w:pPr>
        <w:pStyle w:val="3145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31535" cy="7617460"/>
                <wp:effectExtent l="0" t="0" r="0" b="2540"/>
                <wp:docPr id="8" name="Рисунок 2" descr="E:\СВН АСФК\asd\02-Проектирование\Требования к форматам файлов\Альбомы ТФО сервисные\Альбом ТФО Сервис ПОИ ЭБ (ЕСМВ)\Версия 1.17 (СОИ)\Схемы\PNG\4.1.2 - РЕСТ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E:\СВН АСФК\asd\02-Проектирование\Требования к форматам файлов\Альбомы ТФО сервисные\Альбом ТФО Сервис ПОИ ЭБ (ЕСМВ)\Версия 1.17 (СОИ)\Схемы\PNG\4.1.2 - РЕСТ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6"/>
                        <a:stretch/>
                      </pic:blipFill>
                      <pic:spPr bwMode="auto">
                        <a:xfrm>
                          <a:off x="0" y="0"/>
                          <a:ext cx="5931535" cy="76174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" o:spid="_x0000_s7" type="#_x0000_t75" style="width:467.05pt;height:599.80pt;mso-wrap-distance-left:0.00pt;mso-wrap-distance-top:0.00pt;mso-wrap-distance-right:0.00pt;mso-wrap-distance-bottom:0.00pt;" stroked="f">
                <v:path textboxrect="0,0,0,0"/>
                <v:imagedata r:id="rId66" o:title=""/>
              </v:shape>
            </w:pict>
          </mc:Fallback>
        </mc:AlternateContent>
      </w:r>
      <w:r/>
    </w:p>
    <w:p>
      <w:pPr>
        <w:pStyle w:val="3146"/>
        <w:sectPr>
          <w:headerReference w:type="default" r:id="rId20"/>
          <w:footnotePr/>
          <w:endnotePr/>
          <w:type w:val="nextPage"/>
          <w:pgSz w:w="11906" w:h="16838" w:orient="portrait"/>
          <w:pgMar w:top="1134" w:right="850" w:bottom="1134" w:left="1701" w:header="567" w:footer="283" w:gutter="0"/>
          <w:cols w:num="1" w:sep="0" w:space="708" w:equalWidth="1"/>
          <w:docGrid w:linePitch="360"/>
        </w:sectPr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06" w:name="_Ref160546915"/>
      <w:r/>
      <w:bookmarkStart w:id="707" w:name="_Toc171680035"/>
      <w:r>
        <w:t xml:space="preserve">8</w:t>
      </w:r>
      <w:bookmarkEnd w:id="706"/>
      <w:r>
        <w:fldChar w:fldCharType="end"/>
      </w:r>
      <w:r>
        <w:t xml:space="preserve">. </w:t>
      </w:r>
      <w:r>
        <w:t xml:space="preserve">Схема процесса информационного обмена </w:t>
      </w:r>
      <w:r>
        <w:t xml:space="preserve">ИС ФК с внешней ИС </w:t>
      </w:r>
      <w:r>
        <w:t xml:space="preserve">через </w:t>
      </w:r>
      <w:r>
        <w:rPr>
          <w:lang w:val="en-US"/>
        </w:rPr>
        <w:t xml:space="preserve">REST</w:t>
      </w:r>
      <w:r>
        <w:t xml:space="preserve">-запросы ЕСМВ</w:t>
      </w:r>
      <w:r>
        <w:t xml:space="preserve"> (с участием ПОИБ СОБИ ФК)</w:t>
      </w:r>
      <w:bookmarkEnd w:id="707"/>
      <w:r/>
      <w:r/>
    </w:p>
    <w:p>
      <w:pPr>
        <w:pStyle w:val="3145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9049784" cy="5114925"/>
                <wp:effectExtent l="0" t="0" r="0" b="0"/>
                <wp:docPr id="9" name="Рисунок 14" descr="E:\СВН АСФК\asd\02-Проектирование\Требования к форматам файлов\Альбомы ТФО сервисные\Альбом ТФО Сервис ПОИ ЭБ (ЕСМВ)\Версия 2.01 (приорит.)\Схема ЕСМВ SOAP PULL_общая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E:\СВН АСФК\asd\02-Проектирование\Требования к форматам файлов\Альбомы ТФО сервисные\Альбом ТФО Сервис ПОИ ЭБ (ЕСМВ)\Версия 2.01 (приорит.)\Схема ЕСМВ SOAP PULL_общая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7"/>
                        <a:stretch/>
                      </pic:blipFill>
                      <pic:spPr bwMode="auto">
                        <a:xfrm>
                          <a:off x="0" y="0"/>
                          <a:ext cx="9069730" cy="512619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" o:spid="_x0000_s8" type="#_x0000_t75" style="width:712.58pt;height:402.75pt;mso-wrap-distance-left:0.00pt;mso-wrap-distance-top:0.00pt;mso-wrap-distance-right:0.00pt;mso-wrap-distance-bottom:0.00pt;" stroked="f">
                <v:path textboxrect="0,0,0,0"/>
                <v:imagedata r:id="rId67" o:title=""/>
              </v:shape>
            </w:pict>
          </mc:Fallback>
        </mc:AlternateContent>
      </w:r>
      <w:r/>
    </w:p>
    <w:p>
      <w:pPr>
        <w:pStyle w:val="3146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08" w:name="_Ref76036159"/>
      <w:r/>
      <w:bookmarkStart w:id="709" w:name="_Toc171680036"/>
      <w:r>
        <w:t xml:space="preserve">9</w:t>
      </w:r>
      <w:bookmarkEnd w:id="708"/>
      <w:r>
        <w:fldChar w:fldCharType="end"/>
      </w:r>
      <w:r>
        <w:t xml:space="preserve">. </w:t>
      </w:r>
      <w:r>
        <w:t xml:space="preserve">Обобщенная с</w:t>
      </w:r>
      <w:r>
        <w:t xml:space="preserve">хема работы </w:t>
      </w:r>
      <w:r>
        <w:rPr>
          <w:lang w:val="en-US"/>
        </w:rPr>
        <w:t xml:space="preserve">PULL</w:t>
      </w:r>
      <w:r>
        <w:t xml:space="preserve">-режима</w:t>
      </w:r>
      <w:bookmarkEnd w:id="709"/>
      <w:r/>
      <w:r/>
    </w:p>
    <w:p>
      <w:pPr>
        <w:pStyle w:val="3145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9963150" cy="4572000"/>
                <wp:effectExtent l="0" t="0" r="0" b="0"/>
                <wp:docPr id="10" name="Рисунок 17" descr="E:\СВН АСФК\asd\02-Проектирование\Требования к форматам файлов\Альбомы ТФО сервисные\Альбом ТФО Сервис ПОИ ЭБ (ЕСМВ)\Версия 2.01 (приорит.)\Схема ЕСМВ SOAP PULL_вычитка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E:\СВН АСФК\asd\02-Проектирование\Требования к форматам файлов\Альбомы ТФО сервисные\Альбом ТФО Сервис ПОИ ЭБ (ЕСМВ)\Версия 2.01 (приорит.)\Схема ЕСМВ SOAP PULL_вычитка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8"/>
                        <a:stretch/>
                      </pic:blipFill>
                      <pic:spPr bwMode="auto">
                        <a:xfrm>
                          <a:off x="0" y="0"/>
                          <a:ext cx="9963150" cy="4572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" o:spid="_x0000_s9" type="#_x0000_t75" style="width:784.50pt;height:360.00pt;mso-wrap-distance-left:0.00pt;mso-wrap-distance-top:0.00pt;mso-wrap-distance-right:0.00pt;mso-wrap-distance-bottom:0.00pt;" stroked="f">
                <v:path textboxrect="0,0,0,0"/>
                <v:imagedata r:id="rId68" o:title=""/>
              </v:shape>
            </w:pict>
          </mc:Fallback>
        </mc:AlternateContent>
      </w:r>
      <w:r/>
    </w:p>
    <w:p>
      <w:pPr>
        <w:pStyle w:val="3146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10" w:name="_Ref93927657"/>
      <w:r/>
      <w:bookmarkStart w:id="711" w:name="_Toc171680037"/>
      <w:r>
        <w:t xml:space="preserve">10</w:t>
      </w:r>
      <w:bookmarkEnd w:id="710"/>
      <w:r>
        <w:fldChar w:fldCharType="end"/>
      </w:r>
      <w:r>
        <w:t xml:space="preserve">. </w:t>
      </w:r>
      <w:r>
        <w:t xml:space="preserve">Схема </w:t>
      </w:r>
      <w:r>
        <w:rPr>
          <w:lang w:eastAsia="ko-KR"/>
        </w:rPr>
        <w:t xml:space="preserve">обработки </w:t>
      </w:r>
      <w:r>
        <w:rPr>
          <w:lang w:eastAsia="ko-KR"/>
        </w:rPr>
        <w:t xml:space="preserve">З</w:t>
      </w:r>
      <w:r>
        <w:rPr>
          <w:lang w:eastAsia="ko-KR"/>
        </w:rPr>
        <w:t xml:space="preserve">апроса </w:t>
      </w:r>
      <w:r>
        <w:rPr>
          <w:lang w:eastAsia="ko-KR"/>
        </w:rPr>
        <w:t xml:space="preserve">на предоставление документов из очереди</w:t>
      </w:r>
      <w:bookmarkEnd w:id="711"/>
      <w:r/>
      <w:r/>
    </w:p>
    <w:p>
      <w:pPr>
        <w:pStyle w:val="3145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9262309" cy="5000625"/>
                <wp:effectExtent l="0" t="0" r="0" b="0"/>
                <wp:docPr id="11" name="Рисунок 11" descr="C:\MKOZLOVA\SVN\SVN_ASFK\Альбомы ТФО сервисные\Альбом ТФО Сервис ПОИ ЭБ (ЕСМВ)\Версия 1.10\Обработка уведомления_ackMessagesRequest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MKOZLOVA\SVN\SVN_ASFK\Альбомы ТФО сервисные\Альбом ТФО Сервис ПОИ ЭБ (ЕСМВ)\Версия 1.10\Обработка уведомления_ackMessagesRequest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9"/>
                        <a:stretch/>
                      </pic:blipFill>
                      <pic:spPr bwMode="auto">
                        <a:xfrm>
                          <a:off x="0" y="0"/>
                          <a:ext cx="9264619" cy="500187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" o:spid="_x0000_s10" type="#_x0000_t75" style="width:729.32pt;height:393.75pt;mso-wrap-distance-left:0.00pt;mso-wrap-distance-top:0.00pt;mso-wrap-distance-right:0.00pt;mso-wrap-distance-bottom:0.00pt;" stroked="f">
                <v:path textboxrect="0,0,0,0"/>
                <v:imagedata r:id="rId69" o:title=""/>
              </v:shape>
            </w:pict>
          </mc:Fallback>
        </mc:AlternateContent>
      </w:r>
      <w:r/>
    </w:p>
    <w:p>
      <w:pPr>
        <w:pStyle w:val="3146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12" w:name="_Ref93927703"/>
      <w:r/>
      <w:bookmarkStart w:id="713" w:name="_Toc171680038"/>
      <w:r>
        <w:t xml:space="preserve">11</w:t>
      </w:r>
      <w:bookmarkEnd w:id="712"/>
      <w:r>
        <w:fldChar w:fldCharType="end"/>
      </w:r>
      <w:r>
        <w:t xml:space="preserve">. </w:t>
      </w:r>
      <w:r>
        <w:t xml:space="preserve">Схема </w:t>
      </w:r>
      <w:r>
        <w:rPr>
          <w:lang w:eastAsia="ko-KR"/>
        </w:rPr>
        <w:t xml:space="preserve">обработки уведомления о получении сообщений</w:t>
      </w:r>
      <w:bookmarkEnd w:id="713"/>
      <w:r/>
      <w:r/>
    </w:p>
    <w:p>
      <w:pPr>
        <w:tabs>
          <w:tab w:val="left" w:pos="4248" w:leader="none"/>
        </w:tabs>
        <w:sectPr>
          <w:headerReference w:type="default" r:id="rId21"/>
          <w:footnotePr/>
          <w:endnotePr/>
          <w:type w:val="nextPage"/>
          <w:pgSz w:w="16838" w:h="11906" w:orient="landscape"/>
          <w:pgMar w:top="1701" w:right="567" w:bottom="567" w:left="567" w:header="1134" w:footer="284" w:gutter="0"/>
          <w:cols w:num="1" w:sep="0" w:space="708" w:equalWidth="1"/>
          <w:docGrid w:linePitch="360"/>
        </w:sectPr>
      </w:pPr>
      <w:r/>
      <w:r/>
    </w:p>
    <w:p>
      <w:pPr>
        <w:pStyle w:val="3145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168239" cy="2147377"/>
                <wp:effectExtent l="0" t="0" r="3810" b="5715"/>
                <wp:docPr id="12" name="Рисунок 8" descr="E:\СВН АСФК\asd\02-Проектирование\Требования к форматам файлов\Альбомы ТФО сервисные\Альбом ТФО Сервис ПОИ ЭБ (ЕСМВ)\Версия 1.8\Схемы\Схема ЕСМВ SOAP PULL - переотправка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E:\СВН АСФК\asd\02-Проектирование\Требования к форматам файлов\Альбомы ТФО сервисные\Альбом ТФО Сервис ПОИ ЭБ (ЕСМВ)\Версия 1.8\Схемы\Схема ЕСМВ SOAP PULL - переотправка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0"/>
                        <a:stretch/>
                      </pic:blipFill>
                      <pic:spPr bwMode="auto">
                        <a:xfrm>
                          <a:off x="0" y="0"/>
                          <a:ext cx="4176280" cy="21515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" o:spid="_x0000_s11" type="#_x0000_t75" style="width:328.21pt;height:169.08pt;mso-wrap-distance-left:0.00pt;mso-wrap-distance-top:0.00pt;mso-wrap-distance-right:0.00pt;mso-wrap-distance-bottom:0.00pt;" stroked="f">
                <v:path textboxrect="0,0,0,0"/>
                <v:imagedata r:id="rId70" o:title=""/>
              </v:shape>
            </w:pict>
          </mc:Fallback>
        </mc:AlternateContent>
      </w:r>
      <w:r/>
    </w:p>
    <w:p>
      <w:pPr>
        <w:pStyle w:val="3146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14" w:name="_Ref76036396"/>
      <w:r/>
      <w:bookmarkStart w:id="715" w:name="_Toc171680039"/>
      <w:r>
        <w:t xml:space="preserve">12</w:t>
      </w:r>
      <w:bookmarkEnd w:id="714"/>
      <w:r>
        <w:fldChar w:fldCharType="end"/>
      </w:r>
      <w:r>
        <w:t xml:space="preserve">. Схема процесса переотправки сообщений при использовании </w:t>
      </w:r>
      <w:r>
        <w:rPr>
          <w:lang w:val="en-US"/>
        </w:rPr>
        <w:t xml:space="preserve">PULL</w:t>
      </w:r>
      <w:r>
        <w:t xml:space="preserve">-режима</w:t>
      </w:r>
      <w:bookmarkEnd w:id="715"/>
      <w:r/>
      <w:r/>
    </w:p>
    <w:p>
      <w:pPr>
        <w:pStyle w:val="3145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115685" cy="7292975"/>
                <wp:effectExtent l="0" t="0" r="0" b="3175"/>
                <wp:docPr id="13" name="Рисунок 15" descr="E:\СВН АСФК\asd\02-Проектирование\Требования к форматам файлов\Альбомы ТФО сервисные\Альбом ТФО Сервис ПОИ ЭБ (ЕСМВ)\Версия 2.0 (СОИ)\40308570.20.13,00.ЭБ99.001-02.00 1(4)_Приложение 3_Схемы\13 рис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E:\СВН АСФК\asd\02-Проектирование\Требования к форматам файлов\Альбомы ТФО сервисные\Альбом ТФО Сервис ПОИ ЭБ (ЕСМВ)\Версия 2.0 (СОИ)\40308570.20.13,00.ЭБ99.001-02.00 1(4)_Приложение 3_Схемы\13 рис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1"/>
                        <a:stretch/>
                      </pic:blipFill>
                      <pic:spPr bwMode="auto">
                        <a:xfrm>
                          <a:off x="0" y="0"/>
                          <a:ext cx="6115685" cy="7292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2" o:spid="_x0000_s12" type="#_x0000_t75" style="width:481.55pt;height:574.25pt;mso-wrap-distance-left:0.00pt;mso-wrap-distance-top:0.00pt;mso-wrap-distance-right:0.00pt;mso-wrap-distance-bottom:0.00pt;" stroked="f">
                <v:path textboxrect="0,0,0,0"/>
                <v:imagedata r:id="rId71" o:title=""/>
              </v:shape>
            </w:pict>
          </mc:Fallback>
        </mc:AlternateContent>
      </w:r>
      <w:r/>
    </w:p>
    <w:p>
      <w:pPr>
        <w:pStyle w:val="3146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16" w:name="_Ref160536551"/>
      <w:r/>
      <w:bookmarkStart w:id="717" w:name="_Toc171680040"/>
      <w:r>
        <w:t xml:space="preserve">13</w:t>
      </w:r>
      <w:bookmarkEnd w:id="716"/>
      <w:r>
        <w:fldChar w:fldCharType="end"/>
      </w:r>
      <w:r>
        <w:t xml:space="preserve">. Схема процесса передачи</w:t>
      </w:r>
      <w:r>
        <w:t xml:space="preserve"> документа от В</w:t>
      </w:r>
      <w:r>
        <w:t xml:space="preserve">не</w:t>
      </w:r>
      <w:r>
        <w:t xml:space="preserve">шней ИС</w:t>
      </w:r>
      <w:r>
        <w:t xml:space="preserve"> в ИС ФК без исп</w:t>
      </w:r>
      <w:r>
        <w:t xml:space="preserve">ользования</w:t>
      </w:r>
      <w:r>
        <w:t xml:space="preserve"> </w:t>
      </w:r>
      <w:r>
        <w:t xml:space="preserve">протокола </w:t>
      </w:r>
      <w:r>
        <w:t xml:space="preserve">O</w:t>
      </w:r>
      <w:r>
        <w:t xml:space="preserve">a</w:t>
      </w:r>
      <w:r>
        <w:t xml:space="preserve">uth</w:t>
      </w:r>
      <w:r>
        <w:t xml:space="preserve"> 2.0</w:t>
      </w:r>
      <w:bookmarkEnd w:id="717"/>
      <w:r/>
      <w:r/>
    </w:p>
    <w:p>
      <w:pPr>
        <w:pStyle w:val="3145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074584" cy="5042706"/>
                <wp:effectExtent l="0" t="0" r="2540" b="5715"/>
                <wp:docPr id="14" name="Рисунок 27" descr="E:\СВН АСФК\asd\02-Проектирование\Требования к форматам файлов\Альбомы ТФО сервисные\Альбом ТФО Сервис ПОИ ЭБ (ЕСМВ)\Версия 2.0 (СОИ)\40308570.20.13,00.ЭБ99.001-02.00 1(4)_Приложение 3_Схемы\14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E:\СВН АСФК\asd\02-Проектирование\Требования к форматам файлов\Альбомы ТФО сервисные\Альбом ТФО Сервис ПОИ ЭБ (ЕСМВ)\Версия 2.0 (СОИ)\40308570.20.13,00.ЭБ99.001-02.00 1(4)_Приложение 3_Схемы\14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2"/>
                        <a:stretch/>
                      </pic:blipFill>
                      <pic:spPr bwMode="auto">
                        <a:xfrm>
                          <a:off x="0" y="0"/>
                          <a:ext cx="6075977" cy="504386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3" o:spid="_x0000_s13" type="#_x0000_t75" style="width:478.31pt;height:397.06pt;mso-wrap-distance-left:0.00pt;mso-wrap-distance-top:0.00pt;mso-wrap-distance-right:0.00pt;mso-wrap-distance-bottom:0.00pt;" stroked="f">
                <v:path textboxrect="0,0,0,0"/>
                <v:imagedata r:id="rId72" o:title=""/>
              </v:shape>
            </w:pict>
          </mc:Fallback>
        </mc:AlternateContent>
      </w:r>
      <w:r/>
    </w:p>
    <w:p>
      <w:pPr>
        <w:pStyle w:val="3146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18" w:name="_Ref160536734"/>
      <w:r/>
      <w:bookmarkStart w:id="719" w:name="_Toc171680041"/>
      <w:r>
        <w:t xml:space="preserve">14</w:t>
      </w:r>
      <w:bookmarkEnd w:id="718"/>
      <w:r>
        <w:fldChar w:fldCharType="end"/>
      </w:r>
      <w:r>
        <w:t xml:space="preserve">.</w:t>
      </w:r>
      <w:r>
        <w:t xml:space="preserve"> Схема процесса передачи</w:t>
      </w:r>
      <w:r>
        <w:t xml:space="preserve"> асинх</w:t>
      </w:r>
      <w:r>
        <w:t xml:space="preserve">ронной</w:t>
      </w:r>
      <w:r>
        <w:t xml:space="preserve"> квитации об обработке от ИС ФК в</w:t>
      </w:r>
      <w:r>
        <w:t xml:space="preserve">о Внешнюю ИС </w:t>
      </w:r>
      <w:r>
        <w:t xml:space="preserve">без исп</w:t>
      </w:r>
      <w:r>
        <w:t xml:space="preserve">ользования протокола O</w:t>
      </w:r>
      <w:r>
        <w:t xml:space="preserve">a</w:t>
      </w:r>
      <w:r>
        <w:t xml:space="preserve">uth 2.0</w:t>
      </w:r>
      <w:bookmarkEnd w:id="719"/>
      <w:r/>
      <w:r/>
    </w:p>
    <w:p>
      <w:pPr>
        <w:pStyle w:val="3145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115685" cy="5954395"/>
                <wp:effectExtent l="0" t="0" r="0" b="8255"/>
                <wp:docPr id="15" name="Рисунок 28" descr="E:\СВН АСФК\asd\02-Проектирование\Требования к форматам файлов\Альбомы ТФО сервисные\Альбом ТФО Сервис ПОИ ЭБ (ЕСМВ)\Версия 2.0 (СОИ)\40308570.20.13,00.ЭБ99.001-02.00 1(4)_Приложение 3_Схемы\15 рис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 descr="E:\СВН АСФК\asd\02-Проектирование\Требования к форматам файлов\Альбомы ТФО сервисные\Альбом ТФО Сервис ПОИ ЭБ (ЕСМВ)\Версия 2.0 (СОИ)\40308570.20.13,00.ЭБ99.001-02.00 1(4)_Приложение 3_Схемы\15 рис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3"/>
                        <a:stretch/>
                      </pic:blipFill>
                      <pic:spPr bwMode="auto">
                        <a:xfrm>
                          <a:off x="0" y="0"/>
                          <a:ext cx="6115685" cy="59543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4" o:spid="_x0000_s14" type="#_x0000_t75" style="width:481.55pt;height:468.85pt;mso-wrap-distance-left:0.00pt;mso-wrap-distance-top:0.00pt;mso-wrap-distance-right:0.00pt;mso-wrap-distance-bottom:0.00pt;" stroked="f">
                <v:path textboxrect="0,0,0,0"/>
                <v:imagedata r:id="rId73" o:title=""/>
              </v:shape>
            </w:pict>
          </mc:Fallback>
        </mc:AlternateContent>
      </w:r>
      <w:r/>
    </w:p>
    <w:p>
      <w:pPr>
        <w:pStyle w:val="3146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20" w:name="_Ref160536747"/>
      <w:r/>
      <w:bookmarkStart w:id="721" w:name="_Toc171680042"/>
      <w:r>
        <w:t xml:space="preserve">15</w:t>
      </w:r>
      <w:bookmarkEnd w:id="720"/>
      <w:r>
        <w:fldChar w:fldCharType="end"/>
      </w:r>
      <w:r>
        <w:t xml:space="preserve">. </w:t>
      </w:r>
      <w:r>
        <w:t xml:space="preserve">Схема процесса передачи</w:t>
      </w:r>
      <w:r>
        <w:t xml:space="preserve"> документа от ИС ФК в</w:t>
      </w:r>
      <w:r>
        <w:t xml:space="preserve">о Внешнюю ИС </w:t>
      </w:r>
      <w:r>
        <w:t xml:space="preserve">без исп</w:t>
      </w:r>
      <w:r>
        <w:t xml:space="preserve">ользования протокола O</w:t>
      </w:r>
      <w:r>
        <w:t xml:space="preserve">a</w:t>
      </w:r>
      <w:r>
        <w:t xml:space="preserve">uth 2.0</w:t>
      </w:r>
      <w:bookmarkEnd w:id="721"/>
      <w:r/>
      <w:r/>
    </w:p>
    <w:p>
      <w:pPr>
        <w:pStyle w:val="3145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115685" cy="3423285"/>
                <wp:effectExtent l="0" t="0" r="0" b="5715"/>
                <wp:docPr id="16" name="Рисунок 29" descr="E:\СВН АСФК\asd\02-Проектирование\Требования к форматам файлов\Альбомы ТФО сервисные\Альбом ТФО Сервис ПОИ ЭБ (ЕСМВ)\Версия 2.0 (СОИ)\40308570.20.13,00.ЭБ99.001-02.00 1(4)_Приложение 3_Схемы\16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E:\СВН АСФК\asd\02-Проектирование\Требования к форматам файлов\Альбомы ТФО сервисные\Альбом ТФО Сервис ПОИ ЭБ (ЕСМВ)\Версия 2.0 (СОИ)\40308570.20.13,00.ЭБ99.001-02.00 1(4)_Приложение 3_Схемы\16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4"/>
                        <a:stretch/>
                      </pic:blipFill>
                      <pic:spPr bwMode="auto">
                        <a:xfrm>
                          <a:off x="0" y="0"/>
                          <a:ext cx="6115685" cy="34232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5" o:spid="_x0000_s15" type="#_x0000_t75" style="width:481.55pt;height:269.55pt;mso-wrap-distance-left:0.00pt;mso-wrap-distance-top:0.00pt;mso-wrap-distance-right:0.00pt;mso-wrap-distance-bottom:0.00pt;" stroked="f">
                <v:path textboxrect="0,0,0,0"/>
                <v:imagedata r:id="rId74" o:title=""/>
              </v:shape>
            </w:pict>
          </mc:Fallback>
        </mc:AlternateContent>
      </w:r>
      <w:r/>
    </w:p>
    <w:p>
      <w:pPr>
        <w:pStyle w:val="3146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22" w:name="_Ref160536749"/>
      <w:r/>
      <w:bookmarkStart w:id="723" w:name="_Toc171680043"/>
      <w:r>
        <w:t xml:space="preserve">16</w:t>
      </w:r>
      <w:bookmarkEnd w:id="722"/>
      <w:r>
        <w:fldChar w:fldCharType="end"/>
      </w:r>
      <w:r>
        <w:t xml:space="preserve">.</w:t>
      </w:r>
      <w:r>
        <w:t xml:space="preserve"> </w:t>
      </w:r>
      <w:r>
        <w:t xml:space="preserve">Схема процесса передачи</w:t>
      </w:r>
      <w:r>
        <w:t xml:space="preserve"> асинх</w:t>
      </w:r>
      <w:r>
        <w:t xml:space="preserve">ронной</w:t>
      </w:r>
      <w:r>
        <w:t xml:space="preserve"> квитанции об обработке от В</w:t>
      </w:r>
      <w:r>
        <w:t xml:space="preserve">нешней ИС</w:t>
      </w:r>
      <w:r>
        <w:t xml:space="preserve"> в ИС ФК без исп</w:t>
      </w:r>
      <w:r>
        <w:t xml:space="preserve">ользования протокола</w:t>
      </w:r>
      <w:r>
        <w:t xml:space="preserve"> O</w:t>
      </w:r>
      <w:r>
        <w:t xml:space="preserve">a</w:t>
      </w:r>
      <w:r>
        <w:t xml:space="preserve">uth </w:t>
      </w:r>
      <w:r>
        <w:t xml:space="preserve">2.0</w:t>
      </w:r>
      <w:bookmarkEnd w:id="723"/>
      <w:r/>
      <w:r/>
    </w:p>
    <w:p>
      <w:pPr>
        <w:pStyle w:val="3145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047117" cy="7560576"/>
                <wp:effectExtent l="0" t="0" r="0" b="2540"/>
                <wp:docPr id="17" name="Рисунок 22" descr="E:\СВН АСФК\asd\02-Проектирование\Требования к форматам файлов\Альбомы ТФО сервисные\Альбом ТФО Сервис ПОИ ЭБ (ЕСМВ)\Версия 1.17 (СОИ)\Схемы\PNG\4.2.2. Общая схема обработки входящего запроса в ЕСМВ по OAuth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6" descr="E:\СВН АСФК\asd\02-Проектирование\Требования к форматам файлов\Альбомы ТФО сервисные\Альбом ТФО Сервис ПОИ ЭБ (ЕСМВ)\Версия 1.17 (СОИ)\Схемы\PNG\4.2.2. Общая схема обработки входящего запроса в ЕСМВ по OAuth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5"/>
                        <a:stretch/>
                      </pic:blipFill>
                      <pic:spPr bwMode="auto">
                        <a:xfrm>
                          <a:off x="0" y="0"/>
                          <a:ext cx="6052912" cy="756782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6" o:spid="_x0000_s16" type="#_x0000_t75" style="width:476.15pt;height:595.32pt;mso-wrap-distance-left:0.00pt;mso-wrap-distance-top:0.00pt;mso-wrap-distance-right:0.00pt;mso-wrap-distance-bottom:0.00pt;" stroked="f">
                <v:path textboxrect="0,0,0,0"/>
                <v:imagedata r:id="rId75" o:title=""/>
              </v:shape>
            </w:pict>
          </mc:Fallback>
        </mc:AlternateContent>
      </w:r>
      <w:r/>
    </w:p>
    <w:p>
      <w:pPr>
        <w:pStyle w:val="3146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24" w:name="_Ref160536752"/>
      <w:r/>
      <w:bookmarkStart w:id="725" w:name="_Toc171680044"/>
      <w:r>
        <w:t xml:space="preserve">17</w:t>
      </w:r>
      <w:bookmarkEnd w:id="724"/>
      <w:r>
        <w:fldChar w:fldCharType="end"/>
      </w:r>
      <w:r>
        <w:t xml:space="preserve">. </w:t>
      </w:r>
      <w:r>
        <w:t xml:space="preserve">Общая схема обработки входящего запроса в ЕСМВ по </w:t>
      </w:r>
      <w:r>
        <w:t xml:space="preserve">протоколу</w:t>
      </w:r>
      <w:r>
        <w:t xml:space="preserve"> O</w:t>
      </w:r>
      <w:r>
        <w:t xml:space="preserve">a</w:t>
      </w:r>
      <w:r>
        <w:t xml:space="preserve">uth </w:t>
      </w:r>
      <w:r>
        <w:t xml:space="preserve">2.0</w:t>
      </w:r>
      <w:bookmarkEnd w:id="725"/>
      <w:r/>
      <w:r/>
    </w:p>
    <w:p>
      <w:pPr>
        <w:pStyle w:val="3145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893435" cy="7875917"/>
                <wp:effectExtent l="0" t="0" r="0" b="0"/>
                <wp:docPr id="18" name="Рисунок 23" descr="E:\СВН АСФК\asd\02-Проектирование\Требования к форматам файлов\Альбомы ТФО сервисные\Альбом ТФО Сервис ПОИ ЭБ (ЕСМВ)\Версия 1.17 (СОИ)\Схемы\PNG\4.2.2.1. Передача документа от ВС в ИС ФК с исп. OAuth (асинх. взаим.)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 descr="E:\СВН АСФК\asd\02-Проектирование\Требования к форматам файлов\Альбомы ТФО сервисные\Альбом ТФО Сервис ПОИ ЭБ (ЕСМВ)\Версия 1.17 (СОИ)\Схемы\PNG\4.2.2.1. Передача документа от ВС в ИС ФК с исп. OAuth (асинх. взаим.)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6"/>
                        <a:stretch/>
                      </pic:blipFill>
                      <pic:spPr bwMode="auto">
                        <a:xfrm>
                          <a:off x="0" y="0"/>
                          <a:ext cx="5906086" cy="789282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7" o:spid="_x0000_s17" type="#_x0000_t75" style="width:464.05pt;height:620.15pt;mso-wrap-distance-left:0.00pt;mso-wrap-distance-top:0.00pt;mso-wrap-distance-right:0.00pt;mso-wrap-distance-bottom:0.00pt;" stroked="f">
                <v:path textboxrect="0,0,0,0"/>
                <v:imagedata r:id="rId76" o:title=""/>
              </v:shape>
            </w:pict>
          </mc:Fallback>
        </mc:AlternateContent>
      </w:r>
      <w:r/>
    </w:p>
    <w:p>
      <w:pPr>
        <w:pStyle w:val="3146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26" w:name="_Ref160536754"/>
      <w:r/>
      <w:bookmarkStart w:id="727" w:name="_Toc171680045"/>
      <w:r>
        <w:t xml:space="preserve">18</w:t>
      </w:r>
      <w:bookmarkEnd w:id="726"/>
      <w:r>
        <w:fldChar w:fldCharType="end"/>
      </w:r>
      <w:r>
        <w:t xml:space="preserve">. </w:t>
      </w:r>
      <w:r>
        <w:t xml:space="preserve">Схема процесса передачи</w:t>
      </w:r>
      <w:r>
        <w:t xml:space="preserve"> </w:t>
      </w:r>
      <w:r>
        <w:t xml:space="preserve">документа от </w:t>
      </w:r>
      <w:r>
        <w:t xml:space="preserve">Внешней ИС</w:t>
      </w:r>
      <w:r>
        <w:t xml:space="preserve"> в ИС ФК с </w:t>
      </w:r>
      <w:r>
        <w:t xml:space="preserve">исп</w:t>
      </w:r>
      <w:r>
        <w:t xml:space="preserve">ользованием протокола</w:t>
      </w:r>
      <w:r>
        <w:t xml:space="preserve"> O</w:t>
      </w:r>
      <w:r>
        <w:t xml:space="preserve">a</w:t>
      </w:r>
      <w:r>
        <w:t xml:space="preserve">uth </w:t>
      </w:r>
      <w:r>
        <w:t xml:space="preserve">2.0</w:t>
      </w:r>
      <w:bookmarkEnd w:id="727"/>
      <w:r/>
      <w:r/>
    </w:p>
    <w:p>
      <w:pPr>
        <w:pStyle w:val="3145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082119" cy="6827281"/>
                <wp:effectExtent l="0" t="0" r="0" b="0"/>
                <wp:docPr id="19" name="Рисунок 24" descr="E:\СВН АСФК\asd\02-Проектирование\Требования к форматам файлов\Альбомы ТФО сервисные\Альбом ТФО Сервис ПОИ ЭБ (ЕСМВ)\Версия 1.17 (СОИ)\Схемы\PNG\4.2.2.2. Передача асинх. квитанции об обработке от ИС ФК в ВС с исп. OAuth (асинх. взаим.)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8" descr="E:\СВН АСФК\asd\02-Проектирование\Требования к форматам файлов\Альбомы ТФО сервисные\Альбом ТФО Сервис ПОИ ЭБ (ЕСМВ)\Версия 1.17 (СОИ)\Схемы\PNG\4.2.2.2. Передача асинх. квитанции об обработке от ИС ФК в ВС с исп. OAuth (асинх. взаим.)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7"/>
                        <a:stretch/>
                      </pic:blipFill>
                      <pic:spPr bwMode="auto">
                        <a:xfrm>
                          <a:off x="0" y="0"/>
                          <a:ext cx="6092094" cy="683847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8" o:spid="_x0000_s18" type="#_x0000_t75" style="width:478.91pt;height:537.58pt;mso-wrap-distance-left:0.00pt;mso-wrap-distance-top:0.00pt;mso-wrap-distance-right:0.00pt;mso-wrap-distance-bottom:0.00pt;" stroked="f">
                <v:path textboxrect="0,0,0,0"/>
                <v:imagedata r:id="rId77" o:title=""/>
              </v:shape>
            </w:pict>
          </mc:Fallback>
        </mc:AlternateContent>
      </w:r>
      <w:r/>
    </w:p>
    <w:p>
      <w:pPr>
        <w:pStyle w:val="3146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28" w:name="_Ref160536755"/>
      <w:r/>
      <w:bookmarkStart w:id="729" w:name="_Toc171680046"/>
      <w:r>
        <w:t xml:space="preserve">19</w:t>
      </w:r>
      <w:bookmarkEnd w:id="728"/>
      <w:r>
        <w:fldChar w:fldCharType="end"/>
      </w:r>
      <w:r>
        <w:t xml:space="preserve">. </w:t>
      </w:r>
      <w:r>
        <w:t xml:space="preserve">Схема процесса передачи</w:t>
      </w:r>
      <w:r>
        <w:t xml:space="preserve"> </w:t>
      </w:r>
      <w:r>
        <w:t xml:space="preserve">асинх</w:t>
      </w:r>
      <w:r>
        <w:t xml:space="preserve">ронной</w:t>
      </w:r>
      <w:r>
        <w:t xml:space="preserve"> квитанции об обработке от ИС ФК </w:t>
      </w:r>
      <w:r>
        <w:t xml:space="preserve">в</w:t>
      </w:r>
      <w:r>
        <w:t xml:space="preserve">о Внешнюю ИС с</w:t>
      </w:r>
      <w:r>
        <w:t xml:space="preserve"> исп</w:t>
      </w:r>
      <w:r>
        <w:t xml:space="preserve">ользованием протокола O</w:t>
      </w:r>
      <w:r>
        <w:t xml:space="preserve">a</w:t>
      </w:r>
      <w:r>
        <w:t xml:space="preserve">uth 2.0</w:t>
      </w:r>
      <w:bookmarkEnd w:id="729"/>
      <w:r/>
      <w:r/>
    </w:p>
    <w:p>
      <w:pPr>
        <w:pStyle w:val="3145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93180" cy="7310024"/>
                <wp:effectExtent l="0" t="0" r="7620" b="5715"/>
                <wp:docPr id="20" name="Рисунок 25" descr="E:\СВН АСФК\asd\02-Проектирование\Требования к форматам файлов\Альбомы ТФО сервисные\Альбом ТФО Сервис ПОИ ЭБ (ЕСМВ)\Версия 1.17 (СОИ)\Схемы\PNG\4.2.2.3. Передача документа от ИС ФК в ВС с исп. OAuth (асинх. взаим.)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9" descr="E:\СВН АСФК\asd\02-Проектирование\Требования к форматам файлов\Альбомы ТФО сервисные\Альбом ТФО Сервис ПОИ ЭБ (ЕСМВ)\Версия 1.17 (СОИ)\Схемы\PNG\4.2.2.3. Передача документа от ИС ФК в ВС с исп. OAuth (асинх. взаим.)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8"/>
                        <a:stretch/>
                      </pic:blipFill>
                      <pic:spPr bwMode="auto">
                        <a:xfrm>
                          <a:off x="0" y="0"/>
                          <a:ext cx="6003548" cy="7322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9" o:spid="_x0000_s19" type="#_x0000_t75" style="width:471.90pt;height:575.59pt;mso-wrap-distance-left:0.00pt;mso-wrap-distance-top:0.00pt;mso-wrap-distance-right:0.00pt;mso-wrap-distance-bottom:0.00pt;" stroked="f">
                <v:path textboxrect="0,0,0,0"/>
                <v:imagedata r:id="rId78" o:title=""/>
              </v:shape>
            </w:pict>
          </mc:Fallback>
        </mc:AlternateContent>
      </w:r>
      <w:r/>
    </w:p>
    <w:p>
      <w:pPr>
        <w:pStyle w:val="3146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30" w:name="_Ref160536757"/>
      <w:r/>
      <w:bookmarkStart w:id="731" w:name="_Toc171680047"/>
      <w:r>
        <w:t xml:space="preserve">20</w:t>
      </w:r>
      <w:bookmarkEnd w:id="730"/>
      <w:r>
        <w:fldChar w:fldCharType="end"/>
      </w:r>
      <w:r>
        <w:t xml:space="preserve">. </w:t>
      </w:r>
      <w:r>
        <w:t xml:space="preserve">Схема процесса передачи</w:t>
      </w:r>
      <w:r>
        <w:t xml:space="preserve"> </w:t>
      </w:r>
      <w:r>
        <w:t xml:space="preserve">документа от ИС ФК </w:t>
      </w:r>
      <w:r>
        <w:t xml:space="preserve">в</w:t>
      </w:r>
      <w:r>
        <w:t xml:space="preserve">о Внешнюю ИС с</w:t>
      </w:r>
      <w:r>
        <w:t xml:space="preserve"> исп</w:t>
      </w:r>
      <w:r>
        <w:t xml:space="preserve">ользованием протокола O</w:t>
      </w:r>
      <w:r>
        <w:t xml:space="preserve">a</w:t>
      </w:r>
      <w:r>
        <w:t xml:space="preserve">uth 2.0</w:t>
      </w:r>
      <w:bookmarkEnd w:id="731"/>
      <w:r/>
      <w:r/>
    </w:p>
    <w:p>
      <w:pPr>
        <w:pStyle w:val="3145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67404" cy="4837346"/>
                <wp:effectExtent l="0" t="0" r="0" b="1905"/>
                <wp:docPr id="21" name="Рисунок 26" descr="E:\СВН АСФК\asd\02-Проектирование\Требования к форматам файлов\Альбомы ТФО сервисные\Альбом ТФО Сервис ПОИ ЭБ (ЕСМВ)\Версия 1.17 (СОИ)\Схемы\PNG\4.2.2.4. Передача асинх. квитанции об обработке от ВС в ИС ФК с исп. OAuth (асинх. взаим.)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0" descr="E:\СВН АСФК\asd\02-Проектирование\Требования к форматам файлов\Альбомы ТФО сервисные\Альбом ТФО Сервис ПОИ ЭБ (ЕСМВ)\Версия 1.17 (СОИ)\Схемы\PNG\4.2.2.4. Передача асинх. квитанции об обработке от ВС в ИС ФК с исп. OAuth (асинх. взаим.)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9"/>
                        <a:stretch/>
                      </pic:blipFill>
                      <pic:spPr bwMode="auto">
                        <a:xfrm>
                          <a:off x="0" y="0"/>
                          <a:ext cx="5971726" cy="4840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0" o:spid="_x0000_s20" type="#_x0000_t75" style="width:469.87pt;height:380.89pt;mso-wrap-distance-left:0.00pt;mso-wrap-distance-top:0.00pt;mso-wrap-distance-right:0.00pt;mso-wrap-distance-bottom:0.00pt;" stroked="f">
                <v:path textboxrect="0,0,0,0"/>
                <v:imagedata r:id="rId79" o:title=""/>
              </v:shape>
            </w:pict>
          </mc:Fallback>
        </mc:AlternateContent>
      </w:r>
      <w:r/>
    </w:p>
    <w:p>
      <w:pPr>
        <w:pStyle w:val="3146"/>
        <w:sectPr>
          <w:headerReference w:type="default" r:id="rId22"/>
          <w:footnotePr/>
          <w:endnotePr/>
          <w:type w:val="nextPage"/>
          <w:pgSz w:w="11906" w:h="16838" w:orient="portrait"/>
          <w:pgMar w:top="1134" w:right="567" w:bottom="851" w:left="1701" w:header="567" w:footer="284" w:gutter="0"/>
          <w:cols w:num="1" w:sep="0" w:space="708" w:equalWidth="1"/>
          <w:docGrid w:linePitch="360"/>
        </w:sectPr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32" w:name="_Ref160536760"/>
      <w:r/>
      <w:bookmarkStart w:id="733" w:name="_Toc171680048"/>
      <w:r>
        <w:t xml:space="preserve">21</w:t>
      </w:r>
      <w:bookmarkEnd w:id="732"/>
      <w:r>
        <w:fldChar w:fldCharType="end"/>
      </w:r>
      <w:r>
        <w:t xml:space="preserve">. </w:t>
      </w:r>
      <w:r>
        <w:t xml:space="preserve">Схема процесса передачи</w:t>
      </w:r>
      <w:r>
        <w:t xml:space="preserve"> </w:t>
      </w:r>
      <w:r>
        <w:t xml:space="preserve">асинх</w:t>
      </w:r>
      <w:r>
        <w:t xml:space="preserve">ронной</w:t>
      </w:r>
      <w:r>
        <w:t xml:space="preserve"> квитанции об обработке от </w:t>
      </w:r>
      <w:r>
        <w:t xml:space="preserve">Внешней ИС</w:t>
      </w:r>
      <w:r>
        <w:t xml:space="preserve"> в ИС ФК с </w:t>
      </w:r>
      <w:r>
        <w:t xml:space="preserve">исп</w:t>
      </w:r>
      <w:r>
        <w:t xml:space="preserve">ользованием протокола</w:t>
      </w:r>
      <w:r>
        <w:t xml:space="preserve"> O</w:t>
      </w:r>
      <w:r>
        <w:t xml:space="preserve">a</w:t>
      </w:r>
      <w:r>
        <w:t xml:space="preserve">uth </w:t>
      </w:r>
      <w:r>
        <w:t xml:space="preserve">2.0</w:t>
      </w:r>
      <w:bookmarkEnd w:id="733"/>
      <w:r/>
      <w:r/>
    </w:p>
    <w:p>
      <w:pPr>
        <w:pStyle w:val="3145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9430372" cy="2424642"/>
                <wp:effectExtent l="0" t="0" r="0" b="0"/>
                <wp:docPr id="22" name="Рисунок 4" descr="C:\Users\user\Downloads\Схемы процессов Health Check.vsd-revHEAD.svn000.tmp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user\Downloads\Схемы процессов Health Check.vsd-revHEAD.svn000.tmp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80"/>
                        <a:srcRect l="0" t="21506" r="0" b="32119"/>
                        <a:stretch/>
                      </pic:blipFill>
                      <pic:spPr bwMode="auto">
                        <a:xfrm>
                          <a:off x="0" y="0"/>
                          <a:ext cx="9431655" cy="242497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1" o:spid="_x0000_s21" type="#_x0000_t75" style="width:742.55pt;height:190.92pt;mso-wrap-distance-left:0.00pt;mso-wrap-distance-top:0.00pt;mso-wrap-distance-right:0.00pt;mso-wrap-distance-bottom:0.00pt;" stroked="f">
                <v:path textboxrect="0,0,0,0"/>
                <v:imagedata r:id="rId80" o:title=""/>
              </v:shape>
            </w:pict>
          </mc:Fallback>
        </mc:AlternateContent>
      </w:r>
      <w:r/>
    </w:p>
    <w:p>
      <w:pPr>
        <w:pStyle w:val="3146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34" w:name="_Ref101171911"/>
      <w:r/>
      <w:bookmarkStart w:id="735" w:name="_Toc171680049"/>
      <w:r>
        <w:t xml:space="preserve">22</w:t>
      </w:r>
      <w:bookmarkEnd w:id="734"/>
      <w:r>
        <w:fldChar w:fldCharType="end"/>
      </w:r>
      <w:r>
        <w:t xml:space="preserve">. Схема процесса рассылки документа «Запрос доступности сервисов»</w:t>
      </w:r>
      <w:bookmarkEnd w:id="735"/>
      <w:r/>
      <w:r/>
    </w:p>
    <w:p>
      <w:pPr>
        <w:pStyle w:val="3131"/>
        <w:sectPr>
          <w:headerReference w:type="default" r:id="rId23"/>
          <w:footnotePr/>
          <w:endnotePr/>
          <w:type w:val="nextPage"/>
          <w:pgSz w:w="16838" w:h="11906" w:orient="landscape"/>
          <w:pgMar w:top="1701" w:right="567" w:bottom="567" w:left="567" w:header="1134" w:footer="284" w:gutter="0"/>
          <w:cols w:num="1" w:sep="0" w:space="708" w:equalWidth="1"/>
          <w:docGrid w:linePitch="360"/>
        </w:sectPr>
      </w:pPr>
      <w:r/>
      <w:r/>
    </w:p>
    <w:p>
      <w:pPr>
        <w:pStyle w:val="3065"/>
        <w:tabs>
          <w:tab w:val="left" w:pos="2977" w:leader="none"/>
        </w:tabs>
      </w:pPr>
      <w:r>
        <w:fldChar w:fldCharType="begin"/>
      </w:r>
      <w:r>
        <w:instrText xml:space="preserve"> SEQ Приложение \* ARABIC </w:instrText>
      </w:r>
      <w:r>
        <w:fldChar w:fldCharType="separate"/>
      </w:r>
      <w:bookmarkStart w:id="736" w:name="_Ref129952256"/>
      <w:r/>
      <w:bookmarkStart w:id="737" w:name="_Toc171679995"/>
      <w:r>
        <w:t xml:space="preserve">6</w:t>
      </w:r>
      <w:bookmarkEnd w:id="736"/>
      <w:r>
        <w:fldChar w:fldCharType="end"/>
      </w:r>
      <w:r>
        <w:t xml:space="preserve">. </w:t>
      </w:r>
      <w:r>
        <w:t xml:space="preserve">Алгоритм</w:t>
      </w:r>
      <w:r>
        <w:t xml:space="preserve"> типового взаимодействия</w:t>
      </w:r>
      <w:r>
        <w:t xml:space="preserve"> между ИС с использованием ЕСМВ</w:t>
      </w:r>
      <w:bookmarkEnd w:id="737"/>
      <w:r/>
      <w:r/>
    </w:p>
    <w:p>
      <w:pPr>
        <w:pStyle w:val="3131"/>
      </w:pPr>
      <w:r>
        <w:t xml:space="preserve">Типовое взаимодействие ИС-отправителя и ИС-получателя с использованием сервиса ЕСМВ </w:t>
      </w:r>
      <w:r>
        <w:rPr>
          <w:b/>
        </w:rPr>
        <w:t xml:space="preserve">с промежуточным хранением сообщений в очереди (PUSH-модель)</w:t>
      </w:r>
      <w:r>
        <w:t xml:space="preserve"> осуществляется по алгоритму, приведенному ниже. Схема формирования </w:t>
      </w:r>
      <w:r>
        <w:t xml:space="preserve">О</w:t>
      </w:r>
      <w:r>
        <w:t xml:space="preserve">тветов </w:t>
      </w:r>
      <w:r>
        <w:t xml:space="preserve">приведена на рисунке</w:t>
      </w:r>
      <w:r>
        <w:t xml:space="preserve"> </w:t>
      </w:r>
      <w:r>
        <w:fldChar w:fldCharType="begin"/>
      </w:r>
      <w:r>
        <w:instrText xml:space="preserve"> REF _Ref160612319 \h </w:instrText>
      </w:r>
      <w:r>
        <w:fldChar w:fldCharType="separate"/>
      </w:r>
      <w:r>
        <w:t xml:space="preserve">23</w:t>
      </w:r>
      <w:r>
        <w:fldChar w:fldCharType="end"/>
      </w:r>
      <w:r>
        <w:t xml:space="preserve">. Схема типового взаимодействия приведена на рисунке </w:t>
      </w:r>
      <w:r>
        <w:fldChar w:fldCharType="begin"/>
      </w:r>
      <w:r>
        <w:instrText xml:space="preserve"> REF _Ref120792001 \h </w:instrText>
      </w:r>
      <w:r>
        <w:instrText xml:space="preserve"> \* MERGEFORMAT </w:instrText>
      </w:r>
      <w:r>
        <w:fldChar w:fldCharType="separate"/>
      </w:r>
      <w:r>
        <w:t xml:space="preserve">24</w:t>
      </w:r>
      <w:r>
        <w:fldChar w:fldCharType="end"/>
      </w:r>
      <w:r>
        <w:t xml:space="preserve">. Список кодов статуса и сообщений по ним приведен в таблице</w:t>
      </w:r>
      <w:r>
        <w:t xml:space="preserve"> </w:t>
      </w:r>
      <w:r>
        <w:fldChar w:fldCharType="begin"/>
      </w:r>
      <w:r>
        <w:instrText xml:space="preserve"> REF _Ref18073206 \h  \* MERGEFORMAT </w:instrText>
      </w:r>
      <w:r>
        <w:fldChar w:fldCharType="separate"/>
      </w:r>
      <w:r>
        <w:t xml:space="preserve">14</w:t>
      </w:r>
      <w:r>
        <w:fldChar w:fldCharType="end"/>
      </w:r>
      <w:r>
        <w:t xml:space="preserve">.</w:t>
      </w:r>
      <w:r/>
    </w:p>
    <w:p>
      <w:pPr>
        <w:pStyle w:val="3155"/>
        <w:rPr>
          <w:lang w:val="en-US"/>
        </w:rPr>
      </w:pPr>
      <w:r>
        <w:t xml:space="preserve">Алгоритм взаимодействия ИС</w:t>
      </w:r>
      <w:r>
        <w:rPr>
          <w:lang w:val="en-US"/>
        </w:rPr>
        <w:t xml:space="preserve">:</w:t>
      </w:r>
      <w:r>
        <w:rPr>
          <w:lang w:val="en-US"/>
        </w:rPr>
      </w:r>
      <w:r>
        <w:rPr>
          <w:lang w:val="en-US"/>
        </w:rPr>
      </w:r>
    </w:p>
    <w:p>
      <w:pPr>
        <w:pStyle w:val="3175"/>
        <w:numPr>
          <w:ilvl w:val="0"/>
          <w:numId w:val="59"/>
        </w:numPr>
      </w:pPr>
      <w:r>
        <w:rPr>
          <w:b/>
        </w:rPr>
        <w:t xml:space="preserve">ИС-отправитель</w:t>
      </w:r>
      <w:r>
        <w:t xml:space="preserve"> формирует Запрос (transferDocumentRequest), содержащий передаваемый документ в виде структуры документа в теге &lt;document&gt; и/или в виде вложения в теге &lt;attachment&gt;.</w:t>
      </w:r>
      <w:r/>
    </w:p>
    <w:p>
      <w:pPr>
        <w:pStyle w:val="3175"/>
      </w:pPr>
      <w:r>
        <w:t xml:space="preserve">ИС-отправитель при необходимости </w:t>
      </w:r>
      <w:r>
        <w:rPr>
          <w:b/>
        </w:rPr>
        <w:t xml:space="preserve">формирует</w:t>
      </w:r>
      <w:r>
        <w:t xml:space="preserve"> для Запроса ЭП ОВ, требования к которой приведены в п.</w:t>
      </w:r>
      <w:r>
        <w:t xml:space="preserve"> </w:t>
      </w:r>
      <w:r>
        <w:fldChar w:fldCharType="begin"/>
      </w:r>
      <w:r>
        <w:instrText xml:space="preserve"> REF _Ref160589468 \n \h </w:instrText>
      </w:r>
      <w:r>
        <w:fldChar w:fldCharType="separate"/>
      </w:r>
      <w:r>
        <w:t xml:space="preserve">4.3</w:t>
      </w:r>
      <w:r>
        <w:fldChar w:fldCharType="end"/>
      </w:r>
      <w:r>
        <w:t xml:space="preserve">.</w:t>
      </w:r>
      <w:r/>
    </w:p>
    <w:p>
      <w:pPr>
        <w:pStyle w:val="3175"/>
      </w:pPr>
      <w:r>
        <w:rPr>
          <w:b/>
        </w:rPr>
        <w:t xml:space="preserve">ИС-отправитель</w:t>
      </w:r>
      <w:r>
        <w:t xml:space="preserve"> направляет Запрос в ЕСМВ в асинхронный сервис – сервис приема сообщений с промежуточным хранением сообщений в очереди.</w:t>
      </w:r>
      <w:r/>
    </w:p>
    <w:p>
      <w:pPr>
        <w:pStyle w:val="3175"/>
      </w:pPr>
      <w:r>
        <w:rPr>
          <w:b/>
        </w:rPr>
        <w:t xml:space="preserve">Сервис ЕСМВ</w:t>
      </w:r>
      <w:r>
        <w:t xml:space="preserve"> проверяет Запрос на размер сообщения, проводит валидацию Запроса, определяет маршрут Запроса и другие параметры информационного обмена с использованием справочника маршрутов ЕСМВ.</w:t>
      </w:r>
      <w:r/>
    </w:p>
    <w:p>
      <w:pPr>
        <w:pStyle w:val="3153"/>
      </w:pPr>
      <w:r>
        <w:t xml:space="preserve">В случае ошибок сервис формирует </w:t>
      </w:r>
      <w:r>
        <w:t xml:space="preserve">С</w:t>
      </w:r>
      <w:r>
        <w:t xml:space="preserve">инхронный </w:t>
      </w:r>
      <w:r>
        <w:t xml:space="preserve">о</w:t>
      </w:r>
      <w:r>
        <w:t xml:space="preserve">твет </w:t>
      </w:r>
      <w:r>
        <w:t xml:space="preserve">(transferDocumentResponse) с кодом статуса (statusCode) «11», «1» или «6» соответственно. Передача сообщения заканчивается. После внесения исправлений по полученным ошибкам ИС-отправитель повторно формирует Запрос в случае необходимости.</w:t>
      </w:r>
      <w:r/>
    </w:p>
    <w:p>
      <w:pPr>
        <w:pStyle w:val="3175"/>
      </w:pPr>
      <w:r>
        <w:rPr>
          <w:b/>
        </w:rPr>
        <w:t xml:space="preserve">Сервис ЕСМВ</w:t>
      </w:r>
      <w:r>
        <w:t xml:space="preserve"> сохраняет сообщение в очереди и формирует положительный </w:t>
      </w:r>
      <w:r>
        <w:t xml:space="preserve">С</w:t>
      </w:r>
      <w:r>
        <w:t xml:space="preserve">инхронный </w:t>
      </w:r>
      <w:r>
        <w:t xml:space="preserve">ответ (transferDocumentResponse) с кодом статуса (statusCode) «0».</w:t>
      </w:r>
      <w:r/>
    </w:p>
    <w:p>
      <w:pPr>
        <w:pStyle w:val="3153"/>
      </w:pPr>
      <w:r>
        <w:t xml:space="preserve">При неудачной попытке сохранения сообщения в очередь формируется </w:t>
      </w:r>
      <w:r>
        <w:t xml:space="preserve">С</w:t>
      </w:r>
      <w:r>
        <w:t xml:space="preserve">инхронный </w:t>
      </w:r>
      <w:r>
        <w:t xml:space="preserve">ответ (transferDocumentResponse) с кодом статуса (statusCode) «9». Передача сообщения заканчивается. После получения ошибочного </w:t>
      </w:r>
      <w:r>
        <w:t xml:space="preserve">О</w:t>
      </w:r>
      <w:r>
        <w:t xml:space="preserve">твета ИС-отправитель повторно формирует Запрос в случае необходимости.</w:t>
      </w:r>
      <w:r/>
    </w:p>
    <w:p>
      <w:pPr>
        <w:pStyle w:val="3175"/>
      </w:pPr>
      <w:r>
        <w:rPr>
          <w:b/>
        </w:rPr>
        <w:t xml:space="preserve">Сервис ЕСМВ</w:t>
      </w:r>
      <w:r>
        <w:t xml:space="preserve"> вычитывает сообщение из очереди доставки.</w:t>
      </w:r>
      <w:r/>
    </w:p>
    <w:p>
      <w:pPr>
        <w:pStyle w:val="3175"/>
      </w:pPr>
      <w:r>
        <w:rPr>
          <w:b/>
        </w:rPr>
        <w:t xml:space="preserve">Сервис ЕСМВ</w:t>
      </w:r>
      <w:r>
        <w:t xml:space="preserve"> проверяет в маршруте значение параметра </w:t>
      </w:r>
      <w:r>
        <w:rPr>
          <w:lang w:val="en-US"/>
        </w:rPr>
        <w:t xml:space="preserve">needCheckSign</w:t>
      </w:r>
      <w:r>
        <w:rPr>
          <w:rStyle w:val="3040"/>
          <w:lang w:val="en-US"/>
        </w:rPr>
        <w:footnoteReference w:id="28"/>
      </w:r>
      <w:r>
        <w:t xml:space="preserve">.</w:t>
      </w:r>
      <w:r/>
    </w:p>
    <w:p>
      <w:pPr>
        <w:pStyle w:val="3153"/>
      </w:pPr>
      <w:r>
        <w:t xml:space="preserve">При значении параметра </w:t>
      </w:r>
      <w:r>
        <w:rPr>
          <w:lang w:val="en-US"/>
        </w:rPr>
        <w:t xml:space="preserve">needCheckSign</w:t>
      </w:r>
      <w:r>
        <w:t xml:space="preserve"> </w:t>
      </w:r>
      <w:r>
        <w:t xml:space="preserve">равном</w:t>
      </w:r>
      <w:r>
        <w:t xml:space="preserve"> 1 сервис проверяет ЭП ОВ на Запросе с использованием сервиса ПОЮЗД СОБИ ФК. Проверка завершается </w:t>
      </w:r>
      <w:r>
        <w:rPr>
          <w:bCs/>
        </w:rPr>
        <w:t xml:space="preserve">успешно</w:t>
      </w:r>
      <w:r>
        <w:t xml:space="preserve">.</w:t>
      </w:r>
      <w:r/>
    </w:p>
    <w:p>
      <w:pPr>
        <w:pStyle w:val="3153"/>
      </w:pPr>
      <w:r>
        <w:t xml:space="preserve">В случае неуспешной проверки ЭП ОВ сервис отправляет </w:t>
      </w:r>
      <w:r>
        <w:t xml:space="preserve">А</w:t>
      </w:r>
      <w:r>
        <w:t xml:space="preserve">синхронный </w:t>
      </w:r>
      <w:r>
        <w:t xml:space="preserve">о</w:t>
      </w:r>
      <w:r>
        <w:t xml:space="preserve">твет </w:t>
      </w:r>
      <w:r>
        <w:t xml:space="preserve">(transferDocumentReceipt, где </w:t>
      </w:r>
      <w:r>
        <w:rPr>
          <w:lang w:val="en-US"/>
        </w:rPr>
        <w:t xml:space="preserve">SenderSystemId</w:t>
      </w:r>
      <w:r>
        <w:t xml:space="preserve"> </w:t>
      </w:r>
      <w:r>
        <w:t xml:space="preserve">равен</w:t>
      </w:r>
      <w:r>
        <w:t xml:space="preserve"> </w:t>
      </w:r>
      <w:r>
        <w:rPr>
          <w:lang w:val="en-US"/>
        </w:rPr>
        <w:t xml:space="preserve">ESMV</w:t>
      </w:r>
      <w:r>
        <w:t xml:space="preserve">) с кодом статуса (statusCode) «2». Передача сообщения заканчивается. После получения </w:t>
      </w:r>
      <w:r>
        <w:t xml:space="preserve">ошибочного </w:t>
      </w:r>
      <w:r>
        <w:t xml:space="preserve">О</w:t>
      </w:r>
      <w:r>
        <w:t xml:space="preserve">твета </w:t>
      </w:r>
      <w:r>
        <w:t xml:space="preserve">и внесения изменений по полученной ошибке ИС-отправитель повторно формирует Запрос с валидной подписью в случае необходимости.</w:t>
      </w:r>
      <w:r/>
    </w:p>
    <w:p>
      <w:pPr>
        <w:pStyle w:val="3175"/>
      </w:pPr>
      <w:r>
        <w:t xml:space="preserve">Для сервисов Систем Получателей, не умеющих обрабатывать МТОМ, ЕСМВ определяет необходимость переместить вложение внутрь документа и при необходимости перемещает его (теги &lt;attachment&gt; остаются нетронутыми).</w:t>
      </w:r>
      <w:r/>
    </w:p>
    <w:p>
      <w:pPr>
        <w:pStyle w:val="3175"/>
      </w:pPr>
      <w:r>
        <w:rPr>
          <w:b/>
        </w:rPr>
        <w:t xml:space="preserve">Сервис ЕСМВ</w:t>
      </w:r>
      <w:r>
        <w:t xml:space="preserve"> проверяет в маршруте значение параметра </w:t>
      </w:r>
      <w:r>
        <w:rPr>
          <w:lang w:val="en-US"/>
        </w:rPr>
        <w:t xml:space="preserve">needCreateSign</w:t>
      </w:r>
      <w:r>
        <w:t xml:space="preserve">. </w:t>
      </w:r>
      <w:r/>
    </w:p>
    <w:p>
      <w:pPr>
        <w:pStyle w:val="3153"/>
      </w:pPr>
      <w:r>
        <w:t xml:space="preserve">При значении параметра </w:t>
      </w:r>
      <w:r>
        <w:rPr>
          <w:lang w:val="en-US"/>
        </w:rPr>
        <w:t xml:space="preserve">needCreateSign</w:t>
      </w:r>
      <w:r>
        <w:t xml:space="preserve"> </w:t>
      </w:r>
      <w:r>
        <w:t xml:space="preserve">равном</w:t>
      </w:r>
      <w:r>
        <w:t xml:space="preserve"> 1 сервис формирует ЭП ОВ на Запросе с использованием сервиса ПОЮЗД СОБИ ФК. Формирование завершается успешно.</w:t>
      </w:r>
      <w:r/>
    </w:p>
    <w:p>
      <w:pPr>
        <w:pStyle w:val="3153"/>
      </w:pPr>
      <w:r>
        <w:t xml:space="preserve">В случае неуспешного формирования ЭП ОВ на Запросе с использованием сервиса ПОЮЗД СОБИ ФК сервис отправляет </w:t>
      </w:r>
      <w:r>
        <w:t xml:space="preserve">А</w:t>
      </w:r>
      <w:r>
        <w:t xml:space="preserve">синхронный </w:t>
      </w:r>
      <w:r>
        <w:t xml:space="preserve">о</w:t>
      </w:r>
      <w:r>
        <w:t xml:space="preserve">твет </w:t>
      </w:r>
      <w:r>
        <w:t xml:space="preserve">(transferDocumentReceipt, где </w:t>
      </w:r>
      <w:r>
        <w:rPr>
          <w:lang w:val="en-US"/>
        </w:rPr>
        <w:t xml:space="preserve">SenderSystemId</w:t>
      </w:r>
      <w:r>
        <w:t xml:space="preserve"> </w:t>
      </w:r>
      <w:r>
        <w:t xml:space="preserve">равен</w:t>
      </w:r>
      <w:r>
        <w:t xml:space="preserve"> </w:t>
      </w:r>
      <w:r>
        <w:rPr>
          <w:lang w:val="en-US"/>
        </w:rPr>
        <w:t xml:space="preserve">ESMV</w:t>
      </w:r>
      <w:r>
        <w:t xml:space="preserve">) с кодом статуса (statusCode) «7». Передача сообщения заканчивается. После получения ошибочного </w:t>
      </w:r>
      <w:r>
        <w:t xml:space="preserve">О</w:t>
      </w:r>
      <w:r>
        <w:t xml:space="preserve">твета </w:t>
      </w:r>
      <w:r>
        <w:t xml:space="preserve">ИС-отправитель повторно формирует Запрос в случае необходимости.</w:t>
      </w:r>
      <w:r/>
    </w:p>
    <w:p>
      <w:pPr>
        <w:pStyle w:val="3175"/>
      </w:pPr>
      <w:r>
        <w:rPr>
          <w:b/>
        </w:rPr>
        <w:t xml:space="preserve">Сервис ЕСМВ</w:t>
      </w:r>
      <w:r>
        <w:t xml:space="preserve"> помещает сообщение в очередь на доставку.</w:t>
      </w:r>
      <w:r/>
    </w:p>
    <w:p>
      <w:pPr>
        <w:pStyle w:val="3175"/>
      </w:pPr>
      <w:r>
        <w:rPr>
          <w:b/>
        </w:rPr>
        <w:t xml:space="preserve">Сервис ЕСМВ</w:t>
      </w:r>
      <w:r>
        <w:t xml:space="preserve"> вычитывает сообщение из очереди доставки.</w:t>
      </w:r>
      <w:r/>
    </w:p>
    <w:p>
      <w:pPr>
        <w:pStyle w:val="3175"/>
      </w:pPr>
      <w:r>
        <w:rPr>
          <w:b/>
        </w:rPr>
        <w:t xml:space="preserve">Сервис ЕСМВ</w:t>
      </w:r>
      <w:r>
        <w:t xml:space="preserve"> определяет маршрут с использованием справочника маршрутов ЕСМВ. Маршрут определен успешно. </w:t>
      </w:r>
      <w:r/>
    </w:p>
    <w:p>
      <w:pPr>
        <w:pStyle w:val="3153"/>
      </w:pPr>
      <w:r>
        <w:t xml:space="preserve">В случае ошибки определения маршрута сервис отправляет Квитанцию (transferDocumentReceipt, где </w:t>
      </w:r>
      <w:r>
        <w:rPr>
          <w:lang w:val="en-US"/>
        </w:rPr>
        <w:t xml:space="preserve">SenderSystemId</w:t>
      </w:r>
      <w:r>
        <w:t xml:space="preserve"> </w:t>
      </w:r>
      <w:r>
        <w:t xml:space="preserve">равен</w:t>
      </w:r>
      <w:r>
        <w:t xml:space="preserve"> </w:t>
      </w:r>
      <w:r>
        <w:rPr>
          <w:lang w:val="en-US"/>
        </w:rPr>
        <w:t xml:space="preserve">ESMV</w:t>
      </w:r>
      <w:r>
        <w:t xml:space="preserve">) с кодом статуса </w:t>
      </w:r>
      <w:r>
        <w:rPr>
          <w:bCs/>
        </w:rPr>
        <w:t xml:space="preserve">(</w:t>
      </w:r>
      <w:r>
        <w:t xml:space="preserve">statusCode</w:t>
      </w:r>
      <w:r>
        <w:rPr>
          <w:bCs/>
        </w:rPr>
        <w:t xml:space="preserve">) «6». </w:t>
      </w:r>
      <w:r>
        <w:t xml:space="preserve">Передача сообщения прекращается. После получения ошибочного </w:t>
      </w:r>
      <w:r>
        <w:t xml:space="preserve">О</w:t>
      </w:r>
      <w:r>
        <w:t xml:space="preserve">твета </w:t>
      </w:r>
      <w:r>
        <w:t xml:space="preserve">ИС-отправитель уточняет у ИС-получателя маршрут. ИС-получатель корректирует правила маршрутизации в ЕСМВ. ИС-отправитель повторно формирует Запрос в случае необходимости.</w:t>
      </w:r>
      <w:r/>
    </w:p>
    <w:p>
      <w:pPr>
        <w:pStyle w:val="3175"/>
      </w:pPr>
      <w:r>
        <w:rPr>
          <w:b/>
        </w:rPr>
        <w:t xml:space="preserve">Сервис ЕСМВ</w:t>
      </w:r>
      <w:r>
        <w:t xml:space="preserve"> отправляет Запрос сервису ИС-получателя, указанному в справочнике маршрутов ЕСМВ. Сервис ИС-получателя доступен.</w:t>
      </w:r>
      <w:r/>
    </w:p>
    <w:p>
      <w:pPr>
        <w:pStyle w:val="3153"/>
      </w:pPr>
      <w:r>
        <w:t xml:space="preserve">В случае недоступности сервиса ИС-получателя сервис ЕСМВ осуществляет повторную переотправку Запроса из очереди с периодичностью </w:t>
      </w:r>
      <w:r>
        <w:rPr>
          <w:bCs/>
        </w:rPr>
        <w:t xml:space="preserve">1 раз в 20 минут</w:t>
      </w:r>
      <w:r>
        <w:t xml:space="preserve">. Количество повторов зависит от настроек стенда.</w:t>
      </w:r>
      <w:r/>
    </w:p>
    <w:p>
      <w:pPr>
        <w:pStyle w:val="3178"/>
        <w:rPr>
          <w:rFonts w:eastAsia="Calibri"/>
        </w:rPr>
      </w:pPr>
      <w:r>
        <w:t xml:space="preserve">Если попытка переотправки оказалась </w:t>
      </w:r>
      <w:r>
        <w:rPr>
          <w:bCs/>
        </w:rPr>
        <w:t xml:space="preserve">успешной, то д</w:t>
      </w:r>
      <w:r>
        <w:t xml:space="preserve">алее выполняется пункт </w:t>
      </w:r>
      <w:r>
        <w:fldChar w:fldCharType="begin"/>
      </w:r>
      <w:r>
        <w:instrText xml:space="preserve"> REF _Ref129021571 \r \h </w:instrText>
      </w:r>
      <w:r>
        <w:instrText xml:space="preserve"> \* MERGEFORMAT </w:instrText>
      </w:r>
      <w:r>
        <w:fldChar w:fldCharType="separate"/>
      </w:r>
      <w:r>
        <w:t xml:space="preserve">14</w:t>
      </w:r>
      <w:r>
        <w:fldChar w:fldCharType="end"/>
      </w:r>
      <w:r>
        <w:t xml:space="preserve"> текущего алгоритма.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78"/>
        <w:rPr>
          <w:rFonts w:eastAsia="Calibri"/>
        </w:rPr>
      </w:pPr>
      <w:r>
        <w:t xml:space="preserve">Если финальная попытка переотправки оказалась не</w:t>
      </w:r>
      <w:r>
        <w:rPr>
          <w:bCs/>
        </w:rPr>
        <w:t xml:space="preserve">успешной, то: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79"/>
        <w:rPr>
          <w:rFonts w:eastAsia="Calibri"/>
        </w:rPr>
      </w:pPr>
      <w:r>
        <w:rPr>
          <w:b/>
          <w:bCs/>
        </w:rPr>
        <w:t xml:space="preserve">Сервис ЕСМВ</w:t>
      </w:r>
      <w:r>
        <w:rPr>
          <w:rFonts w:eastAsia="Calibri"/>
        </w:rPr>
        <w:t xml:space="preserve"> формирует </w:t>
      </w:r>
      <w:r>
        <w:rPr>
          <w:rFonts w:eastAsia="Calibri"/>
          <w:bCs/>
        </w:rPr>
        <w:t xml:space="preserve">Квитанцию </w:t>
      </w:r>
      <w:r>
        <w:t xml:space="preserve">(</w:t>
      </w:r>
      <w:r>
        <w:rPr>
          <w:lang w:val="en-US"/>
        </w:rPr>
        <w:t xml:space="preserve">t</w:t>
      </w:r>
      <w:r>
        <w:t xml:space="preserve">ransferDocumentReceipt</w:t>
      </w:r>
      <w:r>
        <w:t xml:space="preserve">, где </w:t>
      </w:r>
      <w:r>
        <w:rPr>
          <w:lang w:val="en-US"/>
        </w:rPr>
        <w:t xml:space="preserve">SenderSystemId</w:t>
      </w:r>
      <w:r>
        <w:t xml:space="preserve"> </w:t>
      </w:r>
      <w:r>
        <w:t xml:space="preserve">равен</w:t>
      </w:r>
      <w:r>
        <w:t xml:space="preserve"> </w:t>
      </w:r>
      <w:r>
        <w:rPr>
          <w:lang w:val="en-US"/>
        </w:rPr>
        <w:t xml:space="preserve">ESMV</w:t>
      </w:r>
      <w:r>
        <w:t xml:space="preserve">) </w:t>
      </w:r>
      <w:r>
        <w:rPr>
          <w:rFonts w:eastAsia="Calibri"/>
        </w:rPr>
        <w:t xml:space="preserve">с кодом статуса </w:t>
      </w:r>
      <w:r>
        <w:rPr>
          <w:bCs/>
        </w:rPr>
        <w:t xml:space="preserve">(</w:t>
      </w:r>
      <w:r>
        <w:t xml:space="preserve">statusCode</w:t>
      </w:r>
      <w:r>
        <w:rPr>
          <w:bCs/>
        </w:rPr>
        <w:t xml:space="preserve">)</w:t>
      </w:r>
      <w:r>
        <w:rPr>
          <w:rFonts w:eastAsia="Calibri"/>
        </w:rPr>
        <w:t xml:space="preserve"> «10», если: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77"/>
        <w:ind w:left="3119"/>
        <w:tabs>
          <w:tab w:val="clear" w:pos="1985" w:leader="none"/>
          <w:tab w:val="left" w:pos="3261" w:leader="none"/>
        </w:tabs>
      </w:pPr>
      <w:r>
        <w:t xml:space="preserve">значение параметра needReceiptErr в Справочнике маршрутов ЕСМВ для передаваемого документа равно 1</w:t>
      </w:r>
      <w:r>
        <w:rPr>
          <w:rStyle w:val="3040"/>
        </w:rPr>
        <w:footnoteReference w:id="29"/>
      </w:r>
      <w:r>
        <w:t xml:space="preserve">;</w:t>
      </w:r>
      <w:r/>
    </w:p>
    <w:p>
      <w:pPr>
        <w:pStyle w:val="3177"/>
        <w:ind w:left="3119"/>
        <w:tabs>
          <w:tab w:val="clear" w:pos="1985" w:leader="none"/>
          <w:tab w:val="left" w:pos="3261" w:leader="none"/>
        </w:tabs>
      </w:pPr>
      <w:r>
        <w:t xml:space="preserve">определен маршрут в Справочнике маршрутов ЕСМВ для Квитанции (transferDocumentReceipt).</w:t>
      </w:r>
      <w:r/>
    </w:p>
    <w:p>
      <w:pPr>
        <w:pStyle w:val="3179"/>
        <w:rPr>
          <w:bCs/>
        </w:rPr>
      </w:pPr>
      <w:r>
        <w:rPr>
          <w:bCs/>
        </w:rPr>
        <w:t xml:space="preserve">Передача</w:t>
      </w:r>
      <w:r>
        <w:t xml:space="preserve"> сообщения заканчивается.</w:t>
      </w:r>
      <w:r>
        <w:rPr>
          <w:bCs/>
        </w:rPr>
      </w:r>
      <w:r>
        <w:rPr>
          <w:bCs/>
        </w:rPr>
      </w:r>
    </w:p>
    <w:p>
      <w:pPr>
        <w:pStyle w:val="3175"/>
      </w:pPr>
      <w:r/>
      <w:bookmarkStart w:id="738" w:name="_Ref129021571"/>
      <w:r>
        <w:rPr>
          <w:b/>
        </w:rPr>
        <w:t xml:space="preserve">Сервис ЕСМВ</w:t>
      </w:r>
      <w:r>
        <w:t xml:space="preserve"> формирует Квитанцию (</w:t>
      </w:r>
      <w:r>
        <w:t xml:space="preserve">t</w:t>
      </w:r>
      <w:r>
        <w:t xml:space="preserve">ransferDocumentReceipt</w:t>
      </w:r>
      <w:r>
        <w:t xml:space="preserve">, где </w:t>
      </w:r>
      <w:r>
        <w:rPr>
          <w:lang w:val="en-US"/>
        </w:rPr>
        <w:t xml:space="preserve">SenderSystemId</w:t>
      </w:r>
      <w:r>
        <w:t xml:space="preserve"> </w:t>
      </w:r>
      <w:r>
        <w:t xml:space="preserve">равен</w:t>
      </w:r>
      <w:r>
        <w:t xml:space="preserve"> </w:t>
      </w:r>
      <w:r>
        <w:rPr>
          <w:lang w:val="en-US"/>
        </w:rPr>
        <w:t xml:space="preserve">ESMV</w:t>
      </w:r>
      <w:r>
        <w:t xml:space="preserve">) </w:t>
      </w:r>
      <w:r>
        <w:rPr>
          <w:bCs/>
          <w:szCs w:val="24"/>
        </w:rPr>
        <w:t xml:space="preserve">для ИС-отправителя с кодом статуса (</w:t>
      </w:r>
      <w:r>
        <w:t xml:space="preserve">statusCode</w:t>
      </w:r>
      <w:r>
        <w:rPr>
          <w:bCs/>
          <w:szCs w:val="24"/>
        </w:rPr>
        <w:t xml:space="preserve">) и сообщением статуса (</w:t>
      </w:r>
      <w:r>
        <w:t xml:space="preserve">statusMessage</w:t>
      </w:r>
      <w:r>
        <w:rPr>
          <w:bCs/>
          <w:szCs w:val="24"/>
        </w:rPr>
        <w:t xml:space="preserve">), которые формируются на стороне ИС-получателя</w:t>
      </w:r>
      <w:r>
        <w:t xml:space="preserve">, если:</w:t>
      </w:r>
      <w:bookmarkEnd w:id="738"/>
      <w:r/>
      <w:r/>
    </w:p>
    <w:p>
      <w:pPr>
        <w:pStyle w:val="3149"/>
      </w:pPr>
      <w:r>
        <w:t xml:space="preserve">значение параметра needReceiptSuccess в Справочнике маршрутов ЕСМВ для передаваемого документа равно 1</w:t>
      </w:r>
      <w:r>
        <w:rPr>
          <w:rStyle w:val="3040"/>
        </w:rPr>
        <w:footnoteReference w:id="30"/>
      </w:r>
      <w:r>
        <w:t xml:space="preserve">;</w:t>
      </w:r>
      <w:r/>
    </w:p>
    <w:p>
      <w:pPr>
        <w:pStyle w:val="3149"/>
        <w:rPr>
          <w:rFonts w:eastAsia="Calibri"/>
        </w:rPr>
      </w:pPr>
      <w:r>
        <w:t xml:space="preserve">определен маршрут в Справочнике маршрутов ЕСМВ для Квитанции (transferDocumentReceipt).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75"/>
      </w:pPr>
      <w:r>
        <w:rPr>
          <w:b/>
        </w:rPr>
        <w:t xml:space="preserve">ИС-отправитель</w:t>
      </w:r>
      <w:r>
        <w:t xml:space="preserve"> обрабатывает Квитанцию от сервиса ЕСМВ.</w:t>
      </w:r>
      <w:r/>
    </w:p>
    <w:p>
      <w:pPr>
        <w:pStyle w:val="3175"/>
      </w:pPr>
      <w:r>
        <w:rPr>
          <w:b/>
        </w:rPr>
        <w:t xml:space="preserve">Сервис ИС-получателя</w:t>
      </w:r>
      <w:r>
        <w:t xml:space="preserve"> принимает Запрос.</w:t>
      </w:r>
      <w:r/>
    </w:p>
    <w:p>
      <w:pPr>
        <w:pStyle w:val="3153"/>
        <w:rPr>
          <w:rFonts w:eastAsia="Calibri"/>
        </w:rPr>
      </w:pPr>
      <w:r>
        <w:t xml:space="preserve">Запрос принят успешно. ИС-получатель отправляет положительную Квитанцию (</w:t>
      </w:r>
      <w:r>
        <w:rPr>
          <w:lang w:val="en-US"/>
        </w:rPr>
        <w:t xml:space="preserve">transferDocumentReceipt</w:t>
      </w:r>
      <w:r>
        <w:t xml:space="preserve">), где </w:t>
      </w:r>
      <w:r>
        <w:rPr>
          <w:lang w:val="en-US"/>
        </w:rPr>
        <w:t xml:space="preserve">SenderSystemId</w:t>
      </w:r>
      <w:r>
        <w:t xml:space="preserve"> </w:t>
      </w:r>
      <w:r>
        <w:t xml:space="preserve">равен</w:t>
      </w:r>
      <w:r>
        <w:t xml:space="preserve"> мнемоника ИС-получателя.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53"/>
        <w:rPr>
          <w:rFonts w:eastAsia="Calibri"/>
        </w:rPr>
      </w:pPr>
      <w:r>
        <w:t xml:space="preserve">Ошибка принятия Запроса. ИС-получатель отправляет отрицательную Квитанцию (</w:t>
      </w:r>
      <w:r>
        <w:rPr>
          <w:lang w:val="en-US"/>
        </w:rPr>
        <w:t xml:space="preserve">transferDocumentReceipt</w:t>
      </w:r>
      <w:r>
        <w:t xml:space="preserve">), где </w:t>
      </w:r>
      <w:r>
        <w:rPr>
          <w:lang w:val="en-US"/>
        </w:rPr>
        <w:t xml:space="preserve">SenderSystemId</w:t>
      </w:r>
      <w:r>
        <w:t xml:space="preserve"> </w:t>
      </w:r>
      <w:r>
        <w:t xml:space="preserve">равен</w:t>
      </w:r>
      <w:r>
        <w:t xml:space="preserve"> </w:t>
      </w:r>
      <w:r>
        <w:t xml:space="preserve">мнемоника ИС-получателя.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175"/>
      </w:pPr>
      <w:r>
        <w:rPr>
          <w:b/>
        </w:rPr>
        <w:t xml:space="preserve">ИС-отправитель</w:t>
      </w:r>
      <w:r>
        <w:t xml:space="preserve"> обрабатывает Квитанцию от ИС-получателя.</w:t>
      </w:r>
      <w:r/>
    </w:p>
    <w:p>
      <w:pPr>
        <w:sectPr>
          <w:headerReference w:type="default" r:id="rId24"/>
          <w:footnotePr/>
          <w:endnotePr/>
          <w:type w:val="nextPage"/>
          <w:pgSz w:w="11906" w:h="16838" w:orient="portrait"/>
          <w:pgMar w:top="1134" w:right="567" w:bottom="851" w:left="1701" w:header="567" w:footer="284" w:gutter="0"/>
          <w:cols w:num="1" w:sep="0" w:space="708" w:equalWidth="1"/>
          <w:docGrid w:linePitch="360"/>
        </w:sectPr>
      </w:pPr>
      <w:r/>
      <w:r/>
    </w:p>
    <w:p>
      <w:pPr>
        <w:pStyle w:val="3145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8464550" cy="5003320"/>
                <wp:effectExtent l="0" t="0" r="0" b="6985"/>
                <wp:docPr id="23" name="Рисунок 21" descr="C:\MKOZLOVA\SVN\SVN_ASFK\Альбомы ТФО сервисные\Альбом ТФО Сервис ПОИ ЭБ (ЕСМВ)\Версия 1.12\Пример типового взаимодействия\Схема последовательности КМВ_081122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C:\MKOZLOVA\SVN\SVN_ASFK\Альбомы ТФО сервисные\Альбом ТФО Сервис ПОИ ЭБ (ЕСМВ)\Версия 1.12\Пример типового взаимодействия\Схема последовательности КМВ_081122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81"/>
                        <a:stretch/>
                      </pic:blipFill>
                      <pic:spPr bwMode="auto">
                        <a:xfrm>
                          <a:off x="0" y="0"/>
                          <a:ext cx="8492032" cy="50195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2" o:spid="_x0000_s22" type="#_x0000_t75" style="width:666.50pt;height:393.96pt;mso-wrap-distance-left:0.00pt;mso-wrap-distance-top:0.00pt;mso-wrap-distance-right:0.00pt;mso-wrap-distance-bottom:0.00pt;" stroked="f">
                <v:path textboxrect="0,0,0,0"/>
                <v:imagedata r:id="rId81" o:title=""/>
              </v:shape>
            </w:pict>
          </mc:Fallback>
        </mc:AlternateContent>
      </w:r>
      <w:r/>
    </w:p>
    <w:p>
      <w:pPr>
        <w:pStyle w:val="3146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39" w:name="_Ref160612319"/>
      <w:r/>
      <w:bookmarkStart w:id="740" w:name="_Toc171680050"/>
      <w:r>
        <w:t xml:space="preserve">23</w:t>
      </w:r>
      <w:bookmarkEnd w:id="739"/>
      <w:r>
        <w:fldChar w:fldCharType="end"/>
      </w:r>
      <w:r>
        <w:t xml:space="preserve">. </w:t>
      </w:r>
      <w:r>
        <w:t xml:space="preserve">Схема формирования </w:t>
      </w:r>
      <w:r>
        <w:t xml:space="preserve">О</w:t>
      </w:r>
      <w:r>
        <w:t xml:space="preserve">тветов</w:t>
      </w:r>
      <w:bookmarkEnd w:id="740"/>
      <w:r/>
      <w:r/>
    </w:p>
    <w:p>
      <w:pPr>
        <w:pStyle w:val="3145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9422130" cy="3123565"/>
                <wp:effectExtent l="0" t="0" r="7620" b="635"/>
                <wp:docPr id="24" name="Рисунок 1" descr="E:\СВН АСФК\asd\02-Проектирование\Требования к форматам файлов\Альбомы ТФО сервисные\Альбом ТФО Сервис ПОИ ЭБ (ЕСМВ)\Версия 1.12\Замечания\Типовое взаимодействие ИС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E:\СВН АСФК\asd\02-Проектирование\Требования к форматам файлов\Альбомы ТФО сервисные\Альбом ТФО Сервис ПОИ ЭБ (ЕСМВ)\Версия 1.12\Замечания\Типовое взаимодействие ИС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82"/>
                        <a:stretch/>
                      </pic:blipFill>
                      <pic:spPr bwMode="auto">
                        <a:xfrm>
                          <a:off x="0" y="0"/>
                          <a:ext cx="9422130" cy="31235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3" o:spid="_x0000_s23" type="#_x0000_t75" style="width:741.90pt;height:245.95pt;mso-wrap-distance-left:0.00pt;mso-wrap-distance-top:0.00pt;mso-wrap-distance-right:0.00pt;mso-wrap-distance-bottom:0.00pt;" stroked="f">
                <v:path textboxrect="0,0,0,0"/>
                <v:imagedata r:id="rId82" o:title=""/>
              </v:shape>
            </w:pict>
          </mc:Fallback>
        </mc:AlternateContent>
      </w:r>
      <w:r/>
    </w:p>
    <w:p>
      <w:pPr>
        <w:pStyle w:val="3146"/>
        <w:keepLines/>
        <w:tabs>
          <w:tab w:val="left" w:pos="1298" w:leader="none"/>
        </w:tabs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41" w:name="_Ref120792001"/>
      <w:r/>
      <w:bookmarkStart w:id="742" w:name="_Toc171680051"/>
      <w:r>
        <w:t xml:space="preserve">24</w:t>
      </w:r>
      <w:bookmarkEnd w:id="741"/>
      <w:r>
        <w:fldChar w:fldCharType="end"/>
      </w:r>
      <w:r>
        <w:t xml:space="preserve">. Схема типового взаимодействия</w:t>
      </w:r>
      <w:bookmarkEnd w:id="742"/>
      <w:r>
        <w:t xml:space="preserve"> </w:t>
      </w:r>
      <w:r/>
    </w:p>
    <w:p>
      <w:pPr>
        <w:pStyle w:val="3131"/>
      </w:pPr>
      <w:r/>
      <w:r/>
    </w:p>
    <w:p>
      <w:pPr>
        <w:pStyle w:val="3131"/>
        <w:sectPr>
          <w:headerReference w:type="default" r:id="rId25"/>
          <w:footnotePr/>
          <w:endnotePr/>
          <w:type w:val="nextPage"/>
          <w:pgSz w:w="16838" w:h="11906" w:orient="landscape"/>
          <w:pgMar w:top="1701" w:right="567" w:bottom="567" w:left="567" w:header="1134" w:footer="283" w:gutter="0"/>
          <w:cols w:num="1" w:sep="0" w:space="708" w:equalWidth="1"/>
          <w:docGrid w:linePitch="360"/>
        </w:sectPr>
      </w:pPr>
      <w:r/>
      <w:r/>
    </w:p>
    <w:p>
      <w:pPr>
        <w:pStyle w:val="3133"/>
      </w:pPr>
      <w:r/>
      <w:bookmarkStart w:id="743" w:name="_Toc171679996"/>
      <w:r>
        <w:t xml:space="preserve">СОГЛАСОВАНО</w:t>
      </w:r>
      <w:bookmarkEnd w:id="743"/>
      <w:r/>
      <w:r/>
    </w:p>
    <w:tbl>
      <w:tblPr>
        <w:tblW w:w="5000" w:type="pct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28" w:type="dxa"/>
          <w:top w:w="57" w:type="dxa"/>
          <w:right w:w="28" w:type="dxa"/>
          <w:bottom w:w="57" w:type="dxa"/>
        </w:tblCellMar>
        <w:tblLook w:val="01E0" w:firstRow="1" w:lastRow="1" w:firstColumn="1" w:lastColumn="1" w:noHBand="0" w:noVBand="0"/>
      </w:tblPr>
      <w:tblGrid>
        <w:gridCol w:w="2022"/>
        <w:gridCol w:w="2328"/>
        <w:gridCol w:w="2384"/>
        <w:gridCol w:w="1394"/>
        <w:gridCol w:w="1500"/>
      </w:tblGrid>
      <w:tr>
        <w:tblPrEx/>
        <w:trPr>
          <w:trHeight w:val="20"/>
          <w:tblHeader/>
        </w:trPr>
        <w:tc>
          <w:tcPr>
            <w:shd w:val="clear" w:color="auto" w:fill="e6e6e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050" w:type="pct"/>
            <w:vAlign w:val="center"/>
            <w:textDirection w:val="lrTb"/>
            <w:noWrap w:val="false"/>
          </w:tcPr>
          <w:p>
            <w:pPr>
              <w:pStyle w:val="3136"/>
            </w:pPr>
            <w:r>
              <w:t xml:space="preserve">Наименование организации, предприятия</w:t>
            </w:r>
            <w:r/>
          </w:p>
        </w:tc>
        <w:tc>
          <w:tcPr>
            <w:shd w:val="clear" w:color="auto" w:fill="e6e6e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209" w:type="pct"/>
            <w:vAlign w:val="center"/>
            <w:textDirection w:val="lrTb"/>
            <w:noWrap w:val="false"/>
          </w:tcPr>
          <w:p>
            <w:pPr>
              <w:pStyle w:val="3136"/>
            </w:pPr>
            <w:r>
              <w:t xml:space="preserve">Должность </w:t>
            </w:r>
            <w:r>
              <w:br/>
              <w:t xml:space="preserve">исполнителя</w:t>
            </w:r>
            <w:r/>
          </w:p>
        </w:tc>
        <w:tc>
          <w:tcPr>
            <w:shd w:val="clear" w:color="auto" w:fill="e6e6e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238" w:type="pct"/>
            <w:vAlign w:val="center"/>
            <w:textDirection w:val="lrTb"/>
            <w:noWrap w:val="false"/>
          </w:tcPr>
          <w:p>
            <w:pPr>
              <w:pStyle w:val="3136"/>
            </w:pPr>
            <w:r>
              <w:t xml:space="preserve">Фамилия, имя, отчество</w:t>
            </w:r>
            <w:r/>
          </w:p>
        </w:tc>
        <w:tc>
          <w:tcPr>
            <w:shd w:val="clear" w:color="auto" w:fill="e6e6e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724" w:type="pct"/>
            <w:vAlign w:val="center"/>
            <w:textDirection w:val="lrTb"/>
            <w:noWrap w:val="false"/>
          </w:tcPr>
          <w:p>
            <w:pPr>
              <w:pStyle w:val="3136"/>
            </w:pPr>
            <w:r>
              <w:t xml:space="preserve">Подпись</w:t>
            </w:r>
            <w:r/>
          </w:p>
        </w:tc>
        <w:tc>
          <w:tcPr>
            <w:shd w:val="clear" w:color="auto" w:fill="e6e6e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779" w:type="pct"/>
            <w:vAlign w:val="center"/>
            <w:textDirection w:val="lrTb"/>
            <w:noWrap w:val="false"/>
          </w:tcPr>
          <w:p>
            <w:pPr>
              <w:pStyle w:val="3136"/>
            </w:pPr>
            <w:r>
              <w:t xml:space="preserve">Дата</w:t>
            </w:r>
            <w:r/>
          </w:p>
        </w:tc>
      </w:tr>
      <w:tr>
        <w:tblPrEx/>
        <w:trPr>
          <w:trHeight w:val="20"/>
        </w:trPr>
        <w:tc>
          <w:tcPr>
            <w:tcW w:w="1050" w:type="pct"/>
            <w:textDirection w:val="lrTb"/>
            <w:noWrap w:val="false"/>
          </w:tcPr>
          <w:p>
            <w:pPr>
              <w:pStyle w:val="3135"/>
            </w:pPr>
            <w:r/>
            <w:r/>
          </w:p>
        </w:tc>
        <w:tc>
          <w:tcPr>
            <w:tcW w:w="1209" w:type="pct"/>
            <w:textDirection w:val="lrTb"/>
            <w:noWrap w:val="false"/>
          </w:tcPr>
          <w:p>
            <w:pPr>
              <w:pStyle w:val="3135"/>
            </w:pPr>
            <w:r/>
            <w:r/>
          </w:p>
        </w:tc>
        <w:tc>
          <w:tcPr>
            <w:tcW w:w="1238" w:type="pct"/>
            <w:textDirection w:val="lrTb"/>
            <w:noWrap w:val="false"/>
          </w:tcPr>
          <w:p>
            <w:pPr>
              <w:pStyle w:val="3135"/>
            </w:pPr>
            <w:r/>
            <w:r/>
          </w:p>
        </w:tc>
        <w:tc>
          <w:tcPr>
            <w:tcW w:w="724" w:type="pct"/>
            <w:textDirection w:val="lrTb"/>
            <w:noWrap w:val="false"/>
          </w:tcPr>
          <w:p>
            <w:pPr>
              <w:pStyle w:val="3135"/>
            </w:pPr>
            <w:r/>
            <w:r/>
          </w:p>
        </w:tc>
        <w:tc>
          <w:tcPr>
            <w:tcW w:w="779" w:type="pct"/>
            <w:textDirection w:val="lrTb"/>
            <w:noWrap w:val="false"/>
          </w:tcPr>
          <w:p>
            <w:pPr>
              <w:pStyle w:val="3135"/>
            </w:pPr>
            <w:r/>
            <w:r/>
          </w:p>
        </w:tc>
      </w:tr>
      <w:tr>
        <w:tblPrEx/>
        <w:trPr>
          <w:trHeight w:val="20"/>
        </w:trPr>
        <w:tc>
          <w:tcPr>
            <w:tcW w:w="1050" w:type="pct"/>
            <w:textDirection w:val="lrTb"/>
            <w:noWrap w:val="false"/>
          </w:tcPr>
          <w:p>
            <w:pPr>
              <w:pStyle w:val="3135"/>
            </w:pPr>
            <w:r/>
            <w:r/>
          </w:p>
        </w:tc>
        <w:tc>
          <w:tcPr>
            <w:tcW w:w="1209" w:type="pct"/>
            <w:textDirection w:val="lrTb"/>
            <w:noWrap w:val="false"/>
          </w:tcPr>
          <w:p>
            <w:pPr>
              <w:pStyle w:val="3135"/>
            </w:pPr>
            <w:r/>
            <w:r/>
          </w:p>
        </w:tc>
        <w:tc>
          <w:tcPr>
            <w:tcW w:w="1238" w:type="pct"/>
            <w:textDirection w:val="lrTb"/>
            <w:noWrap w:val="false"/>
          </w:tcPr>
          <w:p>
            <w:pPr>
              <w:pStyle w:val="3135"/>
            </w:pPr>
            <w:r/>
            <w:r/>
          </w:p>
        </w:tc>
        <w:tc>
          <w:tcPr>
            <w:tcW w:w="724" w:type="pct"/>
            <w:textDirection w:val="lrTb"/>
            <w:noWrap w:val="false"/>
          </w:tcPr>
          <w:p>
            <w:pPr>
              <w:pStyle w:val="3135"/>
            </w:pPr>
            <w:r/>
            <w:r/>
          </w:p>
        </w:tc>
        <w:tc>
          <w:tcPr>
            <w:tcW w:w="779" w:type="pct"/>
            <w:textDirection w:val="lrTb"/>
            <w:noWrap w:val="false"/>
          </w:tcPr>
          <w:p>
            <w:pPr>
              <w:pStyle w:val="3135"/>
            </w:pPr>
            <w:r/>
            <w:r/>
          </w:p>
        </w:tc>
      </w:tr>
      <w:tr>
        <w:tblPrEx/>
        <w:trPr>
          <w:trHeight w:val="20"/>
        </w:trPr>
        <w:tc>
          <w:tcPr>
            <w:tcW w:w="1050" w:type="pct"/>
            <w:textDirection w:val="lrTb"/>
            <w:noWrap w:val="false"/>
          </w:tcPr>
          <w:p>
            <w:pPr>
              <w:pStyle w:val="3135"/>
            </w:pPr>
            <w:r/>
            <w:r/>
          </w:p>
        </w:tc>
        <w:tc>
          <w:tcPr>
            <w:tcW w:w="1209" w:type="pct"/>
            <w:textDirection w:val="lrTb"/>
            <w:noWrap w:val="false"/>
          </w:tcPr>
          <w:p>
            <w:pPr>
              <w:pStyle w:val="3135"/>
            </w:pPr>
            <w:r/>
            <w:r/>
          </w:p>
        </w:tc>
        <w:tc>
          <w:tcPr>
            <w:tcW w:w="1238" w:type="pct"/>
            <w:textDirection w:val="lrTb"/>
            <w:noWrap w:val="false"/>
          </w:tcPr>
          <w:p>
            <w:pPr>
              <w:pStyle w:val="3135"/>
            </w:pPr>
            <w:r/>
            <w:r/>
          </w:p>
        </w:tc>
        <w:tc>
          <w:tcPr>
            <w:tcW w:w="724" w:type="pct"/>
            <w:textDirection w:val="lrTb"/>
            <w:noWrap w:val="false"/>
          </w:tcPr>
          <w:p>
            <w:pPr>
              <w:pStyle w:val="3135"/>
            </w:pPr>
            <w:r/>
            <w:r/>
          </w:p>
        </w:tc>
        <w:tc>
          <w:tcPr>
            <w:tcW w:w="779" w:type="pct"/>
            <w:textDirection w:val="lrTb"/>
            <w:noWrap w:val="false"/>
          </w:tcPr>
          <w:p>
            <w:pPr>
              <w:pStyle w:val="3135"/>
            </w:pPr>
            <w:r/>
            <w:r/>
          </w:p>
        </w:tc>
      </w:tr>
      <w:tr>
        <w:tblPrEx/>
        <w:trPr>
          <w:trHeight w:val="20"/>
        </w:trPr>
        <w:tc>
          <w:tcPr>
            <w:tcW w:w="1050" w:type="pct"/>
            <w:textDirection w:val="lrTb"/>
            <w:noWrap w:val="false"/>
          </w:tcPr>
          <w:p>
            <w:pPr>
              <w:pStyle w:val="3135"/>
            </w:pPr>
            <w:r/>
            <w:r/>
          </w:p>
        </w:tc>
        <w:tc>
          <w:tcPr>
            <w:tcW w:w="1209" w:type="pct"/>
            <w:textDirection w:val="lrTb"/>
            <w:noWrap w:val="false"/>
          </w:tcPr>
          <w:p>
            <w:pPr>
              <w:pStyle w:val="3135"/>
            </w:pPr>
            <w:r/>
            <w:r/>
          </w:p>
        </w:tc>
        <w:tc>
          <w:tcPr>
            <w:tcW w:w="1238" w:type="pct"/>
            <w:textDirection w:val="lrTb"/>
            <w:noWrap w:val="false"/>
          </w:tcPr>
          <w:p>
            <w:pPr>
              <w:pStyle w:val="3135"/>
            </w:pPr>
            <w:r/>
            <w:r/>
          </w:p>
        </w:tc>
        <w:tc>
          <w:tcPr>
            <w:tcW w:w="724" w:type="pct"/>
            <w:textDirection w:val="lrTb"/>
            <w:noWrap w:val="false"/>
          </w:tcPr>
          <w:p>
            <w:pPr>
              <w:pStyle w:val="3135"/>
            </w:pPr>
            <w:r/>
            <w:r/>
          </w:p>
        </w:tc>
        <w:tc>
          <w:tcPr>
            <w:tcW w:w="779" w:type="pct"/>
            <w:textDirection w:val="lrTb"/>
            <w:noWrap w:val="false"/>
          </w:tcPr>
          <w:p>
            <w:pPr>
              <w:pStyle w:val="3135"/>
            </w:pPr>
            <w:r/>
            <w:r/>
          </w:p>
        </w:tc>
      </w:tr>
      <w:tr>
        <w:tblPrEx/>
        <w:trPr>
          <w:trHeight w:val="20"/>
        </w:trPr>
        <w:tc>
          <w:tcPr>
            <w:tcW w:w="1050" w:type="pct"/>
            <w:textDirection w:val="lrTb"/>
            <w:noWrap w:val="false"/>
          </w:tcPr>
          <w:p>
            <w:pPr>
              <w:pStyle w:val="3135"/>
            </w:pPr>
            <w:r/>
            <w:r/>
          </w:p>
        </w:tc>
        <w:tc>
          <w:tcPr>
            <w:tcW w:w="1209" w:type="pct"/>
            <w:textDirection w:val="lrTb"/>
            <w:noWrap w:val="false"/>
          </w:tcPr>
          <w:p>
            <w:pPr>
              <w:pStyle w:val="3135"/>
            </w:pPr>
            <w:r/>
            <w:r/>
          </w:p>
        </w:tc>
        <w:tc>
          <w:tcPr>
            <w:tcW w:w="1238" w:type="pct"/>
            <w:textDirection w:val="lrTb"/>
            <w:noWrap w:val="false"/>
          </w:tcPr>
          <w:p>
            <w:pPr>
              <w:pStyle w:val="3135"/>
            </w:pPr>
            <w:r/>
            <w:r/>
          </w:p>
        </w:tc>
        <w:tc>
          <w:tcPr>
            <w:tcW w:w="724" w:type="pct"/>
            <w:textDirection w:val="lrTb"/>
            <w:noWrap w:val="false"/>
          </w:tcPr>
          <w:p>
            <w:pPr>
              <w:pStyle w:val="3135"/>
            </w:pPr>
            <w:r/>
            <w:r/>
          </w:p>
        </w:tc>
        <w:tc>
          <w:tcPr>
            <w:tcW w:w="779" w:type="pct"/>
            <w:textDirection w:val="lrTb"/>
            <w:noWrap w:val="false"/>
          </w:tcPr>
          <w:p>
            <w:pPr>
              <w:pStyle w:val="3135"/>
            </w:pPr>
            <w:r/>
            <w:r/>
          </w:p>
        </w:tc>
      </w:tr>
      <w:tr>
        <w:tblPrEx/>
        <w:trPr>
          <w:trHeight w:val="20"/>
        </w:trPr>
        <w:tc>
          <w:tcPr>
            <w:tcW w:w="1050" w:type="pct"/>
            <w:textDirection w:val="lrTb"/>
            <w:noWrap w:val="false"/>
          </w:tcPr>
          <w:p>
            <w:pPr>
              <w:pStyle w:val="3135"/>
            </w:pPr>
            <w:r/>
            <w:r/>
          </w:p>
        </w:tc>
        <w:tc>
          <w:tcPr>
            <w:tcW w:w="1209" w:type="pct"/>
            <w:textDirection w:val="lrTb"/>
            <w:noWrap w:val="false"/>
          </w:tcPr>
          <w:p>
            <w:pPr>
              <w:pStyle w:val="3135"/>
            </w:pPr>
            <w:r/>
            <w:r/>
          </w:p>
        </w:tc>
        <w:tc>
          <w:tcPr>
            <w:tcW w:w="1238" w:type="pct"/>
            <w:textDirection w:val="lrTb"/>
            <w:noWrap w:val="false"/>
          </w:tcPr>
          <w:p>
            <w:pPr>
              <w:pStyle w:val="3135"/>
            </w:pPr>
            <w:r/>
            <w:r/>
          </w:p>
        </w:tc>
        <w:tc>
          <w:tcPr>
            <w:tcW w:w="724" w:type="pct"/>
            <w:textDirection w:val="lrTb"/>
            <w:noWrap w:val="false"/>
          </w:tcPr>
          <w:p>
            <w:pPr>
              <w:pStyle w:val="3135"/>
            </w:pPr>
            <w:r/>
            <w:r/>
          </w:p>
        </w:tc>
        <w:tc>
          <w:tcPr>
            <w:tcW w:w="779" w:type="pct"/>
            <w:textDirection w:val="lrTb"/>
            <w:noWrap w:val="false"/>
          </w:tcPr>
          <w:p>
            <w:pPr>
              <w:pStyle w:val="3135"/>
            </w:pPr>
            <w:r/>
            <w:r/>
          </w:p>
        </w:tc>
      </w:tr>
      <w:tr>
        <w:tblPrEx/>
        <w:trPr>
          <w:trHeight w:val="20"/>
        </w:trPr>
        <w:tc>
          <w:tcPr>
            <w:tcW w:w="1050" w:type="pct"/>
            <w:textDirection w:val="lrTb"/>
            <w:noWrap w:val="false"/>
          </w:tcPr>
          <w:p>
            <w:pPr>
              <w:pStyle w:val="3135"/>
            </w:pPr>
            <w:r/>
            <w:r/>
          </w:p>
        </w:tc>
        <w:tc>
          <w:tcPr>
            <w:tcW w:w="1209" w:type="pct"/>
            <w:textDirection w:val="lrTb"/>
            <w:noWrap w:val="false"/>
          </w:tcPr>
          <w:p>
            <w:pPr>
              <w:pStyle w:val="3135"/>
            </w:pPr>
            <w:r/>
            <w:r/>
          </w:p>
        </w:tc>
        <w:tc>
          <w:tcPr>
            <w:tcW w:w="1238" w:type="pct"/>
            <w:textDirection w:val="lrTb"/>
            <w:noWrap w:val="false"/>
          </w:tcPr>
          <w:p>
            <w:pPr>
              <w:pStyle w:val="3135"/>
            </w:pPr>
            <w:r/>
            <w:r/>
          </w:p>
        </w:tc>
        <w:tc>
          <w:tcPr>
            <w:tcW w:w="724" w:type="pct"/>
            <w:textDirection w:val="lrTb"/>
            <w:noWrap w:val="false"/>
          </w:tcPr>
          <w:p>
            <w:pPr>
              <w:pStyle w:val="3135"/>
            </w:pPr>
            <w:r/>
            <w:r/>
          </w:p>
        </w:tc>
        <w:tc>
          <w:tcPr>
            <w:tcW w:w="779" w:type="pct"/>
            <w:textDirection w:val="lrTb"/>
            <w:noWrap w:val="false"/>
          </w:tcPr>
          <w:p>
            <w:pPr>
              <w:pStyle w:val="3135"/>
            </w:pPr>
            <w:r/>
            <w:r/>
          </w:p>
        </w:tc>
      </w:tr>
      <w:tr>
        <w:tblPrEx/>
        <w:trPr>
          <w:trHeight w:val="20"/>
        </w:trPr>
        <w:tc>
          <w:tcPr>
            <w:tcW w:w="1050" w:type="pct"/>
            <w:textDirection w:val="lrTb"/>
            <w:noWrap w:val="false"/>
          </w:tcPr>
          <w:p>
            <w:pPr>
              <w:pStyle w:val="3135"/>
            </w:pPr>
            <w:r/>
            <w:r/>
          </w:p>
        </w:tc>
        <w:tc>
          <w:tcPr>
            <w:tcW w:w="1209" w:type="pct"/>
            <w:textDirection w:val="lrTb"/>
            <w:noWrap w:val="false"/>
          </w:tcPr>
          <w:p>
            <w:pPr>
              <w:pStyle w:val="3135"/>
            </w:pPr>
            <w:r/>
            <w:r/>
          </w:p>
        </w:tc>
        <w:tc>
          <w:tcPr>
            <w:tcW w:w="1238" w:type="pct"/>
            <w:textDirection w:val="lrTb"/>
            <w:noWrap w:val="false"/>
          </w:tcPr>
          <w:p>
            <w:pPr>
              <w:pStyle w:val="3135"/>
            </w:pPr>
            <w:r/>
            <w:r/>
          </w:p>
        </w:tc>
        <w:tc>
          <w:tcPr>
            <w:tcW w:w="724" w:type="pct"/>
            <w:textDirection w:val="lrTb"/>
            <w:noWrap w:val="false"/>
          </w:tcPr>
          <w:p>
            <w:pPr>
              <w:pStyle w:val="3135"/>
            </w:pPr>
            <w:r/>
            <w:r/>
          </w:p>
        </w:tc>
        <w:tc>
          <w:tcPr>
            <w:tcW w:w="779" w:type="pct"/>
            <w:textDirection w:val="lrTb"/>
            <w:noWrap w:val="false"/>
          </w:tcPr>
          <w:p>
            <w:pPr>
              <w:pStyle w:val="3135"/>
            </w:pPr>
            <w:r/>
            <w:r/>
          </w:p>
        </w:tc>
      </w:tr>
      <w:tr>
        <w:tblPrEx/>
        <w:trPr>
          <w:trHeight w:val="20"/>
        </w:trPr>
        <w:tc>
          <w:tcPr>
            <w:tcW w:w="1050" w:type="pct"/>
            <w:textDirection w:val="lrTb"/>
            <w:noWrap w:val="false"/>
          </w:tcPr>
          <w:p>
            <w:pPr>
              <w:pStyle w:val="3135"/>
            </w:pPr>
            <w:r/>
            <w:r/>
          </w:p>
        </w:tc>
        <w:tc>
          <w:tcPr>
            <w:tcW w:w="1209" w:type="pct"/>
            <w:textDirection w:val="lrTb"/>
            <w:noWrap w:val="false"/>
          </w:tcPr>
          <w:p>
            <w:pPr>
              <w:pStyle w:val="3135"/>
            </w:pPr>
            <w:r/>
            <w:r/>
          </w:p>
        </w:tc>
        <w:tc>
          <w:tcPr>
            <w:tcW w:w="1238" w:type="pct"/>
            <w:textDirection w:val="lrTb"/>
            <w:noWrap w:val="false"/>
          </w:tcPr>
          <w:p>
            <w:pPr>
              <w:pStyle w:val="3135"/>
            </w:pPr>
            <w:r/>
            <w:r/>
          </w:p>
        </w:tc>
        <w:tc>
          <w:tcPr>
            <w:tcW w:w="724" w:type="pct"/>
            <w:textDirection w:val="lrTb"/>
            <w:noWrap w:val="false"/>
          </w:tcPr>
          <w:p>
            <w:pPr>
              <w:pStyle w:val="3135"/>
            </w:pPr>
            <w:r/>
            <w:r/>
          </w:p>
        </w:tc>
        <w:tc>
          <w:tcPr>
            <w:tcW w:w="779" w:type="pct"/>
            <w:textDirection w:val="lrTb"/>
            <w:noWrap w:val="false"/>
          </w:tcPr>
          <w:p>
            <w:pPr>
              <w:pStyle w:val="3135"/>
            </w:pPr>
            <w:r/>
            <w:r/>
          </w:p>
        </w:tc>
      </w:tr>
      <w:tr>
        <w:tblPrEx/>
        <w:trPr>
          <w:trHeight w:val="20"/>
        </w:trPr>
        <w:tc>
          <w:tcPr>
            <w:tcW w:w="1050" w:type="pct"/>
            <w:textDirection w:val="lrTb"/>
            <w:noWrap w:val="false"/>
          </w:tcPr>
          <w:p>
            <w:pPr>
              <w:pStyle w:val="3135"/>
            </w:pPr>
            <w:r>
              <w:t xml:space="preserve"> </w:t>
            </w:r>
            <w:r/>
          </w:p>
        </w:tc>
        <w:tc>
          <w:tcPr>
            <w:tcW w:w="1209" w:type="pct"/>
            <w:textDirection w:val="lrTb"/>
            <w:noWrap w:val="false"/>
          </w:tcPr>
          <w:p>
            <w:pPr>
              <w:pStyle w:val="3135"/>
            </w:pPr>
            <w:r>
              <w:t xml:space="preserve"> </w:t>
            </w:r>
            <w:r/>
          </w:p>
        </w:tc>
        <w:tc>
          <w:tcPr>
            <w:tcW w:w="1238" w:type="pct"/>
            <w:textDirection w:val="lrTb"/>
            <w:noWrap w:val="false"/>
          </w:tcPr>
          <w:p>
            <w:pPr>
              <w:pStyle w:val="3135"/>
            </w:pPr>
            <w:r>
              <w:t xml:space="preserve"> </w:t>
            </w:r>
            <w:r/>
          </w:p>
        </w:tc>
        <w:tc>
          <w:tcPr>
            <w:tcW w:w="724" w:type="pct"/>
            <w:textDirection w:val="lrTb"/>
            <w:noWrap w:val="false"/>
          </w:tcPr>
          <w:p>
            <w:pPr>
              <w:pStyle w:val="3135"/>
            </w:pPr>
            <w:r>
              <w:t xml:space="preserve"> </w:t>
            </w:r>
            <w:r/>
          </w:p>
        </w:tc>
        <w:tc>
          <w:tcPr>
            <w:tcW w:w="779" w:type="pct"/>
            <w:textDirection w:val="lrTb"/>
            <w:noWrap w:val="false"/>
          </w:tcPr>
          <w:p>
            <w:pPr>
              <w:pStyle w:val="3135"/>
            </w:pPr>
            <w:r>
              <w:t xml:space="preserve"> </w:t>
            </w:r>
            <w:r/>
          </w:p>
        </w:tc>
      </w:tr>
    </w:tbl>
    <w:p>
      <w:pPr>
        <w:pStyle w:val="3133"/>
      </w:pPr>
      <w:r/>
      <w:bookmarkStart w:id="744" w:name="_Toc171679997"/>
      <w:r>
        <w:t xml:space="preserve">ЛИСТ РЕГИСТРАЦИИ ИЗМЕНЕНИЙ</w:t>
      </w:r>
      <w:bookmarkEnd w:id="744"/>
      <w:r/>
      <w:r/>
    </w:p>
    <w:tbl>
      <w:tblPr>
        <w:tblStyle w:val="3162"/>
        <w:tblW w:w="5000" w:type="pct"/>
        <w:tblLook w:val="01E0" w:firstRow="1" w:lastRow="1" w:firstColumn="1" w:lastColumn="1" w:noHBand="0" w:noVBand="0"/>
      </w:tblPr>
      <w:tblGrid>
        <w:gridCol w:w="989"/>
        <w:gridCol w:w="1276"/>
        <w:gridCol w:w="5528"/>
      </w:tblGrid>
      <w:tr>
        <w:tblPrEx/>
        <w:trPr>
          <w:trHeight w:val="20"/>
        </w:trPr>
        <w:tc>
          <w:tcPr>
            <w:shd w:val="clear" w:color="auto" w:fill="f2f2f2" w:themeFill="background1" w:themeFillShade="F2"/>
            <w:tcW w:w="989" w:type="dxa"/>
            <w:textDirection w:val="lrTb"/>
            <w:noWrap w:val="false"/>
          </w:tcPr>
          <w:p>
            <w:pPr>
              <w:pStyle w:val="3136"/>
            </w:pPr>
            <w:r>
              <w:t xml:space="preserve">№ </w:t>
            </w:r>
            <w:r>
              <w:br/>
              <w:t xml:space="preserve">версии док-та</w:t>
            </w:r>
            <w:r/>
          </w:p>
        </w:tc>
        <w:tc>
          <w:tcPr>
            <w:shd w:val="clear" w:color="auto" w:fill="f2f2f2" w:themeFill="background1" w:themeFillShade="F2"/>
            <w:tcW w:w="1276" w:type="dxa"/>
            <w:textDirection w:val="lrTb"/>
            <w:noWrap w:val="false"/>
          </w:tcPr>
          <w:p>
            <w:pPr>
              <w:pStyle w:val="3136"/>
            </w:pPr>
            <w:r>
              <w:t xml:space="preserve">Дата </w:t>
            </w:r>
            <w:r>
              <w:br/>
              <w:t xml:space="preserve">изменения</w:t>
            </w:r>
            <w:r/>
          </w:p>
        </w:tc>
        <w:tc>
          <w:tcPr>
            <w:shd w:val="clear" w:color="auto" w:fill="f2f2f2" w:themeFill="background1" w:themeFillShade="F2"/>
            <w:tcW w:w="5528" w:type="dxa"/>
            <w:textDirection w:val="lrTb"/>
            <w:noWrap w:val="false"/>
          </w:tcPr>
          <w:p>
            <w:pPr>
              <w:pStyle w:val="3136"/>
            </w:pPr>
            <w:r>
              <w:t xml:space="preserve">Изменения</w:t>
            </w:r>
            <w:r/>
          </w:p>
        </w:tc>
      </w:tr>
      <w:tr>
        <w:tblPrEx/>
        <w:trPr>
          <w:trHeight w:val="20"/>
        </w:trPr>
        <w:tc>
          <w:tcPr>
            <w:tcW w:w="989" w:type="dxa"/>
            <w:textDirection w:val="lrTb"/>
            <w:noWrap w:val="false"/>
          </w:tcPr>
          <w:p>
            <w:pPr>
              <w:pStyle w:val="3135"/>
            </w:pPr>
            <w:r>
              <w:t xml:space="preserve">1.0</w:t>
            </w:r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135"/>
            </w:pPr>
            <w:r>
              <w:t xml:space="preserve">12.10.2017</w:t>
            </w:r>
            <w:r/>
          </w:p>
        </w:tc>
        <w:tc>
          <w:tcPr>
            <w:tcW w:w="5528" w:type="dxa"/>
            <w:textDirection w:val="lrTb"/>
            <w:noWrap w:val="false"/>
          </w:tcPr>
          <w:p>
            <w:pPr>
              <w:pStyle w:val="3135"/>
            </w:pPr>
            <w:r>
              <w:t xml:space="preserve">Документ разработан на основании Государственного контракта от 11.10.2017</w:t>
            </w:r>
            <w:r>
              <w:t xml:space="preserve"> </w:t>
            </w:r>
            <w:r>
              <w:t xml:space="preserve">ФКУ0533/10/2017</w:t>
            </w:r>
            <w:r/>
          </w:p>
        </w:tc>
      </w:tr>
      <w:tr>
        <w:tblPrEx/>
        <w:trPr>
          <w:trHeight w:val="20"/>
        </w:trPr>
        <w:tc>
          <w:tcPr>
            <w:tcW w:w="989" w:type="dxa"/>
            <w:vMerge w:val="restart"/>
            <w:textDirection w:val="lrTb"/>
            <w:noWrap w:val="false"/>
          </w:tcPr>
          <w:p>
            <w:pPr>
              <w:pStyle w:val="3135"/>
            </w:pPr>
            <w:r>
              <w:t xml:space="preserve">1.1</w:t>
            </w:r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135"/>
            </w:pPr>
            <w:r>
              <w:t xml:space="preserve">16.10.2017</w:t>
            </w:r>
            <w:r/>
          </w:p>
        </w:tc>
        <w:tc>
          <w:tcPr>
            <w:tcW w:w="5528" w:type="dxa"/>
            <w:textDirection w:val="lrTb"/>
            <w:noWrap w:val="false"/>
          </w:tcPr>
          <w:p>
            <w:pPr>
              <w:pStyle w:val="3135"/>
            </w:pPr>
            <w:r>
              <w:t xml:space="preserve">Добавлены требования по обеспечению гарантированной доставки с применением очередей сообщений, требования к мониторингу, уточнены примеры сообщений, а также выполнены оформительские правки.</w:t>
            </w:r>
            <w:r/>
          </w:p>
          <w:p>
            <w:pPr>
              <w:pStyle w:val="3135"/>
            </w:pPr>
            <w:r>
              <w:t xml:space="preserve">Дополнены п. 3.4 Требования к подписи, п. 4.1 описание </w:t>
            </w:r>
            <w:r>
              <w:rPr>
                <w:color w:val="000000"/>
                <w:szCs w:val="16"/>
                <w:lang w:val="en-US"/>
              </w:rPr>
              <w:t xml:space="preserve">contentType</w:t>
            </w:r>
            <w:r>
              <w:rPr>
                <w:color w:val="000000"/>
                <w:szCs w:val="16"/>
              </w:rPr>
              <w:t xml:space="preserve">, п. 4 требования к вложениям</w:t>
            </w:r>
            <w:r/>
          </w:p>
        </w:tc>
      </w:tr>
      <w:tr>
        <w:tblPrEx/>
        <w:trPr>
          <w:trHeight w:val="20"/>
        </w:trPr>
        <w:tc>
          <w:tcPr>
            <w:tcW w:w="989" w:type="dxa"/>
            <w:vMerge w:val="continue"/>
            <w:textDirection w:val="lrTb"/>
            <w:noWrap w:val="false"/>
          </w:tcPr>
          <w:p>
            <w:pPr>
              <w:pStyle w:val="3135"/>
            </w:pPr>
            <w:r/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135"/>
            </w:pPr>
            <w:r>
              <w:t xml:space="preserve">20.10.2017</w:t>
            </w:r>
            <w:r/>
          </w:p>
        </w:tc>
        <w:tc>
          <w:tcPr>
            <w:tcW w:w="5528" w:type="dxa"/>
            <w:textDirection w:val="lrTb"/>
            <w:noWrap w:val="false"/>
          </w:tcPr>
          <w:p>
            <w:pPr>
              <w:pStyle w:val="3135"/>
            </w:pPr>
            <w:r>
              <w:t xml:space="preserve">Добавлено условное обозначение «HTTP код ответа». </w:t>
            </w:r>
            <w:r/>
          </w:p>
          <w:p>
            <w:pPr>
              <w:pStyle w:val="3135"/>
            </w:pPr>
            <w:r>
              <w:t xml:space="preserve">Дополнен п. 4.2</w:t>
            </w:r>
            <w:r/>
          </w:p>
        </w:tc>
      </w:tr>
      <w:tr>
        <w:tblPrEx/>
        <w:trPr>
          <w:trHeight w:val="20"/>
        </w:trPr>
        <w:tc>
          <w:tcPr>
            <w:tcW w:w="989" w:type="dxa"/>
            <w:textDirection w:val="lrTb"/>
            <w:noWrap w:val="false"/>
          </w:tcPr>
          <w:p>
            <w:pPr>
              <w:pStyle w:val="3135"/>
            </w:pPr>
            <w:r>
              <w:t xml:space="preserve">1.2</w:t>
            </w:r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135"/>
            </w:pPr>
            <w:r>
              <w:t xml:space="preserve">11.12.2017</w:t>
            </w:r>
            <w:r/>
          </w:p>
        </w:tc>
        <w:tc>
          <w:tcPr>
            <w:tcW w:w="5528" w:type="dxa"/>
            <w:textDirection w:val="lrTb"/>
            <w:noWrap w:val="false"/>
          </w:tcPr>
          <w:p>
            <w:pPr>
              <w:pStyle w:val="3135"/>
            </w:pPr>
            <w:r>
              <w:t xml:space="preserve">Дополнен с</w:t>
            </w:r>
            <w:r>
              <w:t xml:space="preserve">писок подсистем в п. 3, табл. 2</w:t>
            </w:r>
            <w:r/>
          </w:p>
        </w:tc>
      </w:tr>
      <w:tr>
        <w:tblPrEx/>
        <w:trPr>
          <w:trHeight w:val="1380"/>
        </w:trPr>
        <w:tc>
          <w:tcPr>
            <w:tcW w:w="989" w:type="dxa"/>
            <w:vMerge w:val="restart"/>
            <w:textDirection w:val="lrTb"/>
            <w:noWrap w:val="false"/>
          </w:tcPr>
          <w:p>
            <w:pPr>
              <w:pStyle w:val="3135"/>
            </w:pPr>
            <w:r>
              <w:t xml:space="preserve">1.3</w:t>
            </w:r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135"/>
            </w:pPr>
            <w:r>
              <w:t xml:space="preserve">08.02.2017</w:t>
            </w:r>
            <w:r/>
          </w:p>
        </w:tc>
        <w:tc>
          <w:tcPr>
            <w:tcW w:w="5528" w:type="dxa"/>
            <w:textDirection w:val="lrTb"/>
            <w:noWrap w:val="false"/>
          </w:tcPr>
          <w:p>
            <w:pPr>
              <w:pStyle w:val="3135"/>
            </w:pPr>
            <w:r>
              <w:t xml:space="preserve">Удален перечень мнемоник из п. 3.</w:t>
            </w:r>
            <w:r/>
          </w:p>
          <w:p>
            <w:pPr>
              <w:pStyle w:val="3135"/>
            </w:pPr>
            <w:r>
              <w:t xml:space="preserve">Дополнено описание процесса в п. 3.2. </w:t>
            </w:r>
            <w:r/>
          </w:p>
          <w:p>
            <w:pPr>
              <w:pStyle w:val="3135"/>
            </w:pPr>
            <w:r>
              <w:t xml:space="preserve">Структура сообщений в п. 4 дополнена реквизитами для взаимодействия с АРМ ПОИ, добавлены объекты «Событие», «Пакет», добавлено опи</w:t>
            </w:r>
            <w:r>
              <w:t xml:space="preserve">сание справочника маршрутов ПОИ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vMerge w:val="continue"/>
            <w:textDirection w:val="lrTb"/>
            <w:noWrap w:val="false"/>
          </w:tcPr>
          <w:p>
            <w:pPr>
              <w:pStyle w:val="3135"/>
            </w:pPr>
            <w:r/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135"/>
            </w:pPr>
            <w:r>
              <w:t xml:space="preserve">07.05.2018</w:t>
            </w:r>
            <w:r/>
          </w:p>
        </w:tc>
        <w:tc>
          <w:tcPr>
            <w:tcW w:w="5528" w:type="dxa"/>
            <w:textDirection w:val="lrTb"/>
            <w:noWrap w:val="false"/>
          </w:tcPr>
          <w:p>
            <w:pPr>
              <w:pStyle w:val="3135"/>
            </w:pPr>
            <w:r>
              <w:t xml:space="preserve">Добавлен объект «Ссылка», добавлено требование к имени файла, добавлены поля </w:t>
            </w:r>
            <w:r>
              <w:t xml:space="preserve">transactionID, needArch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vMerge w:val="continue"/>
            <w:textDirection w:val="lrTb"/>
            <w:noWrap w:val="false"/>
          </w:tcPr>
          <w:p>
            <w:pPr>
              <w:pStyle w:val="3135"/>
            </w:pPr>
            <w:r/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135"/>
            </w:pPr>
            <w:r>
              <w:t xml:space="preserve">21.06.2018</w:t>
            </w:r>
            <w:r/>
          </w:p>
        </w:tc>
        <w:tc>
          <w:tcPr>
            <w:tcW w:w="5528" w:type="dxa"/>
            <w:textDirection w:val="lrTb"/>
            <w:noWrap w:val="false"/>
          </w:tcPr>
          <w:p>
            <w:pPr>
              <w:pStyle w:val="3135"/>
            </w:pPr>
            <w:r>
              <w:t xml:space="preserve">Внесены правки в </w:t>
            </w:r>
            <w:r>
              <w:rPr>
                <w:lang w:val="en-US"/>
              </w:rPr>
              <w:t xml:space="preserve">WSDL</w:t>
            </w:r>
            <w:r>
              <w:t xml:space="preserve">, измене</w:t>
            </w:r>
            <w:r>
              <w:t xml:space="preserve">но описание для поля StatusCode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vMerge w:val="continue"/>
            <w:textDirection w:val="lrTb"/>
            <w:noWrap w:val="false"/>
          </w:tcPr>
          <w:p>
            <w:pPr>
              <w:pStyle w:val="3135"/>
            </w:pPr>
            <w:r/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135"/>
            </w:pPr>
            <w:r>
              <w:t xml:space="preserve">10.08.2018</w:t>
            </w:r>
            <w:r/>
          </w:p>
        </w:tc>
        <w:tc>
          <w:tcPr>
            <w:tcW w:w="5528" w:type="dxa"/>
            <w:textDirection w:val="lrTb"/>
            <w:noWrap w:val="false"/>
          </w:tcPr>
          <w:p>
            <w:pPr>
              <w:pStyle w:val="3135"/>
            </w:pPr>
            <w:r>
              <w:t xml:space="preserve">Изменено описание п.2, п.3, внесены правки в п.3.7, 3.8 добавлены значения «6» и «7» для </w:t>
            </w:r>
            <w:r>
              <w:rPr>
                <w:lang w:val="en-US"/>
              </w:rPr>
              <w:t xml:space="preserve">SatusCode</w:t>
            </w:r>
            <w:r>
              <w:t xml:space="preserve">, удалено поле n</w:t>
            </w:r>
            <w:r>
              <w:t xml:space="preserve">eedArch, добавлено приложение 5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vMerge w:val="continue"/>
            <w:textDirection w:val="lrTb"/>
            <w:noWrap w:val="false"/>
          </w:tcPr>
          <w:p>
            <w:pPr>
              <w:pStyle w:val="3135"/>
            </w:pPr>
            <w:r/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135"/>
            </w:pPr>
            <w:r>
              <w:t xml:space="preserve">19.10.2018</w:t>
            </w:r>
            <w:r/>
          </w:p>
        </w:tc>
        <w:tc>
          <w:tcPr>
            <w:tcW w:w="5528" w:type="dxa"/>
            <w:textDirection w:val="lrTb"/>
            <w:noWrap w:val="false"/>
          </w:tcPr>
          <w:p>
            <w:pPr>
              <w:pStyle w:val="3135"/>
            </w:pPr>
            <w:r>
              <w:t xml:space="preserve">Добавлен комментарий с наименованием сервиса, номером версии альбома ТФО и датой вступления в силу в </w:t>
            </w:r>
            <w:r>
              <w:rPr>
                <w:lang w:val="en-US"/>
              </w:rPr>
              <w:t xml:space="preserve">xsd</w:t>
            </w:r>
            <w:r>
              <w:t xml:space="preserve"> и w</w:t>
            </w:r>
            <w:r>
              <w:rPr>
                <w:lang w:val="en-US"/>
              </w:rPr>
              <w:t xml:space="preserve">sdl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vMerge w:val="continue"/>
            <w:textDirection w:val="lrTb"/>
            <w:noWrap w:val="false"/>
          </w:tcPr>
          <w:p>
            <w:pPr>
              <w:pStyle w:val="3135"/>
            </w:pPr>
            <w:r/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135"/>
            </w:pPr>
            <w:r>
              <w:t xml:space="preserve">26.11.2018</w:t>
            </w:r>
            <w:r/>
          </w:p>
        </w:tc>
        <w:tc>
          <w:tcPr>
            <w:tcW w:w="5528" w:type="dxa"/>
            <w:textDirection w:val="lrTb"/>
            <w:noWrap w:val="false"/>
          </w:tcPr>
          <w:p>
            <w:pPr>
              <w:pStyle w:val="3135"/>
            </w:pPr>
            <w:r>
              <w:t xml:space="preserve">Внесены правки в части терминов по замечанию </w:t>
            </w:r>
            <w:r>
              <w:t xml:space="preserve">Минфина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vMerge w:val="continue"/>
            <w:textDirection w:val="lrTb"/>
            <w:noWrap w:val="false"/>
          </w:tcPr>
          <w:p>
            <w:pPr>
              <w:pStyle w:val="3135"/>
            </w:pPr>
            <w:r/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135"/>
            </w:pPr>
            <w:r>
              <w:t xml:space="preserve">19.06.2019</w:t>
            </w:r>
            <w:r/>
          </w:p>
        </w:tc>
        <w:tc>
          <w:tcPr>
            <w:tcW w:w="5528" w:type="dxa"/>
            <w:textDirection w:val="lrTb"/>
            <w:noWrap w:val="false"/>
          </w:tcPr>
          <w:p>
            <w:pPr>
              <w:pStyle w:val="3135"/>
            </w:pPr>
            <w:r>
              <w:t xml:space="preserve">Добавлены пояснения </w:t>
            </w:r>
            <w:r>
              <w:t xml:space="preserve">для блока с вложением в Запросе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vMerge w:val="continue"/>
            <w:textDirection w:val="lrTb"/>
            <w:noWrap w:val="false"/>
          </w:tcPr>
          <w:p>
            <w:pPr>
              <w:pStyle w:val="3135"/>
            </w:pPr>
            <w:r/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135"/>
            </w:pPr>
            <w:r>
              <w:t xml:space="preserve">27.08.2019</w:t>
            </w:r>
            <w:r/>
          </w:p>
        </w:tc>
        <w:tc>
          <w:tcPr>
            <w:tcW w:w="5528" w:type="dxa"/>
            <w:textDirection w:val="lrTb"/>
            <w:noWrap w:val="false"/>
          </w:tcPr>
          <w:p>
            <w:pPr>
              <w:pStyle w:val="3135"/>
            </w:pPr>
            <w:r>
              <w:t xml:space="preserve">Внесены уточнения в содержан</w:t>
            </w:r>
            <w:r>
              <w:t xml:space="preserve">ие ответов с ошибками (п.3.2.2).</w:t>
            </w:r>
            <w:r/>
          </w:p>
          <w:p>
            <w:pPr>
              <w:pStyle w:val="3135"/>
            </w:pPr>
            <w:r>
              <w:t xml:space="preserve">В п.3 добавлено пояснение по порядку</w:t>
            </w:r>
            <w:r>
              <w:t xml:space="preserve"> определения идентификаторов ИС.</w:t>
            </w:r>
            <w:r/>
          </w:p>
          <w:p>
            <w:pPr>
              <w:pStyle w:val="3135"/>
            </w:pPr>
            <w:r>
              <w:t xml:space="preserve">В п.3.2.1 добавлено пояснение по порядку определения значений полей в сообщениях.</w:t>
            </w:r>
            <w:r/>
          </w:p>
          <w:p>
            <w:pPr>
              <w:pStyle w:val="3135"/>
            </w:pPr>
            <w:r>
              <w:t xml:space="preserve">В п.3.6 добавлена поддержка новых ГОСТ, а также уточнения по размещению ЭП ОВ в Запросе.</w:t>
            </w:r>
            <w:r/>
          </w:p>
          <w:p>
            <w:pPr>
              <w:pStyle w:val="3135"/>
            </w:pPr>
            <w:r>
              <w:t xml:space="preserve">В п.4.1 добавлен пример значения для блока </w:t>
            </w:r>
            <w:r>
              <w:rPr>
                <w:lang w:val="en-US"/>
              </w:rPr>
              <w:t xml:space="preserve">param</w:t>
            </w:r>
            <w:r>
              <w:t xml:space="preserve">.</w:t>
            </w:r>
            <w:r/>
          </w:p>
          <w:p>
            <w:pPr>
              <w:pStyle w:val="3135"/>
            </w:pPr>
            <w:r>
              <w:t xml:space="preserve">В Приложение </w:t>
            </w:r>
            <w:r>
              <w:fldChar w:fldCharType="begin"/>
            </w:r>
            <w:r>
              <w:instrText xml:space="preserve"> REF _Ref129952896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4</w:t>
            </w:r>
            <w:r>
              <w:fldChar w:fldCharType="end"/>
            </w:r>
            <w:r>
              <w:t xml:space="preserve"> внесены правки в описание структуры справочника маршрутов ПОИ.</w:t>
            </w:r>
            <w:r/>
          </w:p>
          <w:p>
            <w:pPr>
              <w:pStyle w:val="3135"/>
            </w:pPr>
            <w:r>
              <w:t xml:space="preserve">В Приложение </w:t>
            </w:r>
            <w:r>
              <w:fldChar w:fldCharType="begin"/>
            </w:r>
            <w:r>
              <w:instrText xml:space="preserve"> REF _Ref129953264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3</w:t>
            </w:r>
            <w:r>
              <w:fldChar w:fldCharType="end"/>
            </w:r>
            <w:r>
              <w:t xml:space="preserve"> добавлен пример Запроса с ЭП ОВ.</w:t>
            </w:r>
            <w:r/>
          </w:p>
          <w:p>
            <w:pPr>
              <w:pStyle w:val="3135"/>
            </w:pPr>
            <w:r>
              <w:t xml:space="preserve">В Приложении </w:t>
            </w:r>
            <w:r>
              <w:fldChar w:fldCharType="begin"/>
            </w:r>
            <w:r>
              <w:instrText xml:space="preserve"> REF _Ref129952211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5</w:t>
            </w:r>
            <w:r>
              <w:fldChar w:fldCharType="end"/>
            </w:r>
            <w:r>
              <w:t xml:space="preserve"> скорректированы схемы работы сервисов</w:t>
            </w:r>
            <w:r>
              <w:t xml:space="preserve"> с ГД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textDirection w:val="lrTb"/>
            <w:noWrap w:val="false"/>
          </w:tcPr>
          <w:p>
            <w:pPr>
              <w:pStyle w:val="3135"/>
            </w:pPr>
            <w:r>
              <w:t xml:space="preserve">1.4</w:t>
            </w:r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135"/>
            </w:pPr>
            <w:r>
              <w:t xml:space="preserve">12.02.2020</w:t>
            </w:r>
            <w:r/>
          </w:p>
        </w:tc>
        <w:tc>
          <w:tcPr>
            <w:tcW w:w="5528" w:type="dxa"/>
            <w:textDirection w:val="lrTb"/>
            <w:noWrap w:val="false"/>
          </w:tcPr>
          <w:p>
            <w:pPr>
              <w:pStyle w:val="3135"/>
            </w:pPr>
            <w:r>
              <w:t xml:space="preserve">В Запросе добавлен элемент attachment.link, изменена обязательность для элемента attachment.</w:t>
            </w:r>
            <w:r>
              <w:rPr>
                <w:lang w:val="en-US"/>
              </w:rPr>
              <w:t xml:space="preserve">content</w:t>
            </w:r>
            <w:r>
              <w:t xml:space="preserve">.</w:t>
            </w:r>
            <w:r/>
          </w:p>
          <w:p>
            <w:pPr>
              <w:pStyle w:val="3135"/>
              <w:rPr>
                <w:color w:val="000000"/>
                <w:szCs w:val="16"/>
              </w:rPr>
            </w:pPr>
            <w:r>
              <w:t xml:space="preserve">В </w:t>
            </w:r>
            <w:r>
              <w:rPr>
                <w:lang w:val="en-US"/>
              </w:rPr>
              <w:t xml:space="preserve">xsd</w:t>
            </w:r>
            <w:r>
              <w:t xml:space="preserve"> схеме исправлена множественность для блока </w:t>
            </w:r>
            <w:r>
              <w:rPr>
                <w:color w:val="000000"/>
                <w:szCs w:val="16"/>
                <w:lang w:val="en-US"/>
              </w:rPr>
              <w:t xml:space="preserve">linkInfo</w:t>
            </w:r>
            <w:r>
              <w:rPr>
                <w:color w:val="000000"/>
                <w:szCs w:val="16"/>
              </w:rPr>
              <w:t xml:space="preserve">.</w:t>
            </w:r>
            <w:r>
              <w:rPr>
                <w:color w:val="000000"/>
                <w:szCs w:val="16"/>
              </w:rPr>
            </w:r>
            <w:r>
              <w:rPr>
                <w:color w:val="000000"/>
                <w:szCs w:val="16"/>
              </w:rPr>
            </w:r>
          </w:p>
          <w:p>
            <w:pPr>
              <w:pStyle w:val="3135"/>
            </w:pPr>
            <w:r>
              <w:t xml:space="preserve">В Приложение </w:t>
            </w:r>
            <w:r>
              <w:fldChar w:fldCharType="begin"/>
            </w:r>
            <w:r>
              <w:instrText xml:space="preserve"> REF _Ref129953264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3</w:t>
            </w:r>
            <w:r>
              <w:fldChar w:fldCharType="end"/>
            </w:r>
            <w:r>
              <w:t xml:space="preserve"> добавлен пример За</w:t>
            </w:r>
            <w:r>
              <w:t xml:space="preserve">проса с вложением в виде ссылки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vMerge w:val="restart"/>
            <w:textDirection w:val="lrTb"/>
            <w:noWrap w:val="false"/>
          </w:tcPr>
          <w:p>
            <w:pPr>
              <w:pStyle w:val="3135"/>
            </w:pPr>
            <w:r>
              <w:t xml:space="preserve">1.5</w:t>
            </w:r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135"/>
            </w:pPr>
            <w:r>
              <w:t xml:space="preserve">24.09.2020</w:t>
            </w:r>
            <w:r/>
          </w:p>
        </w:tc>
        <w:tc>
          <w:tcPr>
            <w:tcW w:w="5528" w:type="dxa"/>
            <w:textDirection w:val="lrTb"/>
            <w:noWrap w:val="false"/>
          </w:tcPr>
          <w:p>
            <w:pPr>
              <w:pStyle w:val="3135"/>
            </w:pPr>
            <w:r>
              <w:t xml:space="preserve">В п. 3 изменён порядок поддержки справочника маршрутов ПОИ, изменено описание сервисов документов.</w:t>
            </w:r>
            <w:r/>
          </w:p>
          <w:p>
            <w:pPr>
              <w:pStyle w:val="3135"/>
            </w:pPr>
            <w:r>
              <w:t xml:space="preserve">В п. 3.2.2 изменён алгоритм асинхронного сервиса ЕСМВ. </w:t>
            </w:r>
            <w:r/>
          </w:p>
          <w:p>
            <w:pPr>
              <w:pStyle w:val="3135"/>
            </w:pPr>
            <w:r>
              <w:t xml:space="preserve">Добавлен п. 3.2.2.1.1 с порядком авторизации ИС.</w:t>
            </w:r>
            <w:r/>
          </w:p>
          <w:p>
            <w:pPr>
              <w:pStyle w:val="3135"/>
            </w:pPr>
            <w:r>
              <w:t xml:space="preserve">В п. 3.4 откорректирован порядок мониторинга процесса доставки.</w:t>
            </w:r>
            <w:r/>
          </w:p>
          <w:p>
            <w:pPr>
              <w:pStyle w:val="3135"/>
            </w:pPr>
            <w:r>
              <w:t xml:space="preserve">Перечень рекомендуемых значений кодов и сообщений статусов вынесен в отдельную таблицу.</w:t>
            </w:r>
            <w:r/>
          </w:p>
          <w:p>
            <w:pPr>
              <w:pStyle w:val="3135"/>
            </w:pPr>
            <w:r>
              <w:t xml:space="preserve">Добавлен код статус «8» - ошибка авторизации.</w:t>
            </w:r>
            <w:r/>
          </w:p>
          <w:p>
            <w:pPr>
              <w:pStyle w:val="3135"/>
            </w:pPr>
            <w:r>
              <w:t xml:space="preserve">В приложении </w:t>
            </w:r>
            <w:r>
              <w:fldChar w:fldCharType="begin"/>
            </w:r>
            <w:r>
              <w:instrText xml:space="preserve"> REF _Ref129952974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1</w:t>
            </w:r>
            <w:r>
              <w:fldChar w:fldCharType="end"/>
            </w:r>
            <w:r>
              <w:t xml:space="preserve"> актуализирована схема ЕСМВ в формате </w:t>
            </w:r>
            <w:r>
              <w:rPr>
                <w:lang w:val="en-US"/>
              </w:rPr>
              <w:t xml:space="preserve">WSDL</w:t>
            </w:r>
            <w:r>
              <w:t xml:space="preserve">.</w:t>
            </w:r>
            <w:r/>
          </w:p>
          <w:p>
            <w:pPr>
              <w:pStyle w:val="3135"/>
            </w:pPr>
            <w:r>
              <w:t xml:space="preserve">В приложении </w:t>
            </w:r>
            <w:r>
              <w:fldChar w:fldCharType="begin"/>
            </w:r>
            <w:r>
              <w:instrText xml:space="preserve"> REF _Ref129952896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4</w:t>
            </w:r>
            <w:r>
              <w:fldChar w:fldCharType="end"/>
            </w:r>
            <w:r>
              <w:t xml:space="preserve"> актуализированы </w:t>
            </w:r>
            <w:r>
              <w:rPr>
                <w:lang w:val="en-US"/>
              </w:rPr>
              <w:t xml:space="preserve">XSD</w:t>
            </w:r>
            <w:r>
              <w:t xml:space="preserve">-схема и п</w:t>
            </w:r>
            <w:r>
              <w:t xml:space="preserve">ример справочника маршрутов ПОИ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vMerge w:val="continue"/>
            <w:textDirection w:val="lrTb"/>
            <w:noWrap w:val="false"/>
          </w:tcPr>
          <w:p>
            <w:pPr>
              <w:pStyle w:val="3135"/>
            </w:pPr>
            <w:r/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135"/>
            </w:pPr>
            <w:r>
              <w:t xml:space="preserve">05.10.2020</w:t>
            </w:r>
            <w:r/>
          </w:p>
        </w:tc>
        <w:tc>
          <w:tcPr>
            <w:tcW w:w="5528" w:type="dxa"/>
            <w:textDirection w:val="lrTb"/>
            <w:noWrap w:val="false"/>
          </w:tcPr>
          <w:p>
            <w:pPr>
              <w:pStyle w:val="3135"/>
            </w:pPr>
            <w:r>
              <w:t xml:space="preserve">Добавлены разделы 3, 5, 7 и откорректировано имеющееся описание обмена по использованию </w:t>
            </w:r>
            <w:r>
              <w:rPr>
                <w:lang w:val="en-US"/>
              </w:rPr>
              <w:t xml:space="preserve">REST</w:t>
            </w:r>
            <w:r>
              <w:t xml:space="preserve">-сервиса ЕСМВ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textDirection w:val="lrTb"/>
            <w:noWrap w:val="false"/>
          </w:tcPr>
          <w:p>
            <w:pPr>
              <w:pStyle w:val="3135"/>
            </w:pPr>
            <w:r>
              <w:t xml:space="preserve">01.06</w:t>
            </w:r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135"/>
            </w:pPr>
            <w:r>
              <w:t xml:space="preserve">22.10.2020</w:t>
            </w:r>
            <w:r/>
          </w:p>
        </w:tc>
        <w:tc>
          <w:tcPr>
            <w:tcW w:w="5528" w:type="dxa"/>
            <w:textDirection w:val="lrTb"/>
            <w:noWrap w:val="false"/>
          </w:tcPr>
          <w:p>
            <w:pPr>
              <w:pStyle w:val="3135"/>
            </w:pPr>
            <w:r>
              <w:t xml:space="preserve">Внесены изменения по замечаниям Заказчика по письму от 21.10.2020 № 99-22-15/10892.</w:t>
            </w:r>
            <w:r/>
          </w:p>
          <w:p>
            <w:pPr>
              <w:pStyle w:val="3135"/>
            </w:pPr>
            <w:r>
              <w:t xml:space="preserve">Добавлена аннотация к документу.</w:t>
            </w:r>
            <w:r/>
          </w:p>
          <w:p>
            <w:pPr>
              <w:pStyle w:val="3135"/>
            </w:pPr>
            <w:r>
              <w:t xml:space="preserve">В приложение </w:t>
            </w:r>
            <w:r>
              <w:fldChar w:fldCharType="begin"/>
            </w:r>
            <w:r>
              <w:instrText xml:space="preserve"> REF _Ref129952896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4</w:t>
            </w:r>
            <w:r>
              <w:fldChar w:fldCharType="end"/>
            </w:r>
            <w:r>
              <w:t xml:space="preserve"> добавлено описание структуры справочника маршрутов ПОИ.</w:t>
            </w:r>
            <w:r/>
          </w:p>
          <w:p>
            <w:pPr>
              <w:pStyle w:val="3135"/>
            </w:pPr>
            <w:r>
              <w:t xml:space="preserve">Из схемы справочника маршрутов ПОИ удалён параметр </w:t>
            </w:r>
            <w:r>
              <w:rPr>
                <w:lang w:val="en-US"/>
              </w:rPr>
              <w:t xml:space="preserve">needPull</w:t>
            </w:r>
            <w:r>
              <w:t xml:space="preserve"> (приложение 4, п. 2).</w:t>
            </w:r>
            <w:r/>
          </w:p>
          <w:p>
            <w:pPr>
              <w:pStyle w:val="3135"/>
            </w:pPr>
            <w:r>
              <w:t xml:space="preserve">На схему рисунка 1 приложения </w:t>
            </w:r>
            <w:r>
              <w:fldChar w:fldCharType="begin"/>
            </w:r>
            <w:r>
              <w:instrText xml:space="preserve"> REF _Ref129952211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5</w:t>
            </w:r>
            <w:r>
              <w:fldChar w:fldCharType="end"/>
            </w:r>
            <w:r>
              <w:t xml:space="preserve"> добавлены параметры обме</w:t>
            </w:r>
            <w:r>
              <w:t xml:space="preserve">на из справочника маршрутов ПОИ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textDirection w:val="lrTb"/>
            <w:noWrap w:val="false"/>
          </w:tcPr>
          <w:p>
            <w:pPr>
              <w:pStyle w:val="3135"/>
            </w:pPr>
            <w:r>
              <w:rPr>
                <w:lang w:val="en-US"/>
              </w:rPr>
              <w:t xml:space="preserve">01</w:t>
            </w:r>
            <w:r>
              <w:t xml:space="preserve">.</w:t>
            </w:r>
            <w:r>
              <w:rPr>
                <w:lang w:val="en-US"/>
              </w:rPr>
              <w:t xml:space="preserve">07</w:t>
            </w:r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135"/>
            </w:pPr>
            <w:r>
              <w:t xml:space="preserve">28.01.2021</w:t>
            </w:r>
            <w:r/>
          </w:p>
        </w:tc>
        <w:tc>
          <w:tcPr>
            <w:tcW w:w="5528" w:type="dxa"/>
            <w:textDirection w:val="lrTb"/>
            <w:noWrap w:val="false"/>
          </w:tcPr>
          <w:p>
            <w:pPr>
              <w:pStyle w:val="3135"/>
            </w:pPr>
            <w:r>
              <w:t xml:space="preserve">В таблицу 9 п. 6.2 добавлен новый код статуса «10» и актуализировано описание ос</w:t>
            </w:r>
            <w:r>
              <w:t xml:space="preserve">тальных кодов статусов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textDirection w:val="lrTb"/>
            <w:noWrap w:val="false"/>
          </w:tcPr>
          <w:p>
            <w:pPr>
              <w:pStyle w:val="3135"/>
            </w:pPr>
            <w:r>
              <w:t xml:space="preserve">01.08</w:t>
            </w:r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135"/>
            </w:pPr>
            <w:r>
              <w:t xml:space="preserve">28.06.2021</w:t>
            </w:r>
            <w:r/>
          </w:p>
        </w:tc>
        <w:tc>
          <w:tcPr>
            <w:tcW w:w="5528" w:type="dxa"/>
            <w:textDirection w:val="lrTb"/>
            <w:noWrap w:val="false"/>
          </w:tcPr>
          <w:p>
            <w:pPr>
              <w:pStyle w:val="3135"/>
            </w:pPr>
            <w:r>
              <w:t xml:space="preserve">Добавление описания </w:t>
            </w:r>
            <w:r>
              <w:rPr>
                <w:lang w:val="en-US"/>
              </w:rPr>
              <w:t xml:space="preserve">PULL</w:t>
            </w:r>
            <w:r>
              <w:t xml:space="preserve">-режима в ЕСМВ:</w:t>
            </w:r>
            <w:r/>
          </w:p>
          <w:p>
            <w:pPr>
              <w:pStyle w:val="3163"/>
            </w:pPr>
            <w:r>
              <w:t xml:space="preserve">добавлены новые объекты обмена в п. 5.1.1;</w:t>
            </w:r>
            <w:r/>
          </w:p>
          <w:p>
            <w:pPr>
              <w:pStyle w:val="3163"/>
            </w:pPr>
            <w:r>
              <w:t xml:space="preserve">добавлено описание форматов новых объектов обмена и примеры </w:t>
            </w:r>
            <w:r>
              <w:rPr>
                <w:lang w:val="en-US"/>
              </w:rPr>
              <w:t xml:space="preserve">XML</w:t>
            </w:r>
            <w:r>
              <w:t xml:space="preserve"> (пп. 6.4-6.7, приложение </w:t>
            </w:r>
            <w:r>
              <w:fldChar w:fldCharType="begin"/>
            </w:r>
            <w:r>
              <w:instrText xml:space="preserve"> REF _Ref129953264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3</w:t>
            </w:r>
            <w:r>
              <w:fldChar w:fldCharType="end"/>
            </w:r>
            <w:r>
              <w:t xml:space="preserve">, пп. 6-9);</w:t>
            </w:r>
            <w:r/>
          </w:p>
          <w:p>
            <w:pPr>
              <w:pStyle w:val="3163"/>
            </w:pPr>
            <w:r>
              <w:t xml:space="preserve">добавлен алгоритм и схема работы </w:t>
            </w:r>
            <w:r>
              <w:rPr>
                <w:lang w:val="en-US"/>
              </w:rPr>
              <w:t xml:space="preserve">PULL</w:t>
            </w:r>
            <w:r>
              <w:t xml:space="preserve">-режима ЕСМВ (п. 4.2.2.4, приложение </w:t>
            </w:r>
            <w:r>
              <w:fldChar w:fldCharType="begin"/>
            </w:r>
            <w:r>
              <w:instrText xml:space="preserve"> REF _Ref129952211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5</w:t>
            </w:r>
            <w:r>
              <w:fldChar w:fldCharType="end"/>
            </w:r>
            <w:r>
              <w:t xml:space="preserve"> рис. 9 и 10).</w:t>
            </w:r>
            <w:r/>
          </w:p>
          <w:p>
            <w:pPr>
              <w:pStyle w:val="3135"/>
            </w:pPr>
            <w:r>
              <w:t xml:space="preserve">Удалена функция авторизации при обмене с использованием SOAP протокола, удален параметр needAu</w:t>
            </w:r>
            <w:r>
              <w:t xml:space="preserve">th из справочника маршрутов ПОИ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vMerge w:val="restart"/>
            <w:textDirection w:val="lrTb"/>
            <w:noWrap w:val="false"/>
          </w:tcPr>
          <w:p>
            <w:pPr>
              <w:pStyle w:val="3135"/>
            </w:pPr>
            <w:r>
              <w:t xml:space="preserve">01.09</w:t>
            </w:r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135"/>
            </w:pPr>
            <w:r>
              <w:t xml:space="preserve">10.09.2021</w:t>
            </w:r>
            <w:r/>
          </w:p>
        </w:tc>
        <w:tc>
          <w:tcPr>
            <w:tcW w:w="5528" w:type="dxa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t xml:space="preserve">Для</w:t>
            </w:r>
            <w:r>
              <w:rPr>
                <w:lang w:val="en-US"/>
              </w:rPr>
              <w:t xml:space="preserve"> </w:t>
            </w:r>
            <w:r>
              <w:t xml:space="preserve">объектов</w:t>
            </w:r>
            <w:r>
              <w:rPr>
                <w:lang w:val="en-US"/>
              </w:rPr>
              <w:t xml:space="preserve"> transferDocumentResponse, transferDocumentReceipt </w:t>
            </w:r>
            <w:r>
              <w:t xml:space="preserve">удалён</w:t>
            </w:r>
            <w:r>
              <w:rPr>
                <w:lang w:val="en-US"/>
              </w:rPr>
              <w:t xml:space="preserve"> </w:t>
            </w:r>
            <w:r>
              <w:t xml:space="preserve">тег</w:t>
            </w:r>
            <w:r>
              <w:rPr>
                <w:lang w:val="en-US"/>
              </w:rPr>
              <w:t xml:space="preserve"> &lt;document&gt;.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  <w:p>
            <w:pPr>
              <w:pStyle w:val="3135"/>
            </w:pPr>
            <w:r>
              <w:t xml:space="preserve">Для Запроса на предоставление документов из очереди:</w:t>
            </w:r>
            <w:r/>
          </w:p>
          <w:p>
            <w:pPr>
              <w:pStyle w:val="3163"/>
            </w:pPr>
            <w:r>
              <w:t xml:space="preserve">обновлено описание;</w:t>
            </w:r>
            <w:r/>
          </w:p>
          <w:p>
            <w:pPr>
              <w:pStyle w:val="3163"/>
            </w:pPr>
            <w:r>
              <w:t xml:space="preserve">добавлен тег QueueName;</w:t>
            </w:r>
            <w:r/>
          </w:p>
          <w:p>
            <w:pPr>
              <w:pStyle w:val="3163"/>
            </w:pPr>
            <w:r>
              <w:t xml:space="preserve">изменена обязательность и описание тегов senderSystemId, targetSystemId, documentType.</w:t>
            </w:r>
            <w:r/>
          </w:p>
          <w:p>
            <w:pPr>
              <w:pStyle w:val="3135"/>
            </w:pPr>
            <w:r>
              <w:t xml:space="preserve">Удален тип данных </w:t>
            </w:r>
            <w:r>
              <w:rPr>
                <w:color w:val="000000"/>
                <w:szCs w:val="16"/>
                <w:lang w:val="en-US"/>
              </w:rPr>
              <w:t xml:space="preserve">documentSelectorType</w:t>
            </w:r>
            <w:r>
              <w:rPr>
                <w:color w:val="000000"/>
                <w:szCs w:val="16"/>
              </w:rPr>
              <w:t xml:space="preserve">.</w:t>
            </w:r>
            <w:r/>
          </w:p>
          <w:p>
            <w:pPr>
              <w:pStyle w:val="3135"/>
            </w:pPr>
            <w:r>
              <w:t xml:space="preserve">Добавлена таблица соответствия параметров маршрута и сервисов ЕСМВ.</w:t>
            </w:r>
            <w:r/>
          </w:p>
          <w:p>
            <w:pPr>
              <w:pStyle w:val="3135"/>
            </w:pPr>
            <w:r>
              <w:t xml:space="preserve">Изменена XSD-схема объектов, используемых в работе ЕСМВ.</w:t>
            </w:r>
            <w:r/>
          </w:p>
          <w:p>
            <w:pPr>
              <w:pStyle w:val="3135"/>
            </w:pPr>
            <w:r>
              <w:t xml:space="preserve">«Справочник маршрутов ПОИ» переименован в «Справочник маршрутов ЕСМВ».</w:t>
            </w:r>
            <w:r/>
          </w:p>
          <w:p>
            <w:pPr>
              <w:pStyle w:val="3135"/>
            </w:pPr>
            <w:r>
              <w:t xml:space="preserve">Добавлены XML-примеры Запроса на предоставление документов из очереди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vMerge w:val="continue"/>
            <w:textDirection w:val="lrTb"/>
            <w:noWrap w:val="false"/>
          </w:tcPr>
          <w:p>
            <w:pPr>
              <w:pStyle w:val="3135"/>
            </w:pPr>
            <w:r/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135"/>
            </w:pPr>
            <w:r>
              <w:t xml:space="preserve">15.10.2021</w:t>
            </w:r>
            <w:r/>
          </w:p>
        </w:tc>
        <w:tc>
          <w:tcPr>
            <w:tcW w:w="5528" w:type="dxa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t xml:space="preserve">В</w:t>
            </w:r>
            <w:r>
              <w:rPr>
                <w:lang w:val="en-US"/>
              </w:rPr>
              <w:t xml:space="preserve"> </w:t>
            </w:r>
            <w:r>
              <w:t xml:space="preserve">З</w:t>
            </w:r>
            <w:r>
              <w:t xml:space="preserve">апросе</w:t>
            </w:r>
            <w:r>
              <w:rPr>
                <w:lang w:val="en-US"/>
              </w:rPr>
              <w:t xml:space="preserve"> transferDocumentRequest </w:t>
            </w:r>
            <w:r>
              <w:t xml:space="preserve">и</w:t>
            </w:r>
            <w:r>
              <w:rPr>
                <w:lang w:val="en-US"/>
              </w:rPr>
              <w:t xml:space="preserve"> </w:t>
            </w:r>
            <w:r>
              <w:rPr>
                <w:color w:val="000000"/>
                <w:szCs w:val="16"/>
                <w:lang w:val="en-US"/>
              </w:rPr>
              <w:t xml:space="preserve">transferDocumentPacket</w:t>
            </w:r>
            <w:r>
              <w:rPr>
                <w:lang w:val="en-US"/>
              </w:rPr>
              <w:t xml:space="preserve">: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  <w:p>
            <w:pPr>
              <w:pStyle w:val="3163"/>
            </w:pPr>
            <w:r>
              <w:t xml:space="preserve">для тега &lt;attachment&gt;: </w:t>
            </w:r>
            <w:r/>
          </w:p>
          <w:p>
            <w:pPr>
              <w:pStyle w:val="3183"/>
            </w:pPr>
            <w:r>
              <w:t xml:space="preserve">добавлен тег &lt;</w:t>
            </w:r>
            <w:r>
              <w:t xml:space="preserve">attachmentID</w:t>
            </w:r>
            <w:r>
              <w:t xml:space="preserve">&gt; для каждого вложения;</w:t>
            </w:r>
            <w:r/>
          </w:p>
          <w:p>
            <w:pPr>
              <w:pStyle w:val="3183"/>
            </w:pPr>
            <w:r>
              <w:t xml:space="preserve">добавлен блок &lt;params&gt; (по аналогии с блоком &lt;header&gt;) для каждого вложения;</w:t>
            </w:r>
            <w:r/>
          </w:p>
          <w:p>
            <w:pPr>
              <w:pStyle w:val="3163"/>
            </w:pPr>
            <w:r>
              <w:t xml:space="preserve">увеличено ограничение на количество повторений блока &lt;param&gt; в теге &lt;header&gt; до 100;</w:t>
            </w:r>
            <w:r/>
          </w:p>
          <w:p>
            <w:pPr>
              <w:pStyle w:val="3163"/>
            </w:pPr>
            <w:r>
              <w:t xml:space="preserve">изменено ограничение на количество повторений блока &lt;</w:t>
            </w:r>
            <w:r>
              <w:rPr>
                <w:lang w:val="en-US"/>
              </w:rPr>
              <w:t xml:space="preserve">attachment</w:t>
            </w:r>
            <w:r>
              <w:t xml:space="preserve">&gt; до 100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textDirection w:val="lrTb"/>
            <w:noWrap w:val="false"/>
          </w:tcPr>
          <w:p>
            <w:pPr>
              <w:pStyle w:val="3135"/>
            </w:pPr>
            <w:r>
              <w:t xml:space="preserve">01.10</w:t>
            </w:r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135"/>
            </w:pPr>
            <w:r>
              <w:t xml:space="preserve">24.01.2022</w:t>
            </w:r>
            <w:r/>
          </w:p>
        </w:tc>
        <w:tc>
          <w:tcPr>
            <w:tcW w:w="5528" w:type="dxa"/>
            <w:textDirection w:val="lrTb"/>
            <w:noWrap w:val="false"/>
          </w:tcPr>
          <w:p>
            <w:pPr>
              <w:pStyle w:val="3135"/>
            </w:pPr>
            <w:r>
              <w:t xml:space="preserve">Добавлен раздел </w:t>
            </w:r>
            <w:r>
              <w:rPr>
                <w:b/>
                <w:bCs/>
              </w:rPr>
              <w:fldChar w:fldCharType="begin"/>
            </w:r>
            <w:r>
              <w:instrText xml:space="preserve"> REF _Ref94620824 \n \h </w:instrText>
            </w:r>
            <w:r>
              <w:rPr>
                <w:b/>
                <w:bCs/>
              </w:rPr>
              <w:instrText xml:space="preserve"> \* MERGEFORMAT </w:instrText>
            </w:r>
            <w:r>
              <w:rPr>
                <w:b/>
                <w:bCs/>
              </w:rPr>
              <w:fldChar w:fldCharType="separate"/>
            </w:r>
            <w:r>
              <w:t xml:space="preserve">6.5</w:t>
            </w:r>
            <w:r>
              <w:rPr>
                <w:b/>
                <w:bCs/>
              </w:rPr>
              <w:fldChar w:fldCharType="end"/>
            </w:r>
            <w:r>
              <w:rPr>
                <w:bCs/>
              </w:rPr>
              <w:t xml:space="preserve">.</w:t>
            </w:r>
            <w:r/>
          </w:p>
          <w:p>
            <w:pPr>
              <w:pStyle w:val="3135"/>
            </w:pPr>
            <w:r>
              <w:t xml:space="preserve">Пункт 4.2. разделен на:</w:t>
            </w:r>
            <w:r/>
          </w:p>
          <w:p>
            <w:pPr>
              <w:pStyle w:val="3163"/>
            </w:pPr>
            <w:r>
              <w:t xml:space="preserve">пункт </w:t>
            </w:r>
            <w:r>
              <w:fldChar w:fldCharType="begin"/>
            </w:r>
            <w:r>
              <w:instrText xml:space="preserve"> REF _Ref96618297 \r \h  \* MERGEFORMAT </w:instrText>
            </w:r>
            <w:r>
              <w:fldChar w:fldCharType="separate"/>
            </w:r>
            <w:r>
              <w:t xml:space="preserve">4.2</w:t>
            </w:r>
            <w:r>
              <w:fldChar w:fldCharType="end"/>
            </w:r>
            <w:r>
              <w:t xml:space="preserve"> – ранее был 4.2.1;</w:t>
            </w:r>
            <w:r/>
          </w:p>
          <w:p>
            <w:pPr>
              <w:pStyle w:val="3163"/>
            </w:pPr>
            <w:r>
              <w:t xml:space="preserve">пункт </w:t>
            </w:r>
            <w:r>
              <w:fldChar w:fldCharType="begin"/>
            </w:r>
            <w:r>
              <w:instrText xml:space="preserve"> REF _Ref96617752 \r \h  \* MERGEFORMAT </w:instrText>
            </w:r>
            <w:r>
              <w:fldChar w:fldCharType="separate"/>
            </w:r>
            <w:r>
              <w:t xml:space="preserve">4.3</w:t>
            </w:r>
            <w:r>
              <w:fldChar w:fldCharType="end"/>
            </w:r>
            <w:r>
              <w:t xml:space="preserve"> – ранее были пункты 4.2.2.1 и 4.2.2.4;</w:t>
            </w:r>
            <w:r/>
          </w:p>
          <w:p>
            <w:pPr>
              <w:pStyle w:val="3163"/>
            </w:pPr>
            <w:r>
              <w:t xml:space="preserve">пункт </w:t>
            </w:r>
            <w:r>
              <w:fldChar w:fldCharType="begin"/>
            </w:r>
            <w:r>
              <w:instrText xml:space="preserve"> REF _Ref96618402 \r \h  \* MERGEFORMAT </w:instrText>
            </w:r>
            <w:r>
              <w:fldChar w:fldCharType="separate"/>
            </w:r>
            <w:r>
              <w:t xml:space="preserve">4.5</w:t>
            </w:r>
            <w:r>
              <w:fldChar w:fldCharType="end"/>
            </w:r>
            <w:r>
              <w:t xml:space="preserve"> – ранее были пункты 4.2.2.2 и 4.2.2.3.</w:t>
            </w:r>
            <w:r/>
          </w:p>
          <w:p>
            <w:pPr>
              <w:pStyle w:val="3135"/>
            </w:pPr>
            <w:r>
              <w:t xml:space="preserve">Внесены правки в текст подпунктов пункта </w:t>
            </w:r>
            <w:r>
              <w:fldChar w:fldCharType="begin"/>
            </w:r>
            <w:r>
              <w:instrText xml:space="preserve"> REF _Ref96617752 \r \h  \* MERGEFORMAT </w:instrText>
            </w:r>
            <w:r>
              <w:fldChar w:fldCharType="separate"/>
            </w:r>
            <w:r>
              <w:t xml:space="preserve">4.3</w:t>
            </w:r>
            <w:r>
              <w:fldChar w:fldCharType="end"/>
            </w:r>
            <w:r>
              <w:t xml:space="preserve">.</w:t>
            </w:r>
            <w:r/>
          </w:p>
          <w:p>
            <w:pPr>
              <w:pStyle w:val="3135"/>
            </w:pPr>
            <w:r>
              <w:t xml:space="preserve">Добавлены схемы по процессам PULL-модели ЕСМВ.</w:t>
            </w:r>
            <w:r/>
          </w:p>
          <w:p>
            <w:pPr>
              <w:pStyle w:val="3135"/>
            </w:pPr>
            <w:r>
              <w:t xml:space="preserve">Изменена схема рисунка </w:t>
            </w:r>
            <w:r>
              <w:fldChar w:fldCharType="begin"/>
            </w:r>
            <w:r>
              <w:instrText xml:space="preserve"> REF _Ref521666944 \h  \* MERGEFORMAT </w:instrText>
            </w:r>
            <w:r>
              <w:fldChar w:fldCharType="separate"/>
            </w:r>
            <w:r>
              <w:t xml:space="preserve">2</w:t>
            </w:r>
            <w:r>
              <w:fldChar w:fldCharType="end"/>
            </w:r>
            <w:r>
              <w:t xml:space="preserve">.</w:t>
            </w:r>
            <w:r/>
          </w:p>
          <w:p>
            <w:pPr>
              <w:pStyle w:val="3135"/>
            </w:pPr>
            <w:r>
              <w:t xml:space="preserve">Добавлены рисунки </w:t>
            </w:r>
            <w:r>
              <w:fldChar w:fldCharType="begin"/>
            </w:r>
            <w:r>
              <w:instrText xml:space="preserve"> REF _Ref96617510 \h  \* MERGEFORMAT </w:instrText>
            </w:r>
            <w:r>
              <w:fldChar w:fldCharType="separate"/>
            </w:r>
            <w:r>
              <w:t xml:space="preserve">3</w:t>
            </w:r>
            <w:r>
              <w:fldChar w:fldCharType="end"/>
            </w:r>
            <w:r>
              <w:t xml:space="preserve"> и </w:t>
            </w:r>
            <w:r>
              <w:fldChar w:fldCharType="begin"/>
            </w:r>
            <w:r>
              <w:instrText xml:space="preserve"> REF _Ref96617511 \h  \* MERGEFORMAT </w:instrText>
            </w:r>
            <w:r>
              <w:fldChar w:fldCharType="separate"/>
            </w:r>
            <w:r>
              <w:t xml:space="preserve">4</w:t>
            </w:r>
            <w:r>
              <w:fldChar w:fldCharType="end"/>
            </w:r>
            <w:r>
              <w:t xml:space="preserve"> схем подпроцессов.</w:t>
            </w:r>
            <w:r/>
          </w:p>
          <w:p>
            <w:pPr>
              <w:pStyle w:val="3135"/>
            </w:pPr>
            <w:r>
              <w:t xml:space="preserve">Изменена XSD-схема объектов, используемых в работе ЕСМВ.</w:t>
            </w:r>
            <w:r/>
          </w:p>
          <w:p>
            <w:pPr>
              <w:pStyle w:val="3135"/>
              <w:rPr>
                <w:lang w:val="en-US"/>
              </w:rPr>
            </w:pPr>
            <w:r>
              <w:t xml:space="preserve">Изменена</w:t>
            </w:r>
            <w:r>
              <w:rPr>
                <w:lang w:val="en-US"/>
              </w:rPr>
              <w:t xml:space="preserve"> WSDL-</w:t>
            </w:r>
            <w:r>
              <w:t xml:space="preserve">схема</w:t>
            </w:r>
            <w:r>
              <w:rPr>
                <w:lang w:val="en-US"/>
              </w:rPr>
              <w:t xml:space="preserve"> </w:t>
            </w:r>
            <w:r>
              <w:t xml:space="preserve">сервиса</w:t>
            </w:r>
            <w:r>
              <w:rPr>
                <w:lang w:val="en-US"/>
              </w:rPr>
              <w:t xml:space="preserve"> messageDeliveryService.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  <w:p>
            <w:pPr>
              <w:pStyle w:val="3135"/>
            </w:pPr>
            <w:r>
              <w:t xml:space="preserve">Добавлены примеры </w:t>
            </w:r>
            <w:r>
              <w:t xml:space="preserve">С</w:t>
            </w:r>
            <w:r>
              <w:t xml:space="preserve">инхронного ответа, содержащего информацию об ошибке.</w:t>
            </w:r>
            <w:r/>
          </w:p>
          <w:p>
            <w:pPr>
              <w:pStyle w:val="3135"/>
            </w:pPr>
            <w:r>
              <w:t xml:space="preserve">Изменен список возможных значений </w:t>
            </w:r>
            <w:r>
              <w:rPr>
                <w:lang w:val="en-US"/>
              </w:rPr>
              <w:t xml:space="preserve">contentType</w:t>
            </w:r>
            <w:r>
              <w:t xml:space="preserve"> в пунктах </w:t>
            </w:r>
            <w:r>
              <w:fldChar w:fldCharType="begin"/>
            </w:r>
            <w:r>
              <w:instrText xml:space="preserve"> REF _Ref505583226 \n \h  \* MERGEFORMAT </w:instrText>
            </w:r>
            <w:r>
              <w:fldChar w:fldCharType="separate"/>
            </w:r>
            <w:r>
              <w:t xml:space="preserve">6.1</w:t>
            </w:r>
            <w:r>
              <w:fldChar w:fldCharType="end"/>
            </w:r>
            <w:r>
              <w:t xml:space="preserve">, </w:t>
            </w:r>
            <w:r>
              <w:fldChar w:fldCharType="begin"/>
            </w:r>
            <w:r>
              <w:instrText xml:space="preserve"> REF _Ref76030675 \n \h  \* MERGEFORMAT </w:instrText>
            </w:r>
            <w:r>
              <w:fldChar w:fldCharType="separate"/>
            </w:r>
            <w:r>
              <w:t xml:space="preserve">6.9</w:t>
            </w:r>
            <w:r>
              <w:fldChar w:fldCharType="end"/>
            </w:r>
            <w:r>
              <w:t xml:space="preserve">.</w:t>
            </w:r>
            <w:r/>
          </w:p>
          <w:p>
            <w:pPr>
              <w:pStyle w:val="3135"/>
            </w:pPr>
            <w:r>
              <w:t xml:space="preserve">Добавлен пример имени &lt;</w:t>
            </w:r>
            <w:r>
              <w:rPr>
                <w:color w:val="000000"/>
                <w:szCs w:val="16"/>
                <w:lang w:val="en-US"/>
              </w:rPr>
              <w:t xml:space="preserve">name</w:t>
            </w:r>
            <w:r>
              <w:t xml:space="preserve">&gt; (</w:t>
            </w:r>
            <w:r>
              <w:rPr>
                <w:lang w:val="en-US"/>
              </w:rPr>
              <w:t xml:space="preserve">link</w:t>
            </w:r>
            <w:r>
              <w:t xml:space="preserve">-</w:t>
            </w:r>
            <w:r>
              <w:rPr>
                <w:lang w:val="en-US"/>
              </w:rPr>
              <w:t xml:space="preserve">type</w:t>
            </w:r>
            <w:r>
              <w:t xml:space="preserve">) и описание возможных значений &lt;</w:t>
            </w:r>
            <w:r>
              <w:rPr>
                <w:lang w:val="en-US"/>
              </w:rPr>
              <w:t xml:space="preserve">value</w:t>
            </w:r>
            <w:r>
              <w:t xml:space="preserve">&gt; для тега параметра вложения в пунктах </w:t>
            </w:r>
            <w:r>
              <w:fldChar w:fldCharType="begin"/>
            </w:r>
            <w:r>
              <w:instrText xml:space="preserve"> REF _Ref505583226 \n \h  \* MERGEFORMAT </w:instrText>
            </w:r>
            <w:r>
              <w:fldChar w:fldCharType="separate"/>
            </w:r>
            <w:r>
              <w:t xml:space="preserve">6.1</w:t>
            </w:r>
            <w:r>
              <w:fldChar w:fldCharType="end"/>
            </w:r>
            <w:r>
              <w:t xml:space="preserve">, </w:t>
            </w:r>
            <w:r>
              <w:fldChar w:fldCharType="begin"/>
            </w:r>
            <w:r>
              <w:instrText xml:space="preserve"> REF _Ref76030675 \n \h  \* MERGEFORMAT </w:instrText>
            </w:r>
            <w:r>
              <w:fldChar w:fldCharType="separate"/>
            </w:r>
            <w:r>
              <w:t xml:space="preserve">6.9</w:t>
            </w:r>
            <w:r>
              <w:fldChar w:fldCharType="end"/>
            </w:r>
            <w:r>
              <w:t xml:space="preserve">.</w:t>
            </w:r>
            <w:r/>
          </w:p>
          <w:p>
            <w:pPr>
              <w:pStyle w:val="3135"/>
            </w:pPr>
            <w:r>
              <w:t xml:space="preserve">Изменен список возможных значений имени &lt;</w:t>
            </w:r>
            <w:r>
              <w:rPr>
                <w:color w:val="000000"/>
                <w:szCs w:val="16"/>
                <w:lang w:val="en-US"/>
              </w:rPr>
              <w:t xml:space="preserve">name</w:t>
            </w:r>
            <w:r>
              <w:t xml:space="preserve">&gt; для тега параметра вложения в пунктах </w:t>
            </w:r>
            <w:r>
              <w:fldChar w:fldCharType="begin"/>
            </w:r>
            <w:r>
              <w:instrText xml:space="preserve"> REF _Ref505583226 \n \h  \* MERGEFORMAT </w:instrText>
            </w:r>
            <w:r>
              <w:fldChar w:fldCharType="separate"/>
            </w:r>
            <w:r>
              <w:t xml:space="preserve">6.1</w:t>
            </w:r>
            <w:r>
              <w:fldChar w:fldCharType="end"/>
            </w:r>
            <w:r>
              <w:t xml:space="preserve">, </w:t>
            </w:r>
            <w:r>
              <w:fldChar w:fldCharType="begin"/>
            </w:r>
            <w:r>
              <w:instrText xml:space="preserve"> REF _Ref76030675 \n \h  \* MERGEFORMAT </w:instrText>
            </w:r>
            <w:r>
              <w:fldChar w:fldCharType="separate"/>
            </w:r>
            <w:r>
              <w:t xml:space="preserve">6.9</w:t>
            </w:r>
            <w:r>
              <w:fldChar w:fldCharType="end"/>
            </w:r>
            <w:r>
              <w:t xml:space="preserve">.</w:t>
            </w:r>
            <w:r/>
          </w:p>
          <w:p>
            <w:pPr>
              <w:pStyle w:val="3135"/>
            </w:pPr>
            <w:r>
              <w:t xml:space="preserve">В алгоритме пункта </w:t>
            </w:r>
            <w:r>
              <w:t xml:space="preserve">4</w:t>
            </w:r>
            <w:r>
              <w:t xml:space="preserve"> раздела </w:t>
            </w:r>
            <w:r>
              <w:t xml:space="preserve">4.5.1 </w:t>
            </w:r>
            <w:r>
              <w:t xml:space="preserve">изменена последовательность </w:t>
            </w:r>
            <w:r>
              <w:rPr>
                <w:lang w:val="en-US"/>
              </w:rPr>
              <w:t xml:space="preserve">a</w:t>
            </w:r>
            <w:r>
              <w:t xml:space="preserve"> и </w:t>
            </w:r>
            <w:r>
              <w:rPr>
                <w:lang w:val="en-US"/>
              </w:rPr>
              <w:t xml:space="preserve">b</w:t>
            </w:r>
            <w:r>
              <w:t xml:space="preserve"> между собой.</w:t>
            </w:r>
            <w:r/>
          </w:p>
          <w:p>
            <w:pPr>
              <w:pStyle w:val="3135"/>
            </w:pPr>
            <w:r>
              <w:t xml:space="preserve">Изменена схема в приложении 5 рисунок </w:t>
            </w:r>
            <w:r>
              <w:t xml:space="preserve">5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vMerge w:val="restart"/>
            <w:textDirection w:val="lrTb"/>
            <w:noWrap w:val="false"/>
          </w:tcPr>
          <w:p>
            <w:pPr>
              <w:pStyle w:val="3135"/>
            </w:pPr>
            <w:r>
              <w:t xml:space="preserve">01.11</w:t>
            </w:r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135"/>
            </w:pPr>
            <w:r>
              <w:t xml:space="preserve">28.03.2022</w:t>
            </w:r>
            <w:r/>
          </w:p>
        </w:tc>
        <w:tc>
          <w:tcPr>
            <w:tcW w:w="5528" w:type="dxa"/>
            <w:textDirection w:val="lrTb"/>
            <w:noWrap w:val="false"/>
          </w:tcPr>
          <w:p>
            <w:pPr>
              <w:pStyle w:val="3135"/>
            </w:pPr>
            <w:r>
              <w:t xml:space="preserve">Добавлено пояснение по возможным символам в </w:t>
            </w:r>
            <w:r>
              <w:rPr>
                <w:lang w:val="en-US"/>
              </w:rPr>
              <w:t xml:space="preserve">URL</w:t>
            </w:r>
            <w:r>
              <w:t xml:space="preserve"> </w:t>
            </w:r>
            <w:r>
              <w:rPr>
                <w:lang w:val="en-US"/>
              </w:rPr>
              <w:t xml:space="preserve">REST</w:t>
            </w:r>
            <w:r>
              <w:t xml:space="preserve">-</w:t>
            </w:r>
            <w:r>
              <w:t xml:space="preserve">запроса (п. </w:t>
            </w:r>
            <w:r>
              <w:fldChar w:fldCharType="begin"/>
            </w:r>
            <w:r>
              <w:instrText xml:space="preserve"> REF _Ref99376036 \n \h  \* MERGEFORMAT </w:instrText>
            </w:r>
            <w:r>
              <w:fldChar w:fldCharType="separate"/>
            </w:r>
            <w:r>
              <w:t xml:space="preserve">8.1.2.1</w:t>
            </w:r>
            <w:r>
              <w:fldChar w:fldCharType="end"/>
            </w:r>
            <w:r>
              <w:t xml:space="preserve">).</w:t>
            </w:r>
            <w:r/>
          </w:p>
          <w:p>
            <w:pPr>
              <w:pStyle w:val="3135"/>
            </w:pPr>
            <w:r>
              <w:t xml:space="preserve">Изменен текст ошибок в таблице </w:t>
            </w:r>
            <w:r>
              <w:fldChar w:fldCharType="begin"/>
            </w:r>
            <w:r>
              <w:instrText xml:space="preserve"> REF _Ref18073206 \h  \* MERGEFORMAT </w:instrText>
            </w:r>
            <w:r>
              <w:fldChar w:fldCharType="separate"/>
            </w:r>
            <w:r>
              <w:t xml:space="preserve">14</w:t>
            </w:r>
            <w:r>
              <w:fldChar w:fldCharType="end"/>
            </w:r>
            <w:r>
              <w:t xml:space="preserve"> пункта </w:t>
            </w:r>
            <w:r>
              <w:fldChar w:fldCharType="begin"/>
            </w:r>
            <w:r>
              <w:instrText xml:space="preserve"> REF _Ref496024299 \n \h  \* MERGEFORMAT </w:instrText>
            </w:r>
            <w:r>
              <w:fldChar w:fldCharType="separate"/>
            </w:r>
            <w:r>
              <w:t xml:space="preserve">6.2</w:t>
            </w:r>
            <w:r>
              <w:fldChar w:fldCharType="end"/>
            </w:r>
            <w:r>
              <w:t xml:space="preserve"> и в таблице </w:t>
            </w:r>
            <w:r>
              <w:fldChar w:fldCharType="begin"/>
            </w:r>
            <w:r>
              <w:instrText xml:space="preserve"> REF _Ref93394880 \h  \* MERGEFORMAT </w:instrText>
            </w:r>
            <w:r>
              <w:fldChar w:fldCharType="separate"/>
            </w:r>
            <w:r>
              <w:t xml:space="preserve">18</w:t>
            </w:r>
            <w:r>
              <w:fldChar w:fldCharType="end"/>
            </w:r>
            <w:r>
              <w:t xml:space="preserve"> пункта </w:t>
            </w:r>
            <w:r>
              <w:fldChar w:fldCharType="begin"/>
            </w:r>
            <w:r>
              <w:instrText xml:space="preserve"> REF _Ref94620824 \n \h  \* MERGEFORMAT </w:instrText>
            </w:r>
            <w:r>
              <w:fldChar w:fldCharType="separate"/>
            </w:r>
            <w:r>
              <w:t xml:space="preserve">6.5</w:t>
            </w:r>
            <w:r>
              <w:fldChar w:fldCharType="end"/>
            </w:r>
            <w:r>
              <w:t xml:space="preserve">, в подпунктах пункта </w:t>
            </w:r>
            <w:r>
              <w:fldChar w:fldCharType="begin"/>
            </w:r>
            <w:r>
              <w:instrText xml:space="preserve"> REF _Ref104909349 \r \h  \* MERGEFORMAT </w:instrText>
            </w:r>
            <w:r>
              <w:fldChar w:fldCharType="separate"/>
            </w:r>
            <w:r>
              <w:t xml:space="preserve">4.3</w:t>
            </w:r>
            <w:r>
              <w:fldChar w:fldCharType="end"/>
            </w:r>
            <w:r>
              <w:t xml:space="preserve">. </w:t>
            </w:r>
            <w:r/>
          </w:p>
          <w:p>
            <w:pPr>
              <w:pStyle w:val="3135"/>
            </w:pPr>
            <w:r>
              <w:t xml:space="preserve">В таблице </w:t>
            </w:r>
            <w:r>
              <w:fldChar w:fldCharType="begin"/>
            </w:r>
            <w:r>
              <w:instrText xml:space="preserve"> REF _Ref94608410 \h  \* MERGEFORMAT </w:instrText>
            </w:r>
            <w:r>
              <w:fldChar w:fldCharType="separate"/>
            </w:r>
            <w:r>
              <w:t xml:space="preserve">17</w:t>
            </w:r>
            <w:r>
              <w:fldChar w:fldCharType="end"/>
            </w:r>
            <w:r>
              <w:t xml:space="preserve"> у блока &lt;</w:t>
            </w:r>
            <w:r>
              <w:rPr>
                <w:lang w:val="en-US"/>
              </w:rPr>
              <w:t xml:space="preserve">detail</w:t>
            </w:r>
            <w:r>
              <w:t xml:space="preserve">&gt; в поле «Обязательность» выставлено значение «Нет» согласно спецификации </w:t>
            </w:r>
            <w:r>
              <w:rPr>
                <w:lang w:val="en-US"/>
              </w:rPr>
              <w:t xml:space="preserve">SOAP</w:t>
            </w:r>
            <w:r>
              <w:t xml:space="preserve">-протокола.</w:t>
            </w:r>
            <w:r/>
          </w:p>
          <w:p>
            <w:pPr>
              <w:pStyle w:val="3135"/>
            </w:pPr>
            <w:r>
              <w:t xml:space="preserve">Расширен состав ackMessagesResponse (таблица </w:t>
            </w:r>
            <w:r>
              <w:fldChar w:fldCharType="begin"/>
            </w:r>
            <w:r>
              <w:instrText xml:space="preserve"> REF _Ref76037586 \h  \* MERGEFORMAT </w:instrText>
            </w:r>
            <w:r>
              <w:fldChar w:fldCharType="separate"/>
            </w:r>
            <w:r>
              <w:t xml:space="preserve">21</w:t>
            </w:r>
            <w:r>
              <w:fldChar w:fldCharType="end"/>
            </w:r>
            <w:r>
              <w:t xml:space="preserve">)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vMerge w:val="continue"/>
            <w:textDirection w:val="lrTb"/>
            <w:noWrap w:val="false"/>
          </w:tcPr>
          <w:p>
            <w:pPr>
              <w:pStyle w:val="3135"/>
            </w:pPr>
            <w:r/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135"/>
            </w:pPr>
            <w:r>
              <w:t xml:space="preserve">18.04.2022</w:t>
            </w:r>
            <w:r/>
          </w:p>
        </w:tc>
        <w:tc>
          <w:tcPr>
            <w:tcW w:w="5528" w:type="dxa"/>
            <w:textDirection w:val="lrTb"/>
            <w:noWrap w:val="false"/>
          </w:tcPr>
          <w:p>
            <w:pPr>
              <w:pStyle w:val="3135"/>
            </w:pPr>
            <w:r>
              <w:t xml:space="preserve">Добавлены разделы </w:t>
            </w:r>
            <w:r>
              <w:fldChar w:fldCharType="begin"/>
            </w:r>
            <w:r>
              <w:instrText xml:space="preserve"> REF _Ref101172078 \w \h  \* MERGEFORMAT </w:instrText>
            </w:r>
            <w:r>
              <w:fldChar w:fldCharType="separate"/>
            </w:r>
            <w:r>
              <w:t xml:space="preserve">3.2</w:t>
            </w:r>
            <w:r>
              <w:fldChar w:fldCharType="end"/>
            </w:r>
            <w:r>
              <w:t xml:space="preserve">, </w:t>
            </w:r>
            <w:r>
              <w:fldChar w:fldCharType="begin"/>
            </w:r>
            <w:r>
              <w:instrText xml:space="preserve"> REF _Ref100927136 \r \h  \* MERGEFORMAT </w:instrText>
            </w:r>
            <w:r>
              <w:fldChar w:fldCharType="separate"/>
            </w:r>
            <w:r>
              <w:t xml:space="preserve">7</w:t>
            </w:r>
            <w:r>
              <w:fldChar w:fldCharType="end"/>
            </w:r>
            <w:r>
              <w:t xml:space="preserve">, </w:t>
            </w:r>
            <w:r>
              <w:fldChar w:fldCharType="begin"/>
            </w:r>
            <w:r>
              <w:instrText xml:space="preserve"> REF _Ref101172141 \r \h  \* MERGEFORMAT </w:instrText>
            </w:r>
            <w:r>
              <w:fldChar w:fldCharType="separate"/>
            </w:r>
            <w:r>
              <w:t xml:space="preserve">23</w:t>
            </w:r>
            <w:r>
              <w:fldChar w:fldCharType="end"/>
            </w:r>
            <w:r>
              <w:t xml:space="preserve">, описывающие функцию мони</w:t>
            </w:r>
            <w:r>
              <w:t xml:space="preserve">торинга доступности сервисов ИС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vMerge w:val="continue"/>
            <w:textDirection w:val="lrTb"/>
            <w:noWrap w:val="false"/>
          </w:tcPr>
          <w:p>
            <w:pPr>
              <w:pStyle w:val="3135"/>
            </w:pPr>
            <w:r/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135"/>
            </w:pPr>
            <w:r>
              <w:t xml:space="preserve">28.07.2022</w:t>
            </w:r>
            <w:r/>
          </w:p>
        </w:tc>
        <w:tc>
          <w:tcPr>
            <w:tcW w:w="5528" w:type="dxa"/>
            <w:textDirection w:val="lrTb"/>
            <w:noWrap w:val="false"/>
          </w:tcPr>
          <w:p>
            <w:pPr>
              <w:pStyle w:val="3135"/>
            </w:pPr>
            <w:r>
              <w:t xml:space="preserve">В п. </w:t>
            </w:r>
            <w:r>
              <w:fldChar w:fldCharType="begin"/>
            </w:r>
            <w:r>
              <w:instrText xml:space="preserve"> REF _Ref110274675 \r \h  \* MERGEFORMAT </w:instrText>
            </w:r>
            <w:r>
              <w:fldChar w:fldCharType="separate"/>
            </w:r>
            <w:r>
              <w:t xml:space="preserve">4</w:t>
            </w:r>
            <w:r>
              <w:fldChar w:fldCharType="end"/>
            </w:r>
            <w:r>
              <w:t xml:space="preserve"> добавлено описание ошибки в случае несоответствия </w:t>
            </w:r>
            <w:r>
              <w:rPr>
                <w:lang w:val="en-US"/>
              </w:rPr>
              <w:t xml:space="preserve">SOAP</w:t>
            </w:r>
            <w:r>
              <w:t xml:space="preserve">-протоколу.</w:t>
            </w:r>
            <w:r/>
          </w:p>
          <w:p>
            <w:pPr>
              <w:pStyle w:val="3135"/>
            </w:pPr>
            <w:r>
              <w:t xml:space="preserve">В п. </w:t>
            </w:r>
            <w:r>
              <w:fldChar w:fldCharType="begin"/>
            </w:r>
            <w:r>
              <w:instrText xml:space="preserve"> REF _Ref505583226 \r \h  \* MERGEFORMAT </w:instrText>
            </w:r>
            <w:r>
              <w:fldChar w:fldCharType="separate"/>
            </w:r>
            <w:r>
              <w:t xml:space="preserve">6.1</w:t>
            </w:r>
            <w:r>
              <w:fldChar w:fldCharType="end"/>
            </w:r>
            <w:r>
              <w:t xml:space="preserve"> изменено уточнение о максимальном размере сообщения.</w:t>
            </w:r>
            <w:r/>
          </w:p>
          <w:p>
            <w:pPr>
              <w:pStyle w:val="3135"/>
            </w:pPr>
            <w:r>
              <w:t xml:space="preserve">В п. </w:t>
            </w:r>
            <w:r>
              <w:fldChar w:fldCharType="begin"/>
            </w:r>
            <w:r>
              <w:instrText xml:space="preserve"> REF _Ref96613687 \r \h  \* MERGEFORMAT </w:instrText>
            </w:r>
            <w:r>
              <w:fldChar w:fldCharType="separate"/>
            </w:r>
            <w:r>
              <w:t xml:space="preserve">4.4.2</w:t>
            </w:r>
            <w:r>
              <w:fldChar w:fldCharType="end"/>
            </w:r>
            <w:r>
              <w:t xml:space="preserve"> внесены правки по процессу переотправки </w:t>
            </w:r>
            <w:r>
              <w:t xml:space="preserve">З</w:t>
            </w:r>
            <w:r>
              <w:t xml:space="preserve">апроса в случае недоступности ИС-получателя.</w:t>
            </w:r>
            <w:r/>
          </w:p>
          <w:p>
            <w:pPr>
              <w:pStyle w:val="3135"/>
            </w:pPr>
            <w:r>
              <w:t xml:space="preserve">В таблицах </w:t>
            </w:r>
            <w:r>
              <w:fldChar w:fldCharType="begin"/>
            </w:r>
            <w:r>
              <w:instrText xml:space="preserve"> REF _Ref465362318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7</w:t>
            </w:r>
            <w:r>
              <w:fldChar w:fldCharType="end"/>
            </w:r>
            <w:r>
              <w:t xml:space="preserve">, </w:t>
            </w:r>
            <w:r>
              <w:fldChar w:fldCharType="begin"/>
            </w:r>
            <w:r>
              <w:instrText xml:space="preserve"> REF _Ref521060353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8</w:t>
            </w:r>
            <w:r>
              <w:fldChar w:fldCharType="end"/>
            </w:r>
            <w:r>
              <w:t xml:space="preserve">, </w:t>
            </w:r>
            <w:r>
              <w:fldChar w:fldCharType="begin"/>
            </w:r>
            <w:r>
              <w:instrText xml:space="preserve"> REF _Ref53091511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10</w:t>
            </w:r>
            <w:r>
              <w:fldChar w:fldCharType="end"/>
            </w:r>
            <w:r>
              <w:t xml:space="preserve"> удалена колонка «Провайдер сервиса».</w:t>
            </w:r>
            <w:r/>
          </w:p>
          <w:p>
            <w:pPr>
              <w:pStyle w:val="3135"/>
            </w:pPr>
            <w:r>
              <w:t xml:space="preserve">Удалён пункт 3.1 «Передача сообщений на АРМ ПОИ», удалён п. 6.10 «Событие», удален п. 11 приложения </w:t>
            </w:r>
            <w:r>
              <w:fldChar w:fldCharType="begin"/>
            </w:r>
            <w:r>
              <w:instrText xml:space="preserve"> REF _Ref129953264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3</w:t>
            </w:r>
            <w:r>
              <w:fldChar w:fldCharType="end"/>
            </w:r>
            <w:r>
              <w:t xml:space="preserve">, откорректирована </w:t>
            </w:r>
            <w:r>
              <w:rPr>
                <w:lang w:val="en-US"/>
              </w:rPr>
              <w:t xml:space="preserve">XSD</w:t>
            </w:r>
            <w:r>
              <w:t xml:space="preserve">-схема в приложении </w:t>
            </w:r>
            <w:r>
              <w:fldChar w:fldCharType="begin"/>
            </w:r>
            <w:r>
              <w:instrText xml:space="preserve"> REF _Ref129952253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2</w:t>
            </w:r>
            <w:r>
              <w:fldChar w:fldCharType="end"/>
            </w:r>
            <w:r>
              <w:t xml:space="preserve"> в связи с удалением типа </w:t>
            </w:r>
            <w:r>
              <w:t xml:space="preserve">З</w:t>
            </w:r>
            <w:r>
              <w:t xml:space="preserve">апроса </w:t>
            </w:r>
            <w:r>
              <w:rPr>
                <w:lang w:val="en-US"/>
              </w:rPr>
              <w:t xml:space="preserve">Event</w:t>
            </w:r>
            <w:r>
              <w:t xml:space="preserve">.</w:t>
            </w:r>
            <w:r/>
          </w:p>
          <w:p>
            <w:pPr>
              <w:pStyle w:val="3135"/>
            </w:pPr>
            <w:r>
              <w:t xml:space="preserve">В таблицу </w:t>
            </w:r>
            <w:r>
              <w:fldChar w:fldCharType="begin"/>
            </w:r>
            <w:r>
              <w:instrText xml:space="preserve"> REF _Ref18073206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14</w:t>
            </w:r>
            <w:r>
              <w:fldChar w:fldCharType="end"/>
            </w:r>
            <w:r>
              <w:t xml:space="preserve"> добавлен новый код ошибки «11», откорректированы алгоритмы сервиса в п. </w:t>
            </w:r>
            <w:r>
              <w:t xml:space="preserve">4.3.1.1, 4.5.1, 4.5.2</w:t>
            </w:r>
            <w:r>
              <w:t xml:space="preserve">, доработаны схемы алгоритмов на рисунках </w:t>
            </w:r>
            <w:r>
              <w:t xml:space="preserve">2</w:t>
            </w:r>
            <w:r>
              <w:t xml:space="preserve">-</w:t>
            </w:r>
            <w:r>
              <w:t xml:space="preserve">6</w:t>
            </w:r>
            <w:r>
              <w:t xml:space="preserve">,</w:t>
            </w:r>
            <w:r>
              <w:t xml:space="preserve"> 10</w:t>
            </w:r>
            <w:r>
              <w:t xml:space="preserve"> приложения </w:t>
            </w:r>
            <w:r>
              <w:fldChar w:fldCharType="begin"/>
            </w:r>
            <w:r>
              <w:instrText xml:space="preserve"> REF _Ref129952211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5</w:t>
            </w:r>
            <w:r>
              <w:fldChar w:fldCharType="end"/>
            </w:r>
            <w:r>
              <w:t xml:space="preserve">. </w:t>
            </w:r>
            <w:r/>
          </w:p>
          <w:p>
            <w:pPr>
              <w:pStyle w:val="3135"/>
            </w:pPr>
            <w:r>
              <w:t xml:space="preserve">В приложение </w:t>
            </w:r>
            <w:r>
              <w:fldChar w:fldCharType="begin"/>
            </w:r>
            <w:r>
              <w:instrText xml:space="preserve"> REF _Ref129953264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3</w:t>
            </w:r>
            <w:r>
              <w:fldChar w:fldCharType="end"/>
            </w:r>
            <w:r>
              <w:t xml:space="preserve"> п. </w:t>
            </w:r>
            <w:r>
              <w:fldChar w:fldCharType="begin"/>
            </w:r>
            <w:r>
              <w:instrText xml:space="preserve"> REF _Ref505783103 \n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5</w:t>
            </w:r>
            <w:r>
              <w:fldChar w:fldCharType="end"/>
            </w:r>
            <w:r>
              <w:t xml:space="preserve"> добавлен пример отрицательного </w:t>
            </w:r>
            <w:r>
              <w:t xml:space="preserve">С</w:t>
            </w:r>
            <w:r>
              <w:t xml:space="preserve">инхронного ответа.</w:t>
            </w:r>
            <w:r/>
          </w:p>
          <w:p>
            <w:pPr>
              <w:pStyle w:val="3135"/>
            </w:pPr>
            <w:r>
              <w:t xml:space="preserve">Тип </w:t>
            </w:r>
            <w:r>
              <w:t xml:space="preserve">З</w:t>
            </w:r>
            <w:r>
              <w:t xml:space="preserve">апроса </w:t>
            </w:r>
            <w:r>
              <w:rPr>
                <w:lang w:val="en-US"/>
              </w:rPr>
              <w:t xml:space="preserve">Response</w:t>
            </w:r>
            <w:r>
              <w:t xml:space="preserve"> по всему тексту документа переименован в «Синхронный ответ, содержащий результат обработки Запрос</w:t>
            </w:r>
            <w:r>
              <w:t xml:space="preserve">а»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vMerge w:val="continue"/>
            <w:textDirection w:val="lrTb"/>
            <w:noWrap w:val="false"/>
          </w:tcPr>
          <w:p>
            <w:pPr>
              <w:pStyle w:val="3135"/>
            </w:pPr>
            <w:r/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135"/>
            </w:pPr>
            <w:r>
              <w:t xml:space="preserve">19.08.2022</w:t>
            </w:r>
            <w:r/>
          </w:p>
        </w:tc>
        <w:tc>
          <w:tcPr>
            <w:tcW w:w="5528" w:type="dxa"/>
            <w:textDirection w:val="lrTb"/>
            <w:noWrap w:val="false"/>
          </w:tcPr>
          <w:p>
            <w:pPr>
              <w:pStyle w:val="3135"/>
            </w:pPr>
            <w:r>
              <w:t xml:space="preserve">Убрано ограничение на максимальное количество вложений у составного элемента attachmentType. Изменения внесены в таблицу </w:t>
            </w:r>
            <w:r>
              <w:fldChar w:fldCharType="begin"/>
            </w:r>
            <w:r>
              <w:instrText xml:space="preserve"> REF _Ref465363285 \h  \* MERGEFORMAT </w:instrText>
            </w:r>
            <w:r>
              <w:fldChar w:fldCharType="separate"/>
            </w:r>
            <w:r>
              <w:t xml:space="preserve">12</w:t>
            </w:r>
            <w:r>
              <w:fldChar w:fldCharType="end"/>
            </w:r>
            <w:r>
              <w:t xml:space="preserve">, в части исключения текста по ограничению количества вложений, и в </w:t>
            </w:r>
            <w:r>
              <w:rPr>
                <w:lang w:val="en-US"/>
              </w:rPr>
              <w:t xml:space="preserve">XSD</w:t>
            </w:r>
            <w:r>
              <w:t xml:space="preserve">-схему в приложении </w:t>
            </w:r>
            <w:r>
              <w:fldChar w:fldCharType="begin"/>
            </w:r>
            <w:r>
              <w:instrText xml:space="preserve"> REF _Ref129952253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2</w:t>
            </w:r>
            <w:r>
              <w:fldChar w:fldCharType="end"/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vMerge w:val="restart"/>
            <w:textDirection w:val="lrTb"/>
            <w:noWrap w:val="false"/>
          </w:tcPr>
          <w:p>
            <w:pPr>
              <w:pStyle w:val="3135"/>
            </w:pPr>
            <w:r>
              <w:t xml:space="preserve">01.12</w:t>
            </w:r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135"/>
            </w:pPr>
            <w:r>
              <w:t xml:space="preserve">19.09.2022</w:t>
            </w:r>
            <w:r/>
          </w:p>
        </w:tc>
        <w:tc>
          <w:tcPr>
            <w:tcW w:w="5528" w:type="dxa"/>
            <w:textDirection w:val="lrTb"/>
            <w:noWrap w:val="false"/>
          </w:tcPr>
          <w:p>
            <w:pPr>
              <w:pStyle w:val="3135"/>
            </w:pPr>
            <w:r>
              <w:t xml:space="preserve">В раздел </w:t>
            </w:r>
            <w:r>
              <w:fldChar w:fldCharType="begin"/>
            </w:r>
            <w:r>
              <w:instrText xml:space="preserve"> REF _Ref116901169 \n \h  \* MERGEFORMAT </w:instrText>
            </w:r>
            <w:r>
              <w:fldChar w:fldCharType="separate"/>
            </w:r>
            <w:r>
              <w:t xml:space="preserve">3</w:t>
            </w:r>
            <w:r>
              <w:fldChar w:fldCharType="end"/>
            </w:r>
            <w:r>
              <w:t xml:space="preserve"> добавлены критерии определения мнемоники ИС.</w:t>
            </w:r>
            <w:r/>
          </w:p>
          <w:p>
            <w:pPr>
              <w:pStyle w:val="3135"/>
            </w:pPr>
            <w:r>
              <w:t xml:space="preserve">В пунктах </w:t>
            </w:r>
            <w:r>
              <w:fldChar w:fldCharType="begin"/>
            </w:r>
            <w:r>
              <w:instrText xml:space="preserve"> REF _Ref96614974 \n \h  \* MERGEFORMAT </w:instrText>
            </w:r>
            <w:r>
              <w:fldChar w:fldCharType="separate"/>
            </w:r>
            <w:r>
              <w:t xml:space="preserve">4.4.1</w:t>
            </w:r>
            <w:r>
              <w:fldChar w:fldCharType="end"/>
            </w:r>
            <w:r>
              <w:t xml:space="preserve">, </w:t>
            </w:r>
            <w:r>
              <w:fldChar w:fldCharType="begin"/>
            </w:r>
            <w:r>
              <w:instrText xml:space="preserve"> REF _Ref96613687 \n \h  \* MERGEFORMAT </w:instrText>
            </w:r>
            <w:r>
              <w:fldChar w:fldCharType="separate"/>
            </w:r>
            <w:r>
              <w:t xml:space="preserve">4.4.2</w:t>
            </w:r>
            <w:r>
              <w:fldChar w:fldCharType="end"/>
            </w:r>
            <w:r>
              <w:t xml:space="preserve"> и на рисунках </w:t>
            </w:r>
            <w:r>
              <w:fldChar w:fldCharType="begin"/>
            </w:r>
            <w:r>
              <w:instrText xml:space="preserve"> REF _Ref521666944 \h  \* MERGEFORMAT </w:instrText>
            </w:r>
            <w:r>
              <w:fldChar w:fldCharType="separate"/>
            </w:r>
            <w:r>
              <w:t xml:space="preserve">2</w:t>
            </w:r>
            <w:r>
              <w:fldChar w:fldCharType="end"/>
            </w:r>
            <w:r>
              <w:t xml:space="preserve"> и </w:t>
            </w:r>
            <w:r>
              <w:fldChar w:fldCharType="begin"/>
            </w:r>
            <w:r>
              <w:instrText xml:space="preserve"> REF _Ref96617510 \h  \* MERGEFORMAT </w:instrText>
            </w:r>
            <w:r>
              <w:fldChar w:fldCharType="separate"/>
            </w:r>
            <w:r>
              <w:t xml:space="preserve">3</w:t>
            </w:r>
            <w:r>
              <w:fldChar w:fldCharType="end"/>
            </w:r>
            <w:r>
              <w:t xml:space="preserve"> заменено слово «коллекция» на «бакет».</w:t>
            </w:r>
            <w:r/>
          </w:p>
          <w:p>
            <w:pPr>
              <w:pStyle w:val="3135"/>
            </w:pPr>
            <w:r>
              <w:t xml:space="preserve">В подпункте </w:t>
            </w:r>
            <w:r>
              <w:t xml:space="preserve">3.1</w:t>
            </w:r>
            <w:r>
              <w:t xml:space="preserve"> п. </w:t>
            </w:r>
            <w:r>
              <w:fldChar w:fldCharType="begin"/>
            </w:r>
            <w:r>
              <w:instrText xml:space="preserve"> REF _Ref93920497 \n \h  \* MERGEFORMAT </w:instrText>
            </w:r>
            <w:r>
              <w:fldChar w:fldCharType="separate"/>
            </w:r>
            <w:r>
              <w:t xml:space="preserve">4.4.3.1</w:t>
            </w:r>
            <w:r>
              <w:fldChar w:fldCharType="end"/>
            </w:r>
            <w:r>
              <w:t xml:space="preserve"> скорректирован текст ошибки в части добавления слова «</w:t>
            </w:r>
            <w:r>
              <w:rPr>
                <w:lang w:val="en-US"/>
              </w:rPr>
              <w:t xml:space="preserve">Jinn</w:t>
            </w:r>
            <w:r>
              <w:t xml:space="preserve">».</w:t>
            </w:r>
            <w:r/>
          </w:p>
          <w:p>
            <w:pPr>
              <w:pStyle w:val="3135"/>
            </w:pPr>
            <w:r>
              <w:t xml:space="preserve">В подпункте </w:t>
            </w:r>
            <w:r>
              <w:t xml:space="preserve">3.1</w:t>
            </w:r>
            <w:r>
              <w:t xml:space="preserve"> п. </w:t>
            </w:r>
            <w:r>
              <w:fldChar w:fldCharType="begin"/>
            </w:r>
            <w:r>
              <w:instrText xml:space="preserve"> REF _Ref104901349 \n \h  \* MERGEFORMAT </w:instrText>
            </w:r>
            <w:r>
              <w:fldChar w:fldCharType="separate"/>
            </w:r>
            <w:r>
              <w:t xml:space="preserve">4.4.3.2</w:t>
            </w:r>
            <w:r>
              <w:fldChar w:fldCharType="end"/>
            </w:r>
            <w:r>
              <w:t xml:space="preserve"> скорректирован текст ошибки в части добавления слова «</w:t>
            </w:r>
            <w:r>
              <w:rPr>
                <w:lang w:val="en-US"/>
              </w:rPr>
              <w:t xml:space="preserve">Jinn</w:t>
            </w:r>
            <w:r>
              <w:t xml:space="preserve">».</w:t>
            </w:r>
            <w:r/>
          </w:p>
          <w:p>
            <w:pPr>
              <w:pStyle w:val="3135"/>
            </w:pPr>
            <w:r>
              <w:t xml:space="preserve">В раздел </w:t>
            </w:r>
            <w:r>
              <w:fldChar w:fldCharType="begin"/>
            </w:r>
            <w:r>
              <w:instrText xml:space="preserve"> REF _Ref110274675 \n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4</w:t>
            </w:r>
            <w:r>
              <w:fldChar w:fldCharType="end"/>
            </w:r>
            <w:r>
              <w:t xml:space="preserve"> добавлена информация о соответствии сообщения </w:t>
            </w:r>
            <w:r>
              <w:rPr>
                <w:lang w:val="en-US"/>
              </w:rPr>
              <w:t xml:space="preserve">SOAP</w:t>
            </w:r>
            <w:r>
              <w:t xml:space="preserve">-спецификации. В приложении </w:t>
            </w:r>
            <w:r>
              <w:fldChar w:fldCharType="begin"/>
            </w:r>
            <w:r>
              <w:instrText xml:space="preserve"> REF _Ref129952253 \h  \* MERGEFORMAT </w:instrText>
            </w:r>
            <w:r>
              <w:fldChar w:fldCharType="separate"/>
            </w:r>
            <w:r>
              <w:t xml:space="preserve">2</w:t>
            </w:r>
            <w:r>
              <w:fldChar w:fldCharType="end"/>
            </w:r>
            <w:r>
              <w:t xml:space="preserve"> в пункт </w:t>
            </w:r>
            <w:r>
              <w:t xml:space="preserve">2</w:t>
            </w:r>
            <w:r>
              <w:t xml:space="preserve"> добавлена </w:t>
            </w:r>
            <w:r>
              <w:rPr>
                <w:lang w:val="en-US"/>
              </w:rPr>
              <w:t xml:space="preserve">xsd</w:t>
            </w:r>
            <w:r>
              <w:t xml:space="preserve">-схема сообщения в соответствии с </w:t>
            </w:r>
            <w:r>
              <w:rPr>
                <w:lang w:val="en-US"/>
              </w:rPr>
              <w:t xml:space="preserve">SOAP</w:t>
            </w:r>
            <w:r>
              <w:t xml:space="preserve">-спецификацией. </w:t>
            </w:r>
            <w:r/>
          </w:p>
          <w:p>
            <w:pPr>
              <w:pStyle w:val="3135"/>
            </w:pPr>
            <w:r>
              <w:t xml:space="preserve">Удален п. 4.7 «Структура имени файлов» в связи с неактуальностью.</w:t>
            </w:r>
            <w:r/>
          </w:p>
          <w:p>
            <w:pPr>
              <w:pStyle w:val="3135"/>
            </w:pPr>
            <w:r>
              <w:t xml:space="preserve">В п. </w:t>
            </w:r>
            <w:r>
              <w:fldChar w:fldCharType="begin"/>
            </w:r>
            <w:r>
              <w:instrText xml:space="preserve"> REF _Ref505583226 \n \h  \* MERGEFORMAT </w:instrText>
            </w:r>
            <w:r>
              <w:fldChar w:fldCharType="separate"/>
            </w:r>
            <w:r>
              <w:t xml:space="preserve">6.1</w:t>
            </w:r>
            <w:r>
              <w:fldChar w:fldCharType="end"/>
            </w:r>
            <w:r>
              <w:t xml:space="preserve"> уточнено пояснение заполнения тега &lt;document&gt;.</w:t>
            </w:r>
            <w:r/>
          </w:p>
          <w:p>
            <w:pPr>
              <w:pStyle w:val="3135"/>
            </w:pPr>
            <w:r>
              <w:t xml:space="preserve">В п. </w:t>
            </w:r>
            <w:r>
              <w:fldChar w:fldCharType="begin"/>
            </w:r>
            <w:r>
              <w:instrText xml:space="preserve"> REF _Ref505583226 \n \h  \* MERGEFORMAT </w:instrText>
            </w:r>
            <w:r>
              <w:fldChar w:fldCharType="separate"/>
            </w:r>
            <w:r>
              <w:t xml:space="preserve">6.1</w:t>
            </w:r>
            <w:r>
              <w:fldChar w:fldCharType="end"/>
            </w:r>
            <w:r>
              <w:t xml:space="preserve"> добавлена ссылка на п. </w:t>
            </w:r>
            <w:r>
              <w:fldChar w:fldCharType="begin"/>
            </w:r>
            <w:r>
              <w:instrText xml:space="preserve"> REF _Ref116287541 \n \h  \* MERGEFORMAT </w:instrText>
            </w:r>
            <w:r>
              <w:fldChar w:fldCharType="separate"/>
            </w:r>
            <w:r>
              <w:t xml:space="preserve">24</w:t>
            </w:r>
            <w:r>
              <w:fldChar w:fldCharType="end"/>
            </w:r>
            <w:r>
              <w:t xml:space="preserve"> приложения </w:t>
            </w:r>
            <w:r>
              <w:fldChar w:fldCharType="begin"/>
            </w:r>
            <w:r>
              <w:instrText xml:space="preserve"> REF _Ref129953264 \h  \* MERGEFORMAT </w:instrText>
            </w:r>
            <w:r>
              <w:fldChar w:fldCharType="separate"/>
            </w:r>
            <w:r>
              <w:t xml:space="preserve">3</w:t>
            </w:r>
            <w:r>
              <w:fldChar w:fldCharType="end"/>
            </w:r>
            <w:r>
              <w:t xml:space="preserve">.</w:t>
            </w:r>
            <w:r/>
          </w:p>
          <w:p>
            <w:pPr>
              <w:pStyle w:val="3135"/>
            </w:pPr>
            <w:r>
              <w:t xml:space="preserve">По тексту документа для полей creationDateTime исправлен тип поля на «DateTime».</w:t>
            </w:r>
            <w:r/>
          </w:p>
          <w:p>
            <w:pPr>
              <w:pStyle w:val="3135"/>
            </w:pPr>
            <w:r>
              <w:t xml:space="preserve">В разделе </w:t>
            </w:r>
            <w:r>
              <w:fldChar w:fldCharType="begin"/>
            </w:r>
            <w:r>
              <w:instrText xml:space="preserve"> REF _Ref75812748 \r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6</w:t>
            </w:r>
            <w:r>
              <w:fldChar w:fldCharType="end"/>
            </w:r>
            <w:r>
              <w:t xml:space="preserve"> для тега &lt;creationDateTime&gt; добавлена сноска про формат времени. В примерах </w:t>
            </w:r>
            <w:r>
              <w:rPr>
                <w:lang w:val="en-US"/>
              </w:rPr>
              <w:t xml:space="preserve">XML</w:t>
            </w:r>
            <w:r>
              <w:t xml:space="preserve">-файлов для тега &lt;creationDateTime&gt; откорректирован формат времени.</w:t>
            </w:r>
            <w:r/>
          </w:p>
          <w:p>
            <w:pPr>
              <w:pStyle w:val="3135"/>
            </w:pPr>
            <w:r>
              <w:t xml:space="preserve">В п. </w:t>
            </w:r>
            <w:r>
              <w:fldChar w:fldCharType="begin"/>
            </w:r>
            <w:r>
              <w:instrText xml:space="preserve"> REF _Ref513475990 \r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6.10</w:t>
            </w:r>
            <w:r>
              <w:fldChar w:fldCharType="end"/>
            </w:r>
            <w:r>
              <w:t xml:space="preserve"> «Ссылка» откорректирована и дополнена описательная часть (текст перед таблицей).</w:t>
            </w:r>
            <w:r/>
          </w:p>
          <w:p>
            <w:pPr>
              <w:pStyle w:val="3135"/>
            </w:pPr>
            <w:r>
              <w:t xml:space="preserve">В п. </w:t>
            </w:r>
            <w:r>
              <w:fldChar w:fldCharType="begin"/>
            </w:r>
            <w:r>
              <w:instrText xml:space="preserve"> REF _Ref99376036 \r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8.1.2.1</w:t>
            </w:r>
            <w:r>
              <w:fldChar w:fldCharType="end"/>
            </w:r>
            <w:r>
              <w:t xml:space="preserve"> в таблице </w:t>
            </w:r>
            <w:r>
              <w:fldChar w:fldCharType="begin"/>
            </w:r>
            <w:r>
              <w:instrText xml:space="preserve"> REF _Ref31381319 \h  \* MERGEFORMAT </w:instrText>
            </w:r>
            <w:r>
              <w:fldChar w:fldCharType="separate"/>
            </w:r>
            <w:r>
              <w:t xml:space="preserve">27</w:t>
            </w:r>
            <w:r>
              <w:fldChar w:fldCharType="end"/>
            </w:r>
            <w:r>
              <w:t xml:space="preserve"> для поля </w:t>
            </w:r>
            <w:r>
              <w:rPr>
                <w:lang w:val="en-US"/>
              </w:rPr>
              <w:t xml:space="preserve">path</w:t>
            </w:r>
            <w:r>
              <w:t xml:space="preserve"> уточнено значение обязательности на «Н».</w:t>
            </w:r>
            <w:r/>
          </w:p>
          <w:p>
            <w:pPr>
              <w:pStyle w:val="3135"/>
            </w:pPr>
            <w:r>
              <w:t xml:space="preserve">Откорректирован рисунок </w:t>
            </w:r>
            <w:r>
              <w:fldChar w:fldCharType="begin"/>
            </w:r>
            <w:r>
              <w:instrText xml:space="preserve"> REF _Ref101171911 \h  \* MERGEFORMAT </w:instrText>
            </w:r>
            <w:r>
              <w:fldChar w:fldCharType="separate"/>
            </w:r>
            <w:r>
              <w:t xml:space="preserve">22</w:t>
            </w:r>
            <w:r>
              <w:fldChar w:fldCharType="end"/>
            </w:r>
            <w:r>
              <w:t xml:space="preserve"> в части переименования процессов в блоке ЕСМВ:</w:t>
            </w:r>
            <w:r/>
          </w:p>
          <w:p>
            <w:pPr>
              <w:pStyle w:val="3163"/>
            </w:pPr>
            <w:r>
              <w:t xml:space="preserve">с «формирование положительной синх.квитанции» на «формирование положительного </w:t>
            </w:r>
            <w:r>
              <w:t xml:space="preserve">С</w:t>
            </w:r>
            <w:r>
              <w:t xml:space="preserve">инхронного ответа»;</w:t>
            </w:r>
            <w:r/>
          </w:p>
          <w:p>
            <w:pPr>
              <w:pStyle w:val="3163"/>
            </w:pPr>
            <w:r>
              <w:t xml:space="preserve">с «формирование отрицательной синх.квитанции» на «формирование отрицательного </w:t>
            </w:r>
            <w:r>
              <w:t xml:space="preserve">С</w:t>
            </w:r>
            <w:r>
              <w:t xml:space="preserve">инхронного ответа».</w:t>
            </w:r>
            <w:r/>
          </w:p>
          <w:p>
            <w:pPr>
              <w:pStyle w:val="3135"/>
            </w:pPr>
            <w:r>
              <w:t xml:space="preserve">Внесены правки в </w:t>
            </w:r>
            <w:r>
              <w:rPr>
                <w:lang w:val="en-US"/>
              </w:rPr>
              <w:t xml:space="preserve">XSD</w:t>
            </w:r>
            <w:r>
              <w:t xml:space="preserve">-схему приложения </w:t>
            </w:r>
            <w:r>
              <w:fldChar w:fldCharType="begin"/>
            </w:r>
            <w:r>
              <w:instrText xml:space="preserve"> REF _Ref129952253 \h  \* MERGEFORMAT </w:instrText>
            </w:r>
            <w:r>
              <w:fldChar w:fldCharType="separate"/>
            </w:r>
            <w:r>
              <w:t xml:space="preserve">2</w:t>
            </w:r>
            <w:r>
              <w:fldChar w:fldCharType="end"/>
            </w:r>
            <w:r>
              <w:t xml:space="preserve"> пункт </w:t>
            </w:r>
            <w:r>
              <w:fldChar w:fldCharType="begin"/>
            </w:r>
            <w:r>
              <w:instrText xml:space="preserve"> REF _Ref120789520 \r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1</w:t>
            </w:r>
            <w:r>
              <w:fldChar w:fldCharType="end"/>
            </w:r>
            <w:r>
              <w:t xml:space="preserve"> в части добавления </w:t>
            </w:r>
            <w:r>
              <w:t xml:space="preserve">xmime:expectedContentTypes</w:t>
            </w:r>
            <w:r>
              <w:t xml:space="preserve">=</w:t>
            </w:r>
            <w:r>
              <w:t xml:space="preserve">»</w:t>
            </w:r>
            <w:r>
              <w:t xml:space="preserve">application/octet-stream</w:t>
            </w:r>
            <w:r>
              <w:t xml:space="preserve">»</w:t>
            </w:r>
            <w:r>
              <w:t xml:space="preserve"> для элементов с типом base64Binary.</w:t>
            </w:r>
            <w:r/>
          </w:p>
          <w:p>
            <w:pPr>
              <w:pStyle w:val="3135"/>
            </w:pPr>
            <w:r>
              <w:t xml:space="preserve">В приложение </w:t>
            </w:r>
            <w:r>
              <w:fldChar w:fldCharType="begin"/>
            </w:r>
            <w:r>
              <w:instrText xml:space="preserve"> REF _Ref129953264 \h  \* MERGEFORMAT </w:instrText>
            </w:r>
            <w:r>
              <w:fldChar w:fldCharType="separate"/>
            </w:r>
            <w:r>
              <w:t xml:space="preserve">3</w:t>
            </w:r>
            <w:r>
              <w:fldChar w:fldCharType="end"/>
            </w:r>
            <w:r>
              <w:t xml:space="preserve"> добавлен п. </w:t>
            </w:r>
            <w:r>
              <w:fldChar w:fldCharType="begin"/>
            </w:r>
            <w:r>
              <w:instrText xml:space="preserve"> REF _Ref116287541 \n \h  \* MERGEFORMAT </w:instrText>
            </w:r>
            <w:r>
              <w:fldChar w:fldCharType="separate"/>
            </w:r>
            <w:r>
              <w:t xml:space="preserve">24</w:t>
            </w:r>
            <w:r>
              <w:fldChar w:fldCharType="end"/>
            </w:r>
            <w:r>
              <w:t xml:space="preserve"> с примером </w:t>
            </w:r>
            <w:r>
              <w:rPr>
                <w:lang w:val="en-US"/>
              </w:rPr>
              <w:t xml:space="preserve">SOAP</w:t>
            </w:r>
            <w:r>
              <w:t xml:space="preserve">-сообщения с использованием механизма </w:t>
            </w:r>
            <w:r>
              <w:rPr>
                <w:lang w:val="en-US"/>
              </w:rPr>
              <w:t xml:space="preserve">MTOM</w:t>
            </w:r>
            <w:r>
              <w:t xml:space="preserve">. </w:t>
            </w:r>
            <w:r/>
          </w:p>
          <w:p>
            <w:pPr>
              <w:pStyle w:val="3135"/>
            </w:pPr>
            <w:r>
              <w:t xml:space="preserve">Добавлено приложение </w:t>
            </w:r>
            <w:r>
              <w:fldChar w:fldCharType="begin"/>
            </w:r>
            <w:r>
              <w:instrText xml:space="preserve"> REF _Ref129952256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6</w:t>
            </w:r>
            <w:r>
              <w:fldChar w:fldCharType="end"/>
            </w:r>
            <w:r>
              <w:t xml:space="preserve"> с алгоритмом типового взаимодействия</w:t>
            </w:r>
            <w:r>
              <w:t xml:space="preserve"> между ИС с использованием ЕСМВ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vMerge w:val="continue"/>
            <w:textDirection w:val="lrTb"/>
            <w:noWrap w:val="false"/>
          </w:tcPr>
          <w:p>
            <w:pPr>
              <w:pStyle w:val="3135"/>
            </w:pPr>
            <w:r/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135"/>
            </w:pPr>
            <w:r>
              <w:rPr>
                <w:lang w:val="en-US"/>
              </w:rPr>
              <w:t xml:space="preserve">1</w:t>
            </w:r>
            <w:r>
              <w:t xml:space="preserve">6.</w:t>
            </w:r>
            <w:r>
              <w:rPr>
                <w:lang w:val="en-US"/>
              </w:rPr>
              <w:t xml:space="preserve">05.2023</w:t>
            </w:r>
            <w:r/>
          </w:p>
        </w:tc>
        <w:tc>
          <w:tcPr>
            <w:tcW w:w="5528" w:type="dxa"/>
            <w:textDirection w:val="lrTb"/>
            <w:noWrap w:val="false"/>
          </w:tcPr>
          <w:p>
            <w:pPr>
              <w:pStyle w:val="3135"/>
            </w:pPr>
            <w:r>
              <w:t xml:space="preserve">Актуализирован п. 3.4, ссылки на Портал разработки ФК. По тексту документа ссылка на РА ПОИ заменена ссылкой на Инструкцию по работе с </w:t>
            </w:r>
            <w:r>
              <w:t xml:space="preserve">маршрутами ЕСМВ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textDirection w:val="lrTb"/>
            <w:noWrap w:val="false"/>
          </w:tcPr>
          <w:p>
            <w:pPr>
              <w:pStyle w:val="3135"/>
            </w:pPr>
            <w:r>
              <w:rPr>
                <w:lang w:val="en-US"/>
              </w:rPr>
              <w:t xml:space="preserve">0</w:t>
            </w:r>
            <w:r>
              <w:t xml:space="preserve">1.13</w:t>
            </w:r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135"/>
            </w:pPr>
            <w:r>
              <w:t xml:space="preserve">17</w:t>
            </w:r>
            <w:r>
              <w:t xml:space="preserve">.0</w:t>
            </w:r>
            <w:r>
              <w:t xml:space="preserve">5</w:t>
            </w:r>
            <w:r>
              <w:t xml:space="preserve">.2023</w:t>
            </w:r>
            <w:r/>
          </w:p>
        </w:tc>
        <w:tc>
          <w:tcPr>
            <w:tcW w:w="5528" w:type="dxa"/>
            <w:textDirection w:val="lrTb"/>
            <w:noWrap w:val="false"/>
          </w:tcPr>
          <w:p>
            <w:pPr>
              <w:pStyle w:val="3135"/>
            </w:pPr>
            <w:r>
              <w:t xml:space="preserve">Документ актуализирован в рамках Периода 1 (этапа) по Государственному контракту от 06.03.2023 № ФКУ0032/03/2023/ЗИ.</w:t>
            </w:r>
            <w:r/>
          </w:p>
          <w:p>
            <w:pPr>
              <w:pStyle w:val="3135"/>
            </w:pPr>
            <w:r>
              <w:t xml:space="preserve">Внесены изменения в </w:t>
            </w:r>
            <w:r>
              <w:t xml:space="preserve">табл. 5, п. 4.2, 4.4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textDirection w:val="lrTb"/>
            <w:noWrap w:val="false"/>
          </w:tcPr>
          <w:p>
            <w:pPr>
              <w:pStyle w:val="3135"/>
              <w:rPr>
                <w:lang w:val="en-US"/>
              </w:rPr>
            </w:pPr>
            <w:r>
              <w:rPr>
                <w:lang w:val="en-US"/>
              </w:rPr>
              <w:t xml:space="preserve">01.14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135"/>
            </w:pPr>
            <w:r>
              <w:t xml:space="preserve">13.06.2023</w:t>
            </w:r>
            <w:r/>
          </w:p>
        </w:tc>
        <w:tc>
          <w:tcPr>
            <w:tcW w:w="5528" w:type="dxa"/>
            <w:textDirection w:val="lrTb"/>
            <w:noWrap w:val="false"/>
          </w:tcPr>
          <w:p>
            <w:pPr>
              <w:pStyle w:val="3135"/>
            </w:pPr>
            <w:r>
              <w:t xml:space="preserve">Внесены изменения по замечаниям Заказчика в соответствии с письмом от 06.06.2023 № 99-23-14/6380 в рамках Периода 1 (этапа) по Государственному контракту от 06.03.2023</w:t>
            </w:r>
            <w:r>
              <w:t xml:space="preserve"> № ФКУ0032/03/2023/ЗИ по развитию компонентов и модулей подсистемы обеспечения интеграции подсистем (компонентов, модулей) государственной интегрированной информационной системы управления общественными финансами «Электронный бюджет», оператором которых яв</w:t>
            </w:r>
            <w:r>
              <w:t xml:space="preserve">ляется Федеральное казначейство,</w:t>
            </w:r>
            <w:r>
              <w:t xml:space="preserve"> в части актуализации кода документа </w:t>
            </w:r>
            <w:r>
              <w:t xml:space="preserve">и корр</w:t>
            </w:r>
            <w:r>
              <w:t xml:space="preserve">ектировки версии документа в листе регистрации изменений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textDirection w:val="lrTb"/>
            <w:noWrap w:val="false"/>
          </w:tcPr>
          <w:p>
            <w:pPr>
              <w:pStyle w:val="3135"/>
            </w:pPr>
            <w:r>
              <w:t xml:space="preserve">01.15</w:t>
            </w:r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135"/>
            </w:pPr>
            <w:r>
              <w:t xml:space="preserve">23.06.2023</w:t>
            </w:r>
            <w:r/>
          </w:p>
        </w:tc>
        <w:tc>
          <w:tcPr>
            <w:tcW w:w="5528" w:type="dxa"/>
            <w:textDirection w:val="lrTb"/>
            <w:noWrap w:val="false"/>
          </w:tcPr>
          <w:p>
            <w:pPr>
              <w:pStyle w:val="3135"/>
            </w:pPr>
            <w:r>
              <w:t xml:space="preserve">Внесены изменения по замечаниям Заказчика в соответствии с письмом от </w:t>
            </w:r>
            <w:r>
              <w:t xml:space="preserve">21.06.2023 № 99-23-14/6962</w:t>
            </w:r>
            <w:r>
              <w:t xml:space="preserve"> в рамках Периода 1 (этапа) по Государственному контракту от 06.03.2023 № ФКУ0032/03/2023/ЗИ по развитию компонентов и модулей подсистемы обеспечения интеграции подсистем (компонентов, модулей) государс</w:t>
            </w:r>
            <w:r>
              <w:t xml:space="preserve">твенной интегрированной информационной системы управления общественными финансами «Электронный бюджет», оператором которых является Федеральное казначейство, в части актуализации кода документа и корректировки версии документа в листе регистрации изменений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textDirection w:val="lrTb"/>
            <w:noWrap w:val="false"/>
          </w:tcPr>
          <w:p>
            <w:pPr>
              <w:pStyle w:val="3135"/>
            </w:pPr>
            <w:r>
              <w:t xml:space="preserve">01.16</w:t>
            </w:r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135"/>
            </w:pPr>
            <w:r>
              <w:t xml:space="preserve">07.08.2023</w:t>
            </w:r>
            <w:r/>
          </w:p>
        </w:tc>
        <w:tc>
          <w:tcPr>
            <w:tcW w:w="5528" w:type="dxa"/>
            <w:textDirection w:val="lrTb"/>
            <w:noWrap w:val="false"/>
          </w:tcPr>
          <w:p>
            <w:pPr>
              <w:pStyle w:val="3135"/>
            </w:pPr>
            <w:r>
              <w:t xml:space="preserve">Внесены изменения по замечаниям Заказчика в соответствии с письмом от 03.08.2023 №</w:t>
            </w:r>
            <w:r>
              <w:t xml:space="preserve"> </w:t>
            </w:r>
            <w:r>
              <w:t xml:space="preserve">99-23-14/8668 в рамках Периода 1 (этапа) по Государственному к</w:t>
            </w:r>
            <w:r>
              <w:t xml:space="preserve">онтракту от 06.03.2023 № ФКУ0032/03/2023/ЗИ по развитию компонентов и модулей подсистемы обеспечения интеграции подсистем (компонентов, модулей) государственной интегрированной информационной системы управления общественными финансами «Электронный бюджет»,</w:t>
            </w:r>
            <w:r>
              <w:rPr>
                <w:rFonts w:eastAsia="Calibri"/>
              </w:rPr>
              <w:t xml:space="preserve"> оператором которых является Федеральное казначейство, в п. </w:t>
            </w:r>
            <w:r>
              <w:rPr>
                <w:rFonts w:eastAsia="Calibri"/>
              </w:rPr>
              <w:t xml:space="preserve">4.7</w:t>
            </w:r>
            <w:r>
              <w:rPr>
                <w:rFonts w:eastAsia="Calibri"/>
              </w:rPr>
              <w:t xml:space="preserve"> </w:t>
            </w:r>
            <w:r>
              <w:rPr>
                <w:rFonts w:eastAsia="Calibri"/>
              </w:rPr>
              <w:t xml:space="preserve">в части </w:t>
            </w:r>
            <w:r>
              <w:rPr>
                <w:rFonts w:eastAsia="Calibri"/>
              </w:rPr>
              <w:t xml:space="preserve">удаления ГОСТ Р 34.11-94 и ГОСТ Р 34.10-2001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textDirection w:val="lrTb"/>
            <w:noWrap w:val="false"/>
          </w:tcPr>
          <w:p>
            <w:pPr>
              <w:pStyle w:val="3135"/>
            </w:pPr>
            <w:r>
              <w:t xml:space="preserve">0</w:t>
            </w:r>
            <w:r>
              <w:t xml:space="preserve">2.00</w:t>
            </w:r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135"/>
            </w:pPr>
            <w:r>
              <w:t xml:space="preserve">2</w:t>
            </w:r>
            <w:r>
              <w:t xml:space="preserve">8</w:t>
            </w:r>
            <w:r>
              <w:t xml:space="preserve">.0</w:t>
            </w:r>
            <w:r>
              <w:t xml:space="preserve">2</w:t>
            </w:r>
            <w:r>
              <w:t xml:space="preserve">.2024</w:t>
            </w:r>
            <w:r/>
          </w:p>
        </w:tc>
        <w:tc>
          <w:tcPr>
            <w:tcW w:w="5528" w:type="dxa"/>
            <w:textDirection w:val="lrTb"/>
            <w:noWrap w:val="false"/>
          </w:tcPr>
          <w:p>
            <w:pPr>
              <w:pStyle w:val="3135"/>
            </w:pPr>
            <w:r>
              <w:t xml:space="preserve">В</w:t>
            </w:r>
            <w:r>
              <w:t xml:space="preserve"> рамках Периода 1 (этапа) по Государстве</w:t>
            </w:r>
            <w:r>
              <w:t xml:space="preserve">нному контракту от 06.03.2023 № </w:t>
            </w:r>
            <w:r>
              <w:t xml:space="preserve">ФКУ0032/03/2023/ЗИ</w:t>
            </w:r>
            <w:r>
              <w:t xml:space="preserve"> </w:t>
            </w:r>
            <w:r>
              <w:t xml:space="preserve">по развитию компонентов и модулей подсистемы обеспечения интеграции подсистем (компонентов, модулей) государственной интегрированной информационной системы управления общественными финансами «Электронный бюджет»,</w:t>
            </w:r>
            <w:r>
              <w:rPr>
                <w:rFonts w:eastAsia="Calibri"/>
              </w:rPr>
              <w:t xml:space="preserve"> оператором которых является Федеральное казначейство</w:t>
            </w:r>
            <w:r>
              <w:rPr>
                <w:rFonts w:eastAsia="Calibri"/>
              </w:rPr>
              <w:t xml:space="preserve">,</w:t>
            </w:r>
            <w:r>
              <w:t xml:space="preserve"> </w:t>
            </w:r>
            <w:r>
              <w:t xml:space="preserve">откорректировано описание пп. </w:t>
            </w:r>
            <w:r>
              <w:fldChar w:fldCharType="begin"/>
            </w:r>
            <w:r>
              <w:instrText xml:space="preserve"> REF _Ref110274675 \w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4</w:t>
            </w:r>
            <w:r>
              <w:fldChar w:fldCharType="end"/>
            </w:r>
            <w:r>
              <w:t xml:space="preserve">, </w:t>
            </w:r>
            <w:r>
              <w:fldChar w:fldCharType="begin"/>
            </w:r>
            <w:r>
              <w:instrText xml:space="preserve"> REF _Ref160589468 \w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4.3</w:t>
            </w:r>
            <w:r>
              <w:fldChar w:fldCharType="end"/>
            </w:r>
            <w:r>
              <w:t xml:space="preserve">, </w:t>
            </w:r>
            <w:r>
              <w:fldChar w:fldCharType="begin"/>
            </w:r>
            <w:r>
              <w:instrText xml:space="preserve"> REF _Ref160617136 \w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5</w:t>
            </w:r>
            <w:r>
              <w:fldChar w:fldCharType="end"/>
            </w:r>
            <w:r>
              <w:t xml:space="preserve">, алгоритмы в п. </w:t>
            </w:r>
            <w:r>
              <w:fldChar w:fldCharType="begin"/>
            </w:r>
            <w:r>
              <w:instrText xml:space="preserve"> REF _Ref160617151 \w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4.4</w:t>
            </w:r>
            <w:r>
              <w:fldChar w:fldCharType="end"/>
            </w:r>
            <w:r>
              <w:t xml:space="preserve">, XSD-схемы в приложении </w:t>
            </w:r>
            <w:r>
              <w:fldChar w:fldCharType="begin"/>
            </w:r>
            <w:r>
              <w:instrText xml:space="preserve"> REF _Ref129952253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2</w:t>
            </w:r>
            <w:r>
              <w:fldChar w:fldCharType="end"/>
            </w:r>
            <w:r>
              <w:t xml:space="preserve">, добавлены пункты </w:t>
            </w:r>
            <w:r>
              <w:fldChar w:fldCharType="begin"/>
            </w:r>
            <w:r>
              <w:instrText xml:space="preserve"> REF _Ref160617185 \w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4.4.4</w:t>
            </w:r>
            <w:r>
              <w:fldChar w:fldCharType="end"/>
            </w:r>
            <w:r>
              <w:t xml:space="preserve">, </w:t>
            </w:r>
            <w:r>
              <w:fldChar w:fldCharType="begin"/>
            </w:r>
            <w:r>
              <w:instrText xml:space="preserve"> REF _Ref160617193 \w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4.5</w:t>
            </w:r>
            <w:r>
              <w:fldChar w:fldCharType="end"/>
            </w:r>
            <w:r>
              <w:t xml:space="preserve">, </w:t>
            </w:r>
            <w:r>
              <w:fldChar w:fldCharType="begin"/>
            </w:r>
            <w:r>
              <w:instrText xml:space="preserve"> REF _Ref160617206 \w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5.3</w:t>
            </w:r>
            <w:r>
              <w:fldChar w:fldCharType="end"/>
            </w:r>
            <w:r>
              <w:t xml:space="preserve">, обновлены внешние гиперссылки, структура справочника ЕСМВ в приложении </w:t>
            </w:r>
            <w:r>
              <w:fldChar w:fldCharType="begin"/>
            </w:r>
            <w:r>
              <w:instrText xml:space="preserve"> REF _Ref129952896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4</w:t>
            </w:r>
            <w:r>
              <w:fldChar w:fldCharType="end"/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textDirection w:val="lrTb"/>
            <w:noWrap w:val="false"/>
          </w:tcPr>
          <w:p>
            <w:pPr>
              <w:pStyle w:val="3135"/>
            </w:pPr>
            <w:r>
              <w:t xml:space="preserve">0</w:t>
            </w:r>
            <w:r>
              <w:t xml:space="preserve">3</w:t>
            </w:r>
            <w:r>
              <w:t xml:space="preserve">.0</w:t>
            </w:r>
            <w:r>
              <w:t xml:space="preserve">0</w:t>
            </w:r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135"/>
            </w:pPr>
            <w:r>
              <w:t xml:space="preserve">15.03.2024</w:t>
            </w:r>
            <w:r/>
          </w:p>
        </w:tc>
        <w:tc>
          <w:tcPr>
            <w:tcW w:w="5528" w:type="dxa"/>
            <w:textDirection w:val="lrTb"/>
            <w:noWrap w:val="false"/>
          </w:tcPr>
          <w:p>
            <w:pPr>
              <w:pStyle w:val="3135"/>
            </w:pPr>
            <w:r>
              <w:t xml:space="preserve">Документ актуализирован </w:t>
            </w:r>
            <w:r>
              <w:t xml:space="preserve">на основании</w:t>
            </w:r>
            <w:r>
              <w:t xml:space="preserve"> </w:t>
            </w:r>
            <w:r>
              <w:t xml:space="preserve">Государственно</w:t>
            </w:r>
            <w:r>
              <w:t xml:space="preserve">го</w:t>
            </w:r>
            <w:r>
              <w:t xml:space="preserve"> контракт</w:t>
            </w:r>
            <w:r>
              <w:t xml:space="preserve">а</w:t>
            </w:r>
            <w:r>
              <w:t xml:space="preserve"> от </w:t>
            </w:r>
            <w:r>
              <w:t xml:space="preserve">25</w:t>
            </w:r>
            <w:r>
              <w:t xml:space="preserve">.</w:t>
            </w:r>
            <w:r>
              <w:t xml:space="preserve">12</w:t>
            </w:r>
            <w:r>
              <w:t xml:space="preserve">.2023 № ФКУ0</w:t>
            </w:r>
            <w:r>
              <w:t xml:space="preserve">423</w:t>
            </w:r>
            <w:r>
              <w:t xml:space="preserve">/</w:t>
            </w:r>
            <w:r>
              <w:t xml:space="preserve">12</w:t>
            </w:r>
            <w:r>
              <w:t xml:space="preserve">/2023/</w:t>
            </w:r>
            <w:r>
              <w:t xml:space="preserve">РИС (</w:t>
            </w:r>
            <w:r>
              <w:t xml:space="preserve">на</w:t>
            </w:r>
            <w:r>
              <w:t xml:space="preserve"> выполнение</w:t>
            </w:r>
            <w:r>
              <w:t xml:space="preserve"> работ</w:t>
            </w:r>
            <w:r>
              <w:t xml:space="preserve"> по обеспечению возможности обработки отдельных документов (групп документов) в приоритетном порядке при обмене с другими инфор</w:t>
            </w:r>
            <w:r>
              <w:t xml:space="preserve">мационными системами для подсистемы обеспечения интеграции подсистем (компонентов, модулей) государственной интегрированной информационной системы управления общественными финансами «Электронный бюджет», оператором которых является Федеральное казначейство</w:t>
            </w:r>
            <w:r>
              <w:t xml:space="preserve">)</w:t>
            </w:r>
            <w:r>
              <w:t xml:space="preserve">. Добавлен п.</w:t>
            </w:r>
            <w:r>
              <w:t xml:space="preserve"> </w:t>
            </w:r>
            <w:r>
              <w:fldChar w:fldCharType="begin"/>
            </w:r>
            <w:r>
              <w:instrText xml:space="preserve"> REF _Ref161659444 \n \h </w:instrText>
            </w:r>
            <w:r>
              <w:fldChar w:fldCharType="separate"/>
            </w:r>
            <w:r>
              <w:t xml:space="preserve">4.4.4</w:t>
            </w:r>
            <w:r>
              <w:fldChar w:fldCharType="end"/>
            </w:r>
            <w:r>
              <w:t xml:space="preserve">, актуализирован</w:t>
            </w:r>
            <w:r>
              <w:t xml:space="preserve">о</w:t>
            </w:r>
            <w:r>
              <w:t xml:space="preserve"> </w:t>
            </w:r>
            <w:r>
              <w:t xml:space="preserve">описание с</w:t>
            </w:r>
            <w:r>
              <w:t xml:space="preserve">хем</w:t>
            </w:r>
            <w:r>
              <w:t xml:space="preserve">ы </w:t>
            </w:r>
            <w:r>
              <w:t xml:space="preserve">в приложении </w:t>
            </w:r>
            <w:r>
              <w:fldChar w:fldCharType="begin"/>
            </w:r>
            <w:r>
              <w:instrText xml:space="preserve"> REF _Ref129952896 \h </w:instrText>
            </w:r>
            <w:r>
              <w:fldChar w:fldCharType="separate"/>
            </w:r>
            <w:r>
              <w:t xml:space="preserve">4</w:t>
            </w:r>
            <w:r>
              <w:fldChar w:fldCharType="end"/>
            </w:r>
            <w:r>
              <w:t xml:space="preserve">, обновлены схемы в приложении </w:t>
            </w:r>
            <w:r>
              <w:fldChar w:fldCharType="begin"/>
            </w:r>
            <w:r>
              <w:instrText xml:space="preserve"> REF _Ref129952211 \h </w:instrText>
            </w:r>
            <w:r>
              <w:fldChar w:fldCharType="separate"/>
            </w:r>
            <w:r>
              <w:t xml:space="preserve">5</w:t>
            </w:r>
            <w:r>
              <w:fldChar w:fldCharType="end"/>
            </w:r>
            <w:r>
              <w:t xml:space="preserve"> на рисунках </w:t>
            </w:r>
            <w:r>
              <w:fldChar w:fldCharType="begin"/>
            </w:r>
            <w:r>
              <w:instrText xml:space="preserve"> REF _Ref521666944 \h </w:instrText>
            </w:r>
            <w:r>
              <w:fldChar w:fldCharType="separate"/>
            </w:r>
            <w:r>
              <w:t xml:space="preserve">2</w:t>
            </w:r>
            <w:r>
              <w:fldChar w:fldCharType="end"/>
            </w:r>
            <w:r>
              <w:t xml:space="preserve">, </w:t>
            </w:r>
            <w:r>
              <w:fldChar w:fldCharType="begin"/>
            </w:r>
            <w:r>
              <w:instrText xml:space="preserve"> REF _Ref76036159 \h </w:instrText>
            </w:r>
            <w:r>
              <w:fldChar w:fldCharType="separate"/>
            </w:r>
            <w:r>
              <w:t xml:space="preserve">9</w:t>
            </w:r>
            <w:r>
              <w:fldChar w:fldCharType="end"/>
            </w:r>
            <w:r>
              <w:t xml:space="preserve">, </w:t>
            </w:r>
            <w:r>
              <w:fldChar w:fldCharType="begin"/>
            </w:r>
            <w:r>
              <w:instrText xml:space="preserve"> REF _Ref93927657 \h </w:instrText>
            </w:r>
            <w:r>
              <w:fldChar w:fldCharType="separate"/>
            </w:r>
            <w:r>
              <w:t xml:space="preserve">10</w:t>
            </w:r>
            <w:r>
              <w:fldChar w:fldCharType="end"/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textDirection w:val="lrTb"/>
            <w:noWrap w:val="false"/>
          </w:tcPr>
          <w:p>
            <w:pPr>
              <w:pStyle w:val="3135"/>
            </w:pPr>
            <w:r>
              <w:t xml:space="preserve">03.01</w:t>
            </w:r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135"/>
            </w:pPr>
            <w:r>
              <w:t xml:space="preserve">01.04.2024</w:t>
            </w:r>
            <w:r/>
          </w:p>
        </w:tc>
        <w:tc>
          <w:tcPr>
            <w:tcW w:w="5528" w:type="dxa"/>
            <w:textDirection w:val="lrTb"/>
            <w:noWrap w:val="false"/>
          </w:tcPr>
          <w:p>
            <w:pPr>
              <w:pStyle w:val="3135"/>
            </w:pPr>
            <w:r>
              <w:t xml:space="preserve">Внесены изменения по замечаниям Заказчика в соответствии с письмом от </w:t>
            </w:r>
            <w:r>
              <w:t xml:space="preserve">28.03.2024</w:t>
            </w:r>
            <w:r>
              <w:t xml:space="preserve"> </w:t>
            </w:r>
            <w:r>
              <w:t xml:space="preserve">№ </w:t>
            </w:r>
            <w:r>
              <w:t xml:space="preserve">99-23-14/3469</w:t>
            </w:r>
            <w:r>
              <w:t xml:space="preserve"> </w:t>
            </w:r>
            <w:r>
              <w:t xml:space="preserve">в рамках </w:t>
            </w:r>
            <w:r>
              <w:t xml:space="preserve">Государственно</w:t>
            </w:r>
            <w:r>
              <w:t xml:space="preserve">го</w:t>
            </w:r>
            <w:r>
              <w:t xml:space="preserve"> контракт</w:t>
            </w:r>
            <w:r>
              <w:t xml:space="preserve">а</w:t>
            </w:r>
            <w:r>
              <w:t xml:space="preserve"> от </w:t>
            </w:r>
            <w:r>
              <w:t xml:space="preserve">25</w:t>
            </w:r>
            <w:r>
              <w:t xml:space="preserve">.</w:t>
            </w:r>
            <w:r>
              <w:t xml:space="preserve">12</w:t>
            </w:r>
            <w:r>
              <w:t xml:space="preserve">.2023 № ФКУ0</w:t>
            </w:r>
            <w:r>
              <w:t xml:space="preserve">423</w:t>
            </w:r>
            <w:r>
              <w:t xml:space="preserve">/</w:t>
            </w:r>
            <w:r>
              <w:t xml:space="preserve">12</w:t>
            </w:r>
            <w:r>
              <w:t xml:space="preserve">/2023/</w:t>
            </w:r>
            <w:r>
              <w:t xml:space="preserve">РИС (</w:t>
            </w:r>
            <w:r>
              <w:t xml:space="preserve">на</w:t>
            </w:r>
            <w:r>
              <w:t xml:space="preserve"> выполнение</w:t>
            </w:r>
            <w:r>
              <w:t xml:space="preserve"> работ</w:t>
            </w:r>
            <w:r>
              <w:t xml:space="preserve"> по обеспечению возможности обработки отдельных документов (групп документов) в приоритетном порядке при обмене с другими инфор</w:t>
            </w:r>
            <w:r>
              <w:t xml:space="preserve">мационными системами для подсистемы обеспечения интеграции подсистем (компонентов, модулей) государственной интегрированной информационной системы управления общественными финансами «Электронный бюджет», оператором которых является Федеральное казначейство</w:t>
            </w:r>
            <w:r>
              <w:t xml:space="preserve">)</w:t>
            </w:r>
            <w:r>
              <w:rPr>
                <w:rFonts w:eastAsia="Calibri"/>
              </w:rPr>
              <w:t xml:space="preserve"> в</w:t>
            </w:r>
            <w:r>
              <w:rPr>
                <w:rFonts w:eastAsia="Calibri"/>
              </w:rPr>
              <w:t xml:space="preserve"> </w:t>
            </w:r>
            <w:r>
              <w:rPr>
                <w:rFonts w:eastAsia="Calibri"/>
              </w:rPr>
              <w:t xml:space="preserve">«Т</w:t>
            </w:r>
            <w:r>
              <w:rPr>
                <w:rFonts w:eastAsia="Calibri"/>
              </w:rPr>
              <w:t xml:space="preserve">итульный лист</w:t>
            </w:r>
            <w:r>
              <w:rPr>
                <w:rFonts w:eastAsia="Calibri"/>
              </w:rPr>
              <w:t xml:space="preserve">»</w:t>
            </w:r>
            <w:r>
              <w:rPr>
                <w:rFonts w:eastAsia="Calibri"/>
              </w:rPr>
              <w:t xml:space="preserve">, </w:t>
            </w:r>
            <w:r>
              <w:rPr>
                <w:rFonts w:eastAsia="Calibri"/>
              </w:rPr>
              <w:t xml:space="preserve">«Лист утверждения»</w:t>
            </w:r>
            <w:r>
              <w:rPr>
                <w:rFonts w:eastAsia="Calibri"/>
              </w:rPr>
              <w:t xml:space="preserve">, </w:t>
            </w:r>
            <w:r>
              <w:rPr>
                <w:rFonts w:eastAsia="Calibri"/>
              </w:rPr>
              <w:t xml:space="preserve">аннотацию, </w:t>
            </w:r>
            <w:r>
              <w:rPr>
                <w:rFonts w:eastAsia="Calibri"/>
              </w:rPr>
              <w:t xml:space="preserve">колонтитулы</w:t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textDirection w:val="lrTb"/>
            <w:noWrap w:val="false"/>
          </w:tcPr>
          <w:p>
            <w:pPr>
              <w:pStyle w:val="3135"/>
            </w:pPr>
            <w:r>
              <w:t xml:space="preserve">03.02</w:t>
            </w:r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135"/>
            </w:pPr>
            <w:r>
              <w:t xml:space="preserve">26</w:t>
            </w:r>
            <w:r>
              <w:t xml:space="preserve">.07</w:t>
            </w:r>
            <w:r>
              <w:t xml:space="preserve">.2024</w:t>
            </w:r>
            <w:r/>
          </w:p>
        </w:tc>
        <w:tc>
          <w:tcPr>
            <w:tcW w:w="5528" w:type="dxa"/>
            <w:textDirection w:val="lrTb"/>
            <w:noWrap w:val="false"/>
          </w:tcPr>
          <w:p>
            <w:pPr>
              <w:pStyle w:val="3135"/>
            </w:pPr>
            <w:r>
              <w:t xml:space="preserve">Документ актуализирован</w:t>
            </w:r>
            <w:r>
              <w:t xml:space="preserve"> по итогам проведения тестирования в рамках</w:t>
            </w:r>
            <w:r>
              <w:t xml:space="preserve"> </w:t>
            </w:r>
            <w:r>
              <w:t xml:space="preserve">Государственно</w:t>
            </w:r>
            <w:r>
              <w:t xml:space="preserve">го</w:t>
            </w:r>
            <w:r>
              <w:t xml:space="preserve"> контракт</w:t>
            </w:r>
            <w:r>
              <w:t xml:space="preserve">а</w:t>
            </w:r>
            <w:r>
              <w:t xml:space="preserve"> от </w:t>
            </w:r>
            <w:r>
              <w:t xml:space="preserve">25</w:t>
            </w:r>
            <w:r>
              <w:t xml:space="preserve">.</w:t>
            </w:r>
            <w:r>
              <w:t xml:space="preserve">12</w:t>
            </w:r>
            <w:r>
              <w:t xml:space="preserve">.2023 № ФКУ0</w:t>
            </w:r>
            <w:r>
              <w:t xml:space="preserve">423</w:t>
            </w:r>
            <w:r>
              <w:t xml:space="preserve">/</w:t>
            </w:r>
            <w:r>
              <w:t xml:space="preserve">12</w:t>
            </w:r>
            <w:r>
              <w:t xml:space="preserve">/2023/</w:t>
            </w:r>
            <w:r>
              <w:t xml:space="preserve">РИС (</w:t>
            </w:r>
            <w:r>
              <w:t xml:space="preserve">на</w:t>
            </w:r>
            <w:r>
              <w:t xml:space="preserve"> выполнение</w:t>
            </w:r>
            <w:r>
              <w:t xml:space="preserve"> работ</w:t>
            </w:r>
            <w:r>
              <w:t xml:space="preserve"> по обеспечению возможности обработки отдельных документов (групп документов) в приоритетном порядке при обмене с другими </w:t>
            </w:r>
            <w:r>
              <w:t xml:space="preserve">инфор</w:t>
            </w:r>
            <w:r>
              <w:t xml:space="preserve">мационными системами для подсистемы обеспечения интеграции подсистем (компонентов, модулей) государственной интегрированной информационной системы управления общественными финансами «Электронный бюджет», оператором которых является Федеральное казначейство</w:t>
            </w:r>
            <w:r>
              <w:t xml:space="preserve">)</w:t>
            </w:r>
            <w:r>
              <w:t xml:space="preserve">. В</w:t>
            </w:r>
            <w:r>
              <w:t xml:space="preserve">несено изменение в описательную часть п. </w:t>
            </w:r>
            <w:r>
              <w:fldChar w:fldCharType="begin"/>
            </w:r>
            <w:r>
              <w:instrText xml:space="preserve"> REF _Ref170490998 \n \h </w:instrText>
            </w:r>
            <w:r>
              <w:fldChar w:fldCharType="separate"/>
            </w:r>
            <w:r>
              <w:t xml:space="preserve">6.4</w:t>
            </w:r>
            <w:r>
              <w:fldChar w:fldCharType="end"/>
            </w:r>
            <w:r>
              <w:t xml:space="preserve">, добавлена</w:t>
            </w:r>
            <w:r>
              <w:t xml:space="preserve"> системная</w:t>
            </w:r>
            <w:r>
              <w:t xml:space="preserve"> ошибка в таблицу </w:t>
            </w:r>
            <w:r>
              <w:fldChar w:fldCharType="begin"/>
            </w:r>
            <w:r>
              <w:instrText xml:space="preserve"> REF _Ref93394880 \h </w:instrText>
            </w:r>
            <w:r>
              <w:fldChar w:fldCharType="separate"/>
            </w:r>
            <w:r>
              <w:t xml:space="preserve">18</w:t>
            </w:r>
            <w:r>
              <w:fldChar w:fldCharType="end"/>
            </w:r>
            <w:r/>
          </w:p>
        </w:tc>
      </w:tr>
      <w:tr>
        <w:tblPrEx/>
        <w:trPr>
          <w:trHeight w:val="129"/>
        </w:trPr>
        <w:tc>
          <w:tcPr>
            <w:tcW w:w="989" w:type="dxa"/>
            <w:textDirection w:val="lrTb"/>
            <w:noWrap w:val="false"/>
          </w:tcPr>
          <w:p>
            <w:pPr>
              <w:pStyle w:val="3135"/>
            </w:pPr>
            <w:r>
              <w:t xml:space="preserve">03.03</w:t>
            </w:r>
            <w:r/>
          </w:p>
        </w:tc>
        <w:tc>
          <w:tcPr>
            <w:tcW w:w="1276" w:type="dxa"/>
            <w:textDirection w:val="lrTb"/>
            <w:noWrap w:val="false"/>
          </w:tcPr>
          <w:p>
            <w:pPr>
              <w:pStyle w:val="3135"/>
            </w:pPr>
            <w:r>
              <w:t xml:space="preserve">20.08.2024</w:t>
            </w:r>
            <w:r/>
          </w:p>
        </w:tc>
        <w:tc>
          <w:tcPr>
            <w:tcW w:w="5528" w:type="dxa"/>
            <w:textDirection w:val="lrTb"/>
            <w:noWrap w:val="false"/>
          </w:tcPr>
          <w:p>
            <w:pPr>
              <w:pStyle w:val="3135"/>
            </w:pPr>
            <w:r>
              <w:t xml:space="preserve">Внесены изменения по замечаниям Заказчика в соответствии с письмом от </w:t>
            </w:r>
            <w:r>
              <w:t xml:space="preserve">15.08.2024 № 99-23-14/</w:t>
            </w:r>
            <w:r>
              <w:t xml:space="preserve">9</w:t>
            </w:r>
            <w:r>
              <w:t xml:space="preserve">322 </w:t>
            </w:r>
            <w:r>
              <w:t xml:space="preserve">в рамках </w:t>
            </w:r>
            <w:r>
              <w:t xml:space="preserve">Государственно</w:t>
            </w:r>
            <w:r>
              <w:t xml:space="preserve">го</w:t>
            </w:r>
            <w:r>
              <w:t xml:space="preserve"> контракт</w:t>
            </w:r>
            <w:r>
              <w:t xml:space="preserve">а</w:t>
            </w:r>
            <w:r>
              <w:t xml:space="preserve"> от </w:t>
            </w:r>
            <w:r>
              <w:t xml:space="preserve">25</w:t>
            </w:r>
            <w:r>
              <w:t xml:space="preserve">.</w:t>
            </w:r>
            <w:r>
              <w:t xml:space="preserve">12</w:t>
            </w:r>
            <w:r>
              <w:t xml:space="preserve">.2023 № ФКУ0</w:t>
            </w:r>
            <w:r>
              <w:t xml:space="preserve">423</w:t>
            </w:r>
            <w:r>
              <w:t xml:space="preserve">/</w:t>
            </w:r>
            <w:r>
              <w:t xml:space="preserve">12</w:t>
            </w:r>
            <w:r>
              <w:t xml:space="preserve">/2023/</w:t>
            </w:r>
            <w:r>
              <w:t xml:space="preserve">РИС (</w:t>
            </w:r>
            <w:r>
              <w:t xml:space="preserve">на</w:t>
            </w:r>
            <w:r>
              <w:t xml:space="preserve"> выполнение</w:t>
            </w:r>
            <w:r>
              <w:t xml:space="preserve"> работ</w:t>
            </w:r>
            <w:r>
              <w:t xml:space="preserve"> по обеспечению возможности обработки отдельных документов (групп документов) в приоритетном порядке при обмене с другими инфор</w:t>
            </w:r>
            <w:r>
              <w:t xml:space="preserve">мационными системами для подсистемы обеспечения интеграции подсистем (компонентов, модулей) государственной интегрированной информационной системы управления общественными финансами «Электронный бюджет», оператором которых является Федеральное казначейство</w:t>
            </w:r>
            <w:r>
              <w:t xml:space="preserve">)</w:t>
            </w:r>
            <w:r>
              <w:rPr>
                <w:rFonts w:eastAsia="Calibri"/>
              </w:rPr>
              <w:t xml:space="preserve"> в</w:t>
            </w:r>
            <w:r>
              <w:rPr>
                <w:rFonts w:eastAsia="Calibri"/>
              </w:rPr>
              <w:t xml:space="preserve"> «Титульный лист», «Лист утверждения», «</w:t>
            </w:r>
            <w:r>
              <w:t xml:space="preserve">Перечень ссылочных документов</w:t>
            </w:r>
            <w:r>
              <w:t xml:space="preserve">»</w:t>
            </w:r>
            <w:r>
              <w:rPr>
                <w:rFonts w:eastAsia="Calibri"/>
              </w:rPr>
              <w:t xml:space="preserve">, колонтитулы</w:t>
            </w:r>
            <w:bookmarkEnd w:id="640"/>
            <w:r/>
            <w:r/>
          </w:p>
        </w:tc>
      </w:tr>
    </w:tbl>
    <w:p>
      <w:pPr>
        <w:ind w:left="-1000"/>
        <w:jc w:val="center"/>
      </w:pPr>
      <w:r/>
      <w:r/>
    </w:p>
    <w:sectPr>
      <w:headerReference w:type="default" r:id="rId26"/>
      <w:footerReference w:type="default" r:id="rId31"/>
      <w:footnotePr/>
      <w:endnotePr/>
      <w:type w:val="nextPage"/>
      <w:pgSz w:w="11906" w:h="16838" w:orient="portrait"/>
      <w:pgMar w:top="1134" w:right="567" w:bottom="851" w:left="1701" w:header="567" w:footer="284" w:gutter="0"/>
      <w:cols w:num="1" w:sep="0" w:space="708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r>
        <w:separator/>
      </w:r>
      <w:r/>
    </w:p>
  </w:endnote>
  <w:endnote w:type="continuationSeparator" w:id="0">
    <w:p>
      <w:r>
        <w:continuationSeparator/>
      </w:r>
      <w:r/>
    </w:p>
  </w:endnote>
  <w:endnote w:type="continuationNotice" w:id="1">
    <w:p>
      <w:r/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</w:font>
  <w:font w:name="Wingdings">
    <w:panose1 w:val="05000000000000000000"/>
  </w:font>
  <w:font w:name="ISOCPEUR">
    <w:panose1 w:val="05050102010205020202"/>
  </w:font>
  <w:font w:name="Verdana">
    <w:panose1 w:val="020B0604030504040204"/>
  </w:font>
  <w:font w:name="Courier New">
    <w:panose1 w:val="02070309020205020404"/>
  </w:font>
  <w:font w:name="Book Antiqua">
    <w:panose1 w:val="02040602050305030304"/>
  </w:font>
  <w:font w:name="Tahoma">
    <w:panose1 w:val="020B0604030504040204"/>
  </w:font>
  <w:font w:name="Cambria">
    <w:panose1 w:val="02040503050406030204"/>
  </w:font>
  <w:font w:name="Arial Unicode MS">
    <w:panose1 w:val="020B0604020202020204"/>
  </w:font>
  <w:font w:name="Arial">
    <w:panose1 w:val="020B0604020202020204"/>
  </w:font>
  <w:font w:name="-apple-system">
    <w:panose1 w:val="05050102010205020202"/>
  </w:font>
  <w:font w:name="Times New Roman">
    <w:panose1 w:val="02020603050405020304"/>
  </w:font>
  <w:font w:name="Calibri">
    <w:panose1 w:val="020F0502020204030204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3137"/>
    </w:pPr>
    <w:r>
      <w:t xml:space="preserve">2024 г.</w:t>
    </w:r>
    <w:r/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3137"/>
    </w:pPr>
    <w:r>
      <w:t xml:space="preserve">Москва</w:t>
    </w:r>
    <w:r/>
  </w:p>
  <w:p>
    <w:pPr>
      <w:pStyle w:val="3137"/>
    </w:pPr>
    <w:r>
      <w:t xml:space="preserve">2017</w:t>
    </w:r>
    <w:r/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2773"/>
      <w:ind w:right="360" w:firstLine="0"/>
    </w:pPr>
    <w:r/>
    <w:r/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2773"/>
      <w:ind w:right="360" w:firstLine="0"/>
    </w:pPr>
    <w:r/>
    <w:r/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r/>
    <w:r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r>
        <w:separator/>
      </w:r>
      <w:r/>
    </w:p>
  </w:footnote>
  <w:footnote w:type="continuationSeparator" w:id="0">
    <w:p>
      <w:r>
        <w:continuationSeparator/>
      </w:r>
      <w:r/>
    </w:p>
  </w:footnote>
  <w:footnote w:type="continuationNotice" w:id="1">
    <w:p>
      <w:r/>
      <w:r/>
    </w:p>
  </w:footnote>
  <w:footnote w:id="3">
    <w:p>
      <w:pPr>
        <w:pStyle w:val="3038"/>
      </w:pPr>
      <w:r>
        <w:rPr>
          <w:rStyle w:val="3040"/>
        </w:rPr>
        <w:footnoteRef/>
      </w:r>
      <w:r>
        <w:t xml:space="preserve"> В</w:t>
      </w:r>
      <w:r>
        <w:t xml:space="preserve"> случае утверждения новой версии документации, взамен указанной в настоящем перечне, необходимо использовать более новые документы. Вся информация о новых версиях документов отражена в Аналитической записке.</w:t>
      </w:r>
      <w:r/>
    </w:p>
  </w:footnote>
  <w:footnote w:id="4">
    <w:p>
      <w:pPr>
        <w:pStyle w:val="3038"/>
      </w:pPr>
      <w:r>
        <w:rPr>
          <w:rStyle w:val="3040"/>
        </w:rPr>
        <w:footnoteRef/>
      </w:r>
      <w:r>
        <w:t xml:space="preserve"> Мнемоника ИС должна быть уникальной и содержать в себе только заглавные латинские буквы, цифры от 0 до 9. Начинаться с латинских букв. Рекомендуемый размер – 3-10 символов, максимальный размер – 25 символов.</w:t>
      </w:r>
      <w:r/>
    </w:p>
  </w:footnote>
  <w:footnote w:id="5">
    <w:p>
      <w:pPr>
        <w:pStyle w:val="3038"/>
      </w:pPr>
      <w:r>
        <w:rPr>
          <w:rStyle w:val="3040"/>
        </w:rPr>
        <w:footnoteRef/>
      </w:r>
      <w:r>
        <w:t xml:space="preserve"> Список ИС ведётся на Портале разработки ФК по </w:t>
      </w:r>
      <w:hyperlink r:id="rId1" w:tooltip="https://puzhc.login.roskazna.ru/wiki/bin/view/home/portal-razrabotki/baza-znanii/bz---esmv/impz-edinyi-servis-mezhsistemnogo-vzaimodeistviia-impz-esmv/spisok-is-zaregistrirovannykh-v-esmv/" w:history="1">
        <w:r>
          <w:rPr>
            <w:rStyle w:val="2769"/>
          </w:rPr>
          <w:t xml:space="preserve">ссылке</w:t>
        </w:r>
      </w:hyperlink>
      <w:r>
        <w:t xml:space="preserve">.</w:t>
      </w:r>
      <w:r/>
    </w:p>
  </w:footnote>
  <w:footnote w:id="6">
    <w:p>
      <w:pPr>
        <w:pStyle w:val="3038"/>
      </w:pPr>
      <w:r>
        <w:rPr>
          <w:rStyle w:val="3040"/>
        </w:rPr>
        <w:footnoteRef/>
      </w:r>
      <w:r>
        <w:t xml:space="preserve"> Не путать с типом сообщения transferDocumentRequest.</w:t>
      </w:r>
      <w:r/>
    </w:p>
  </w:footnote>
  <w:footnote w:id="7">
    <w:p>
      <w:pPr>
        <w:pStyle w:val="3038"/>
      </w:pPr>
      <w:r>
        <w:rPr>
          <w:rStyle w:val="3040"/>
        </w:rPr>
        <w:footnoteRef/>
      </w:r>
      <w:r>
        <w:t xml:space="preserve"> Здесь и далее п</w:t>
      </w:r>
      <w:r>
        <w:t xml:space="preserve">ри неудачной попытке сохранения </w:t>
      </w:r>
      <w:r>
        <w:t xml:space="preserve">сообщения в </w:t>
      </w:r>
      <w:r>
        <w:t xml:space="preserve">очередь/бакет формируется Ответ с кодом статуса </w:t>
      </w:r>
      <w:r>
        <w:rPr>
          <w:bCs/>
          <w:szCs w:val="24"/>
        </w:rPr>
        <w:t xml:space="preserve">(</w:t>
      </w:r>
      <w:r>
        <w:t xml:space="preserve">statusCode</w:t>
      </w:r>
      <w:r>
        <w:rPr>
          <w:bCs/>
          <w:szCs w:val="24"/>
        </w:rPr>
        <w:t xml:space="preserve">) «</w:t>
      </w:r>
      <w:r>
        <w:t xml:space="preserve">9» и сообщением статуса </w:t>
      </w:r>
      <w:r>
        <w:rPr>
          <w:bCs/>
          <w:szCs w:val="24"/>
        </w:rPr>
        <w:t xml:space="preserve">(</w:t>
      </w:r>
      <w:r>
        <w:t xml:space="preserve">statusMessage</w:t>
      </w:r>
      <w:r>
        <w:rPr>
          <w:bCs/>
          <w:szCs w:val="24"/>
        </w:rPr>
        <w:t xml:space="preserve">)</w:t>
      </w:r>
      <w:r>
        <w:t xml:space="preserve"> «</w:t>
      </w:r>
      <w:r>
        <w:rPr>
          <w:szCs w:val="22"/>
        </w:rPr>
        <w:t xml:space="preserve">ESMV: Непредвиденная ошибка. &lt;Текст системной ошибки&gt;. Обратитесь в службу поддержки ЕСМВ, приложив следующую информацию: </w:t>
      </w:r>
      <w:r>
        <w:t xml:space="preserve">GUID </w:t>
      </w:r>
      <w:r>
        <w:rPr>
          <w:szCs w:val="22"/>
        </w:rPr>
        <w:t xml:space="preserve">пакета &lt;packageId&gt;, мнемоника системы отправителя &lt;senderSystemId&gt;, тип документа &lt;системное имя документа&gt;, Запрос в ЕСМВ, Ответ от ЕСМВ.</w:t>
      </w:r>
      <w:r>
        <w:t xml:space="preserve">». Передача сообщения прекращается.</w:t>
      </w:r>
      <w:r/>
    </w:p>
  </w:footnote>
  <w:footnote w:id="8">
    <w:p>
      <w:pPr>
        <w:pStyle w:val="3038"/>
      </w:pPr>
      <w:r>
        <w:rPr>
          <w:rStyle w:val="3040"/>
        </w:rPr>
        <w:footnoteRef/>
      </w:r>
      <w:r>
        <w:t xml:space="preserve"> Для сервиса GuaranteedDeliveryService/ImportService значение параметра </w:t>
      </w:r>
      <w:r>
        <w:rPr>
          <w:lang w:val="en-US"/>
        </w:rPr>
        <w:t xml:space="preserve">needCheckSign</w:t>
      </w:r>
      <w:r>
        <w:t xml:space="preserve"> = 1 обязательно.</w:t>
      </w:r>
      <w:r/>
    </w:p>
  </w:footnote>
  <w:footnote w:id="9">
    <w:p>
      <w:pPr>
        <w:pStyle w:val="3038"/>
      </w:pPr>
      <w:r>
        <w:rPr>
          <w:rStyle w:val="3040"/>
        </w:rPr>
        <w:footnoteRef/>
      </w:r>
      <w:r>
        <w:t xml:space="preserve"> Включая ошибку в случае недоступности сервиса ПОЮЗД</w:t>
      </w:r>
      <w:r>
        <w:t xml:space="preserve"> </w:t>
      </w:r>
      <w:r>
        <w:t xml:space="preserve">СОБИ ФК.</w:t>
      </w:r>
      <w:r/>
    </w:p>
  </w:footnote>
  <w:footnote w:id="10">
    <w:p>
      <w:pPr>
        <w:pStyle w:val="3038"/>
      </w:pPr>
      <w:r>
        <w:rPr>
          <w:rStyle w:val="3040"/>
        </w:rPr>
        <w:footnoteRef/>
      </w:r>
      <w:r>
        <w:t xml:space="preserve"> Включая ошибку в случае недоступности сервиса ПОЮЗД СОБИ ФК.</w:t>
      </w:r>
      <w:r/>
    </w:p>
  </w:footnote>
  <w:footnote w:id="11">
    <w:p>
      <w:pPr>
        <w:pStyle w:val="3038"/>
      </w:pPr>
      <w:r>
        <w:rPr>
          <w:rStyle w:val="3040"/>
        </w:rPr>
        <w:footnoteRef/>
      </w:r>
      <w:r>
        <w:t xml:space="preserve"> Включая ошибку в случае недоступности сервиса ПОЮЗД СОБИ ФК.</w:t>
      </w:r>
      <w:r/>
    </w:p>
  </w:footnote>
  <w:footnote w:id="12">
    <w:p>
      <w:pPr>
        <w:pStyle w:val="3038"/>
      </w:pPr>
      <w:r>
        <w:rPr>
          <w:rStyle w:val="3040"/>
        </w:rPr>
        <w:footnoteRef/>
      </w:r>
      <w:r>
        <w:t xml:space="preserve"> Включая ошибку в случае недоступности сервиса ПОЮЗД СОБИ ФК.</w:t>
      </w:r>
      <w:r/>
    </w:p>
  </w:footnote>
  <w:footnote w:id="13">
    <w:p>
      <w:pPr>
        <w:pStyle w:val="3038"/>
      </w:pPr>
      <w:r>
        <w:rPr>
          <w:rStyle w:val="3040"/>
        </w:rPr>
        <w:footnoteRef/>
      </w:r>
      <w:r>
        <w:t xml:space="preserve"> Включая ошибку в случае недоступности сервиса ПОЮЗД СОБИ ФК.</w:t>
      </w:r>
      <w:r/>
    </w:p>
  </w:footnote>
  <w:footnote w:id="14">
    <w:p>
      <w:pPr>
        <w:pStyle w:val="3038"/>
      </w:pPr>
      <w:r>
        <w:rPr>
          <w:rStyle w:val="3040"/>
        </w:rPr>
        <w:footnoteRef/>
      </w:r>
      <w:r>
        <w:t xml:space="preserve"> Тег </w:t>
      </w:r>
      <w:r>
        <w:t xml:space="preserve">&lt;message / commandQueueName&gt;</w:t>
      </w:r>
      <w:r>
        <w:t xml:space="preserve"> в справочнике маршрутов ЕСМВ в </w:t>
      </w:r>
      <w:r>
        <w:rPr>
          <w:lang w:val="en-US"/>
        </w:rPr>
        <w:t xml:space="preserve">Consul</w:t>
      </w:r>
      <w:r>
        <w:t xml:space="preserve">.</w:t>
      </w:r>
      <w:r/>
    </w:p>
  </w:footnote>
  <w:footnote w:id="15">
    <w:p>
      <w:pPr>
        <w:pStyle w:val="3038"/>
      </w:pPr>
      <w:r>
        <w:rPr>
          <w:rStyle w:val="3040"/>
        </w:rPr>
        <w:footnoteRef/>
      </w:r>
      <w:r>
        <w:t xml:space="preserve"> Тег </w:t>
      </w:r>
      <w:r>
        <w:t xml:space="preserve">&lt;poibIncomingDocumentRule / esmvQueueName&gt; </w:t>
      </w:r>
      <w:r>
        <w:t xml:space="preserve">в справочнике маршрутов ЕСМВ в </w:t>
      </w:r>
      <w:r>
        <w:rPr>
          <w:lang w:val="en-US"/>
        </w:rPr>
        <w:t xml:space="preserve">Consul</w:t>
      </w:r>
      <w:r>
        <w:t xml:space="preserve">.</w:t>
      </w:r>
      <w:r/>
    </w:p>
  </w:footnote>
  <w:footnote w:id="16">
    <w:p>
      <w:pPr>
        <w:pStyle w:val="3038"/>
      </w:pPr>
      <w:r>
        <w:rPr>
          <w:rStyle w:val="3040"/>
        </w:rPr>
        <w:footnoteRef/>
      </w:r>
      <w:r>
        <w:t xml:space="preserve"> См. документ</w:t>
      </w:r>
      <w:r>
        <w:t xml:space="preserve"> ПОИ «Руководство работников (представителей) участников системы по работе с подсистемой»</w:t>
      </w:r>
      <w:r/>
    </w:p>
  </w:footnote>
  <w:footnote w:id="17">
    <w:p>
      <w:pPr>
        <w:pStyle w:val="3038"/>
      </w:pPr>
      <w:r>
        <w:rPr>
          <w:rStyle w:val="3040"/>
        </w:rPr>
        <w:footnoteRef/>
      </w:r>
      <w:r>
        <w:t xml:space="preserve"> </w:t>
      </w:r>
      <w:r>
        <w:t xml:space="preserve">Для обозначения часового пояса к времени может приписываться символ «</w:t>
      </w:r>
      <w:r>
        <w:rPr>
          <w:lang w:val="en-US"/>
        </w:rPr>
        <w:t xml:space="preserve">Z</w:t>
      </w:r>
      <w:r>
        <w:t xml:space="preserve">», который обозначает, что время формируется по UTC+0.</w:t>
      </w:r>
      <w:r/>
    </w:p>
  </w:footnote>
  <w:footnote w:id="18">
    <w:p>
      <w:pPr>
        <w:pStyle w:val="3038"/>
      </w:pPr>
      <w:r>
        <w:rPr>
          <w:rStyle w:val="3040"/>
        </w:rPr>
        <w:footnoteRef/>
      </w:r>
      <w:r>
        <w:t xml:space="preserve"> RFC 2046 «MIME. Часть вторая: типы содержимого».</w:t>
      </w:r>
      <w:r/>
    </w:p>
  </w:footnote>
  <w:footnote w:id="19">
    <w:p>
      <w:pPr>
        <w:pStyle w:val="3038"/>
      </w:pPr>
      <w:r>
        <w:rPr>
          <w:rStyle w:val="3040"/>
        </w:rPr>
        <w:footnoteRef/>
      </w:r>
      <w:r>
        <w:t xml:space="preserve"> </w:t>
      </w:r>
      <w:r>
        <w:t xml:space="preserve">Для обозначения часового пояса к времени может приписываться символ «</w:t>
      </w:r>
      <w:r>
        <w:rPr>
          <w:lang w:val="en-US"/>
        </w:rPr>
        <w:t xml:space="preserve">Z</w:t>
      </w:r>
      <w:r>
        <w:t xml:space="preserve">», который обозначает, что время формируется по UTC+0.</w:t>
      </w:r>
      <w:r/>
    </w:p>
  </w:footnote>
  <w:footnote w:id="20">
    <w:p>
      <w:pPr>
        <w:pStyle w:val="3038"/>
      </w:pPr>
      <w:r>
        <w:rPr>
          <w:rStyle w:val="3040"/>
        </w:rPr>
        <w:footnoteRef/>
      </w:r>
      <w:r>
        <w:t xml:space="preserve"> </w:t>
      </w:r>
      <w:r>
        <w:t xml:space="preserve">Для обозначения часового пояса к времени может приписываться символ «</w:t>
      </w:r>
      <w:r>
        <w:rPr>
          <w:lang w:val="en-US"/>
        </w:rPr>
        <w:t xml:space="preserve">Z</w:t>
      </w:r>
      <w:r>
        <w:t xml:space="preserve">», который обозначает, что время формируется по UTC+0</w:t>
      </w:r>
      <w:r/>
    </w:p>
  </w:footnote>
  <w:footnote w:id="21">
    <w:p>
      <w:pPr>
        <w:pStyle w:val="3038"/>
      </w:pPr>
      <w:r>
        <w:rPr>
          <w:rStyle w:val="3040"/>
        </w:rPr>
        <w:footnoteRef/>
      </w:r>
      <w:r>
        <w:t xml:space="preserve"> RFC 2046 «MIME. Часть вторая: типы содержимого».</w:t>
      </w:r>
      <w:r/>
    </w:p>
  </w:footnote>
  <w:footnote w:id="22">
    <w:p>
      <w:pPr>
        <w:pStyle w:val="3038"/>
      </w:pPr>
      <w:r>
        <w:rPr>
          <w:rStyle w:val="3040"/>
        </w:rPr>
        <w:footnoteRef/>
      </w:r>
      <w:r>
        <w:t xml:space="preserve"> </w:t>
      </w:r>
      <w:r>
        <w:t xml:space="preserve">Для обозначения часового пояса к времени может приписываться символ «</w:t>
      </w:r>
      <w:r>
        <w:rPr>
          <w:lang w:val="en-US"/>
        </w:rPr>
        <w:t xml:space="preserve">Z</w:t>
      </w:r>
      <w:r>
        <w:t xml:space="preserve">», который обозначает, что время формируется по UTC+0.</w:t>
      </w:r>
      <w:r/>
    </w:p>
  </w:footnote>
  <w:footnote w:id="23">
    <w:p>
      <w:pPr>
        <w:pStyle w:val="3038"/>
      </w:pPr>
      <w:r>
        <w:rPr>
          <w:rStyle w:val="3040"/>
        </w:rPr>
        <w:footnoteRef/>
      </w:r>
      <w:r>
        <w:t xml:space="preserve"> </w:t>
      </w:r>
      <w:r>
        <w:t xml:space="preserve">Для обозначения часового</w:t>
      </w:r>
      <w:r>
        <w:t xml:space="preserve"> пояса к времени может приписываться символ «</w:t>
      </w:r>
      <w:r>
        <w:rPr>
          <w:lang w:val="en-US"/>
        </w:rPr>
        <w:t xml:space="preserve">Z</w:t>
      </w:r>
      <w:r>
        <w:t xml:space="preserve">», который обозначает, что время формируется по UTC+0.</w:t>
      </w:r>
      <w:r/>
    </w:p>
  </w:footnote>
  <w:footnote w:id="24">
    <w:p>
      <w:pPr>
        <w:pStyle w:val="3038"/>
      </w:pPr>
      <w:r>
        <w:rPr>
          <w:rStyle w:val="3040"/>
        </w:rPr>
        <w:footnoteRef/>
      </w:r>
      <w:r>
        <w:t xml:space="preserve"> Для обозначения часового пояса к времени может приписываться символ «</w:t>
      </w:r>
      <w:r>
        <w:rPr>
          <w:lang w:val="en-US"/>
        </w:rPr>
        <w:t xml:space="preserve">Z</w:t>
      </w:r>
      <w:r>
        <w:t xml:space="preserve">», который обозначает, что время формируется по UTC+0.</w:t>
      </w:r>
      <w:r/>
    </w:p>
  </w:footnote>
  <w:footnote w:id="25">
    <w:p>
      <w:pPr>
        <w:pStyle w:val="3038"/>
      </w:pPr>
      <w:r>
        <w:rPr>
          <w:rStyle w:val="3040"/>
        </w:rPr>
        <w:footnoteRef/>
      </w:r>
      <w:r>
        <w:t xml:space="preserve"> Для обозначения часового пояса к времени может приписываться символ «</w:t>
      </w:r>
      <w:r>
        <w:rPr>
          <w:lang w:val="en-US"/>
        </w:rPr>
        <w:t xml:space="preserve">Z</w:t>
      </w:r>
      <w:r>
        <w:t xml:space="preserve">», который обозначает, что время формируется по UTC+0.</w:t>
      </w:r>
      <w:r/>
    </w:p>
  </w:footnote>
  <w:footnote w:id="26">
    <w:p>
      <w:pPr>
        <w:pStyle w:val="3038"/>
      </w:pPr>
      <w:r>
        <w:rPr>
          <w:rStyle w:val="3040"/>
        </w:rPr>
        <w:footnoteRef/>
      </w:r>
      <w:r>
        <w:t xml:space="preserve"> </w:t>
      </w:r>
      <w:r>
        <w:rPr>
          <w:lang w:val="en-US"/>
        </w:rPr>
        <w:t xml:space="preserve">URL</w:t>
      </w:r>
      <w:r>
        <w:t xml:space="preserve"> должен соответствовать стандартам обмена RFC 7230, RFC 3986 и содержать разрешенные наборы символов. В случае если символы выходят за разрешенный набор (например, кириллические символы), их необходимо закодировать посредством метода percent-encoding.</w:t>
      </w:r>
      <w:r/>
    </w:p>
  </w:footnote>
  <w:footnote w:id="27">
    <w:p>
      <w:pPr>
        <w:pStyle w:val="3038"/>
      </w:pPr>
      <w:r>
        <w:rPr>
          <w:rStyle w:val="3040"/>
        </w:rPr>
        <w:footnoteRef/>
      </w:r>
      <w:r>
        <w:t xml:space="preserve"> </w:t>
      </w:r>
      <w:r>
        <w:rPr>
          <w:lang w:val="en-US"/>
        </w:rPr>
        <w:t xml:space="preserve">esmvPushOptions</w:t>
      </w:r>
      <w:r>
        <w:t xml:space="preserve">, </w:t>
      </w:r>
      <w:r>
        <w:rPr>
          <w:lang w:val="en-US"/>
        </w:rPr>
        <w:t xml:space="preserve">esmvNeedCheckSign</w:t>
      </w:r>
      <w:r>
        <w:t xml:space="preserve">, </w:t>
      </w:r>
      <w:r>
        <w:rPr>
          <w:lang w:val="en-US"/>
        </w:rPr>
        <w:t xml:space="preserve">esmvReceiptOptions</w:t>
      </w:r>
      <w:r>
        <w:t xml:space="preserve">, esmvQueueName</w:t>
      </w:r>
      <w:r/>
    </w:p>
  </w:footnote>
  <w:footnote w:id="28">
    <w:p>
      <w:pPr>
        <w:pStyle w:val="3038"/>
        <w:jc w:val="both"/>
      </w:pPr>
      <w:r>
        <w:rPr>
          <w:rStyle w:val="3040"/>
        </w:rPr>
        <w:footnoteRef/>
      </w:r>
      <w:r>
        <w:t xml:space="preserve"> При взаимодействии с сервисом ЕСМВ http://host:port/GuaranteedDeliveryService/ImportService ЭП ОВ проверяется всегда</w:t>
      </w:r>
      <w:r/>
    </w:p>
  </w:footnote>
  <w:footnote w:id="29">
    <w:p>
      <w:pPr>
        <w:pStyle w:val="3038"/>
        <w:jc w:val="both"/>
      </w:pPr>
      <w:r>
        <w:rPr>
          <w:rStyle w:val="3040"/>
        </w:rPr>
        <w:footnoteRef/>
      </w:r>
      <w:r>
        <w:t xml:space="preserve"> При значении 0 в параметре needReceiptErr в Справочнике маршрутов ЕСМВ для передаваемого документа Квитанция от ИС </w:t>
      </w:r>
      <w:r>
        <w:rPr>
          <w:lang w:val="en-US"/>
        </w:rPr>
        <w:t xml:space="preserve">ESMV</w:t>
      </w:r>
      <w:r>
        <w:t xml:space="preserve"> формироваться и отправляться не будет.</w:t>
      </w:r>
      <w:r/>
    </w:p>
  </w:footnote>
  <w:footnote w:id="30">
    <w:p>
      <w:pPr>
        <w:pStyle w:val="3038"/>
        <w:jc w:val="both"/>
      </w:pPr>
      <w:r>
        <w:rPr>
          <w:rStyle w:val="3040"/>
        </w:rPr>
        <w:footnoteRef/>
      </w:r>
      <w:r>
        <w:t xml:space="preserve"> При значении 0 в параметре needReceiptSuccess в Справочнике маршрутов ЕСМВ для передаваемого документа Квитанция от ИС </w:t>
      </w:r>
      <w:r>
        <w:rPr>
          <w:lang w:val="en-US"/>
        </w:rPr>
        <w:t xml:space="preserve">ESMV</w:t>
      </w:r>
      <w:r>
        <w:t xml:space="preserve"> формироваться и отправляться не будет.</w:t>
      </w:r>
      <w:r/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3143"/>
      <w:rPr>
        <w:rFonts w:ascii="Times New Roman" w:hAnsi="Times New Roman"/>
      </w:rPr>
    </w:pPr>
    <w:r>
      <w:rPr>
        <w:rFonts w:ascii="Times New Roman" w:hAnsi="Times New Roman"/>
      </w:rPr>
      <w:t xml:space="preserve">ФЕДЕРАЛЬНОЕ КАЗНАЧЕЙСТВО (КАЗНАЧЕЙСТВО РОССИИ)</w:t>
    </w:r>
    <w:r>
      <w:rPr>
        <w:rFonts w:ascii="Times New Roman" w:hAnsi="Times New Roman"/>
      </w:rPr>
    </w:r>
    <w:r>
      <w:rPr>
        <w:rFonts w:ascii="Times New Roman" w:hAnsi="Times New Roman"/>
      </w:rPr>
    </w:r>
  </w:p>
  <w:p>
    <w:pPr>
      <w:pStyle w:val="2771"/>
    </w:pPr>
    <w:r/>
    <w:r/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tbl>
    <w:tblPr>
      <w:tblW w:w="9639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Look w:val="0000" w:firstRow="0" w:lastRow="0" w:firstColumn="0" w:lastColumn="0" w:noHBand="0" w:noVBand="0"/>
    </w:tblPr>
    <w:tblGrid>
      <w:gridCol w:w="2352"/>
      <w:gridCol w:w="6109"/>
      <w:gridCol w:w="1178"/>
    </w:tblGrid>
    <w:tr>
      <w:tblPrEx/>
      <w:trPr>
        <w:cantSplit/>
      </w:trPr>
      <w:tc>
        <w:tcPr>
          <w:tcW w:w="1220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Наименование ИС:</w:t>
          </w:r>
          <w:r/>
        </w:p>
      </w:tc>
      <w:tc>
        <w:tcPr>
          <w:gridSpan w:val="2"/>
          <w:tcW w:w="3780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ГИИС «Электронный бюджет». Подсистема обеспечения интеграции подсистем (компонентов, модулей)</w:t>
          </w:r>
          <w:r/>
        </w:p>
      </w:tc>
    </w:tr>
    <w:tr>
      <w:tblPrEx/>
      <w:trPr>
        <w:cantSplit/>
      </w:trPr>
      <w:tc>
        <w:tcPr>
          <w:tcW w:w="1220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Название документа:</w:t>
          </w:r>
          <w:r/>
        </w:p>
      </w:tc>
      <w:tc>
        <w:tcPr>
          <w:gridSpan w:val="2"/>
          <w:tcW w:w="3780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Требования к</w:t>
          </w:r>
          <w:r>
            <w:t xml:space="preserve"> форматам обмена. Информационное взаимодействие государственной интегрированной информационной системы управления общественными финансами «Электронный бюджет» с прочими информационными системами с использованием единого сервиса межсистемного взаимодействия</w:t>
          </w:r>
          <w:r/>
        </w:p>
      </w:tc>
    </w:tr>
    <w:tr>
      <w:tblPrEx/>
      <w:trPr>
        <w:cantSplit/>
        <w:trHeight w:val="143"/>
      </w:trPr>
      <w:tc>
        <w:tcPr>
          <w:tcW w:w="1220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Код документа:</w:t>
          </w:r>
          <w:r/>
        </w:p>
      </w:tc>
      <w:tc>
        <w:tcPr>
          <w:tcW w:w="3169" w:type="pct"/>
          <w:vAlign w:val="center"/>
          <w:textDirection w:val="lrTb"/>
          <w:noWrap w:val="false"/>
        </w:tcPr>
        <w:p>
          <w:pPr>
            <w:pStyle w:val="3132"/>
          </w:pPr>
          <w:r>
            <w:fldChar w:fldCharType="begin"/>
          </w:r>
          <w:r>
            <w:instrText xml:space="preserve"> REF КодДок \h  \* MERGEFORMAT </w:instrText>
          </w:r>
          <w:r>
            <w:fldChar w:fldCharType="separate"/>
          </w:r>
          <w:r>
            <w:t xml:space="preserve">54819512</w:t>
          </w:r>
          <w:r>
            <w:t xml:space="preserve">.20.13,00.ЭБ99</w:t>
          </w:r>
          <w:r>
            <w:t xml:space="preserve">.001</w:t>
          </w:r>
          <w:r>
            <w:t xml:space="preserve">-0</w:t>
          </w:r>
          <w:r>
            <w:t xml:space="preserve">3</w:t>
          </w:r>
          <w:r>
            <w:t xml:space="preserve">.</w:t>
          </w:r>
          <w:r>
            <w:t xml:space="preserve">03</w:t>
          </w:r>
          <w:r>
            <w:t xml:space="preserve"> 1(4)</w:t>
          </w:r>
          <w:r>
            <w:fldChar w:fldCharType="end"/>
          </w:r>
          <w:r/>
        </w:p>
      </w:tc>
      <w:tc>
        <w:tcPr>
          <w:tcW w:w="610" w:type="pct"/>
          <w:textDirection w:val="lrTb"/>
          <w:noWrap w:val="false"/>
        </w:tcPr>
        <w:p>
          <w:pPr>
            <w:pStyle w:val="3132"/>
          </w:pPr>
          <w:r>
            <w:t xml:space="preserve">Стр. </w:t>
          </w: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>
            <w:t xml:space="preserve">137</w:t>
          </w:r>
          <w:r>
            <w:fldChar w:fldCharType="end"/>
          </w:r>
          <w:r/>
        </w:p>
      </w:tc>
    </w:tr>
  </w:tbl>
  <w:p>
    <w:pPr>
      <w:pStyle w:val="2771"/>
    </w:pPr>
    <w:r/>
    <w:r/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tbl>
    <w:tblPr>
      <w:tblW w:w="15706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Look w:val="0000" w:firstRow="0" w:lastRow="0" w:firstColumn="0" w:lastColumn="0" w:noHBand="0" w:noVBand="0"/>
    </w:tblPr>
    <w:tblGrid>
      <w:gridCol w:w="2488"/>
      <w:gridCol w:w="11352"/>
      <w:gridCol w:w="1866"/>
    </w:tblGrid>
    <w:tr>
      <w:tblPrEx/>
      <w:trPr>
        <w:cantSplit/>
      </w:trPr>
      <w:tc>
        <w:tcPr>
          <w:tcW w:w="792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Наименование ИС:</w:t>
          </w:r>
          <w:r/>
        </w:p>
      </w:tc>
      <w:tc>
        <w:tcPr>
          <w:gridSpan w:val="2"/>
          <w:tcW w:w="4208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ГИИС «Электронный бюджет». Подсистема обеспечения интеграции подсистем (компонентов, модулей)</w:t>
          </w:r>
          <w:r/>
        </w:p>
      </w:tc>
    </w:tr>
    <w:tr>
      <w:tblPrEx/>
      <w:trPr>
        <w:cantSplit/>
      </w:trPr>
      <w:tc>
        <w:tcPr>
          <w:tcW w:w="792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Название документа:</w:t>
          </w:r>
          <w:r/>
        </w:p>
      </w:tc>
      <w:tc>
        <w:tcPr>
          <w:gridSpan w:val="2"/>
          <w:tcW w:w="4208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Требования к</w:t>
          </w:r>
          <w:r>
            <w:t xml:space="preserve"> форматам обмена. Информационное взаимодействие государственной интегрированной информационной системы управления общественными финансами «Электронный бюджет» с прочими информационными системами с использованием единого сервиса межсистемного взаимодействия</w:t>
          </w:r>
          <w:r/>
        </w:p>
      </w:tc>
    </w:tr>
    <w:tr>
      <w:tblPrEx/>
      <w:trPr>
        <w:cantSplit/>
        <w:trHeight w:val="143"/>
      </w:trPr>
      <w:tc>
        <w:tcPr>
          <w:tcW w:w="792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Код документа:</w:t>
          </w:r>
          <w:r/>
        </w:p>
      </w:tc>
      <w:tc>
        <w:tcPr>
          <w:tcW w:w="3614" w:type="pct"/>
          <w:vAlign w:val="center"/>
          <w:textDirection w:val="lrTb"/>
          <w:noWrap w:val="false"/>
        </w:tcPr>
        <w:p>
          <w:pPr>
            <w:pStyle w:val="3132"/>
          </w:pPr>
          <w:r>
            <w:fldChar w:fldCharType="begin"/>
          </w:r>
          <w:r>
            <w:instrText xml:space="preserve"> REF КодДок \h  \* MERGEFORMAT </w:instrText>
          </w:r>
          <w:r>
            <w:fldChar w:fldCharType="separate"/>
          </w:r>
          <w:r>
            <w:t xml:space="preserve">54819512</w:t>
          </w:r>
          <w:r>
            <w:t xml:space="preserve">.20.13,00.ЭБ99</w:t>
          </w:r>
          <w:r>
            <w:t xml:space="preserve">.001</w:t>
          </w:r>
          <w:r>
            <w:t xml:space="preserve">-0</w:t>
          </w:r>
          <w:r>
            <w:t xml:space="preserve">3</w:t>
          </w:r>
          <w:r>
            <w:t xml:space="preserve">.</w:t>
          </w:r>
          <w:r>
            <w:t xml:space="preserve">03</w:t>
          </w:r>
          <w:r>
            <w:t xml:space="preserve"> 1(4)</w:t>
          </w:r>
          <w:r>
            <w:fldChar w:fldCharType="end"/>
          </w:r>
          <w:r/>
        </w:p>
      </w:tc>
      <w:tc>
        <w:tcPr>
          <w:tcW w:w="594" w:type="pct"/>
          <w:textDirection w:val="lrTb"/>
          <w:noWrap w:val="false"/>
        </w:tcPr>
        <w:p>
          <w:pPr>
            <w:pStyle w:val="3132"/>
          </w:pPr>
          <w:r>
            <w:t xml:space="preserve">Стр. </w:t>
          </w: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>
            <w:t xml:space="preserve">141</w:t>
          </w:r>
          <w:r>
            <w:fldChar w:fldCharType="end"/>
          </w:r>
          <w:r/>
        </w:p>
      </w:tc>
    </w:tr>
  </w:tbl>
  <w:p>
    <w:pPr>
      <w:pStyle w:val="2771"/>
    </w:pPr>
    <w:r/>
    <w:r/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tbl>
    <w:tblPr>
      <w:tblW w:w="9639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Look w:val="0000" w:firstRow="0" w:lastRow="0" w:firstColumn="0" w:lastColumn="0" w:noHBand="0" w:noVBand="0"/>
    </w:tblPr>
    <w:tblGrid>
      <w:gridCol w:w="2350"/>
      <w:gridCol w:w="6046"/>
      <w:gridCol w:w="1243"/>
    </w:tblGrid>
    <w:tr>
      <w:tblPrEx/>
      <w:trPr>
        <w:cantSplit/>
      </w:trPr>
      <w:tc>
        <w:tcPr>
          <w:tcW w:w="1219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Наименование ИС:</w:t>
          </w:r>
          <w:r/>
        </w:p>
      </w:tc>
      <w:tc>
        <w:tcPr>
          <w:gridSpan w:val="2"/>
          <w:tcW w:w="3781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ГИИС «Электронный бюджет». Подсистема обеспечения интеграции подсистем (компонентов, модулей)</w:t>
          </w:r>
          <w:r/>
        </w:p>
      </w:tc>
    </w:tr>
    <w:tr>
      <w:tblPrEx/>
      <w:trPr>
        <w:cantSplit/>
      </w:trPr>
      <w:tc>
        <w:tcPr>
          <w:tcW w:w="1219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Название документа:</w:t>
          </w:r>
          <w:r/>
        </w:p>
      </w:tc>
      <w:tc>
        <w:tcPr>
          <w:gridSpan w:val="2"/>
          <w:tcW w:w="3781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Требования к</w:t>
          </w:r>
          <w:r>
            <w:t xml:space="preserve"> форматам обмена. Информационное взаимодействие государственной интегрированной информационной системы управления общественными финансами «Электронный бюджет» с прочими информационными системами с использованием единого сервиса межсистемного взаимодействия</w:t>
          </w:r>
          <w:r/>
        </w:p>
      </w:tc>
    </w:tr>
    <w:tr>
      <w:tblPrEx/>
      <w:trPr>
        <w:cantSplit/>
        <w:trHeight w:val="143"/>
      </w:trPr>
      <w:tc>
        <w:tcPr>
          <w:tcW w:w="1219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Код документа:</w:t>
          </w:r>
          <w:r/>
        </w:p>
      </w:tc>
      <w:tc>
        <w:tcPr>
          <w:tcW w:w="3136" w:type="pct"/>
          <w:vAlign w:val="center"/>
          <w:textDirection w:val="lrTb"/>
          <w:noWrap w:val="false"/>
        </w:tcPr>
        <w:p>
          <w:pPr>
            <w:pStyle w:val="3132"/>
          </w:pPr>
          <w:r>
            <w:fldChar w:fldCharType="begin"/>
          </w:r>
          <w:r>
            <w:instrText xml:space="preserve"> REF КодДок \h  \* MERGEFORMAT </w:instrText>
          </w:r>
          <w:r>
            <w:fldChar w:fldCharType="separate"/>
          </w:r>
          <w:r>
            <w:t xml:space="preserve">54819512</w:t>
          </w:r>
          <w:r>
            <w:t xml:space="preserve">.20.13,00.ЭБ99</w:t>
          </w:r>
          <w:r>
            <w:t xml:space="preserve">.001</w:t>
          </w:r>
          <w:r>
            <w:t xml:space="preserve">-0</w:t>
          </w:r>
          <w:r>
            <w:t xml:space="preserve">3</w:t>
          </w:r>
          <w:r>
            <w:t xml:space="preserve">.</w:t>
          </w:r>
          <w:r>
            <w:t xml:space="preserve">03</w:t>
          </w:r>
          <w:r>
            <w:t xml:space="preserve"> 1(4)</w:t>
          </w:r>
          <w:r>
            <w:fldChar w:fldCharType="end"/>
          </w:r>
          <w:r/>
        </w:p>
      </w:tc>
      <w:tc>
        <w:tcPr>
          <w:tcW w:w="645" w:type="pct"/>
          <w:textDirection w:val="lrTb"/>
          <w:noWrap w:val="false"/>
        </w:tcPr>
        <w:p>
          <w:pPr>
            <w:pStyle w:val="3132"/>
          </w:pPr>
          <w:r>
            <w:t xml:space="preserve">Стр. </w:t>
          </w: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>
            <w:t xml:space="preserve">144</w:t>
          </w:r>
          <w:r>
            <w:fldChar w:fldCharType="end"/>
          </w:r>
          <w:r/>
        </w:p>
      </w:tc>
    </w:tr>
  </w:tbl>
  <w:p>
    <w:pPr>
      <w:pStyle w:val="2771"/>
    </w:pPr>
    <w:r/>
    <w:r/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tbl>
    <w:tblPr>
      <w:tblW w:w="15706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Look w:val="0000" w:firstRow="0" w:lastRow="0" w:firstColumn="0" w:lastColumn="0" w:noHBand="0" w:noVBand="0"/>
    </w:tblPr>
    <w:tblGrid>
      <w:gridCol w:w="3681"/>
      <w:gridCol w:w="10206"/>
      <w:gridCol w:w="1819"/>
    </w:tblGrid>
    <w:tr>
      <w:tblPrEx/>
      <w:trPr>
        <w:cantSplit/>
      </w:trPr>
      <w:tc>
        <w:tcPr>
          <w:tcW w:w="1172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Наименование ИС:</w:t>
          </w:r>
          <w:r/>
        </w:p>
      </w:tc>
      <w:tc>
        <w:tcPr>
          <w:gridSpan w:val="2"/>
          <w:tcW w:w="3828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ГИИС «Электронный бюджет». Подсистема обеспечения интеграции подсистем (компонентов, модулей)</w:t>
          </w:r>
          <w:r/>
        </w:p>
      </w:tc>
    </w:tr>
    <w:tr>
      <w:tblPrEx/>
      <w:trPr>
        <w:cantSplit/>
      </w:trPr>
      <w:tc>
        <w:tcPr>
          <w:tcW w:w="1172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Название документа:</w:t>
          </w:r>
          <w:r/>
        </w:p>
      </w:tc>
      <w:tc>
        <w:tcPr>
          <w:gridSpan w:val="2"/>
          <w:tcW w:w="3828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Требования к</w:t>
          </w:r>
          <w:r>
            <w:t xml:space="preserve"> форматам обмена. Информационное взаимодействие государственной интегрированной информационной системы управления общественными финансами «Электронный бюджет» с прочими информационными системами с использованием единого сервиса межсистемного взаимодействия</w:t>
          </w:r>
          <w:r/>
        </w:p>
      </w:tc>
    </w:tr>
    <w:tr>
      <w:tblPrEx/>
      <w:trPr>
        <w:cantSplit/>
        <w:trHeight w:val="143"/>
      </w:trPr>
      <w:tc>
        <w:tcPr>
          <w:tcW w:w="1172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Код документа:</w:t>
          </w:r>
          <w:r/>
        </w:p>
      </w:tc>
      <w:tc>
        <w:tcPr>
          <w:tcW w:w="3249" w:type="pct"/>
          <w:vAlign w:val="center"/>
          <w:textDirection w:val="lrTb"/>
          <w:noWrap w:val="false"/>
        </w:tcPr>
        <w:p>
          <w:pPr>
            <w:pStyle w:val="3132"/>
          </w:pPr>
          <w:r>
            <w:fldChar w:fldCharType="begin"/>
          </w:r>
          <w:r>
            <w:instrText xml:space="preserve"> REF КодДок \h  \* MERGEFORMAT </w:instrText>
          </w:r>
          <w:r>
            <w:fldChar w:fldCharType="separate"/>
          </w:r>
          <w:r>
            <w:t xml:space="preserve">54819512</w:t>
          </w:r>
          <w:r>
            <w:t xml:space="preserve">.20.13,00.ЭБ99</w:t>
          </w:r>
          <w:r>
            <w:t xml:space="preserve">.001</w:t>
          </w:r>
          <w:r>
            <w:t xml:space="preserve">-0</w:t>
          </w:r>
          <w:r>
            <w:t xml:space="preserve">3</w:t>
          </w:r>
          <w:r>
            <w:t xml:space="preserve">.</w:t>
          </w:r>
          <w:r>
            <w:t xml:space="preserve">03</w:t>
          </w:r>
          <w:r>
            <w:t xml:space="preserve"> 1(4)</w:t>
          </w:r>
          <w:r>
            <w:fldChar w:fldCharType="end"/>
          </w:r>
          <w:r/>
        </w:p>
      </w:tc>
      <w:tc>
        <w:tcPr>
          <w:tcW w:w="579" w:type="pct"/>
          <w:textDirection w:val="lrTb"/>
          <w:noWrap w:val="false"/>
        </w:tcPr>
        <w:p>
          <w:pPr>
            <w:pStyle w:val="3132"/>
          </w:pPr>
          <w:r>
            <w:t xml:space="preserve">Стр. </w:t>
          </w: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>
            <w:t xml:space="preserve">147</w:t>
          </w:r>
          <w:r>
            <w:fldChar w:fldCharType="end"/>
          </w:r>
          <w:r/>
        </w:p>
      </w:tc>
    </w:tr>
  </w:tbl>
  <w:p>
    <w:pPr>
      <w:pStyle w:val="2771"/>
    </w:pPr>
    <w:r/>
    <w:r/>
  </w:p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tbl>
    <w:tblPr>
      <w:tblW w:w="9639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ook w:val="0000" w:firstRow="0" w:lastRow="0" w:firstColumn="0" w:lastColumn="0" w:noHBand="0" w:noVBand="0"/>
    </w:tblPr>
    <w:tblGrid>
      <w:gridCol w:w="2259"/>
      <w:gridCol w:w="5878"/>
      <w:gridCol w:w="1502"/>
    </w:tblGrid>
    <w:tr>
      <w:tblPrEx/>
      <w:trPr>
        <w:cantSplit/>
      </w:trPr>
      <w:tc>
        <w:tcPr>
          <w:tcW w:w="1172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Наименование ИС:</w:t>
          </w:r>
          <w:r/>
        </w:p>
      </w:tc>
      <w:tc>
        <w:tcPr>
          <w:gridSpan w:val="2"/>
          <w:tcW w:w="3828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ГИИС «Электронный бюджет». Подсистема обеспечения интеграции подсистем (компонентов, модулей)</w:t>
          </w:r>
          <w:r/>
        </w:p>
      </w:tc>
    </w:tr>
    <w:tr>
      <w:tblPrEx/>
      <w:trPr>
        <w:cantSplit/>
      </w:trPr>
      <w:tc>
        <w:tcPr>
          <w:tcW w:w="1172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Название документа:</w:t>
          </w:r>
          <w:r/>
        </w:p>
      </w:tc>
      <w:tc>
        <w:tcPr>
          <w:gridSpan w:val="2"/>
          <w:tcW w:w="3828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Требования к</w:t>
          </w:r>
          <w:r>
            <w:t xml:space="preserve"> форматам обмена. Информационное взаимодействие государственной интегрированной информационной системы управления общественными финансами «Электронный бюджет» с прочими информационными системами с использованием единого сервиса межсистемного взаимодействия</w:t>
          </w:r>
          <w:r/>
        </w:p>
      </w:tc>
    </w:tr>
    <w:tr>
      <w:tblPrEx/>
      <w:trPr>
        <w:cantSplit/>
        <w:trHeight w:val="143"/>
      </w:trPr>
      <w:tc>
        <w:tcPr>
          <w:tcW w:w="1172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Код документа:</w:t>
          </w:r>
          <w:r/>
        </w:p>
      </w:tc>
      <w:tc>
        <w:tcPr>
          <w:tcW w:w="3049" w:type="pct"/>
          <w:vAlign w:val="center"/>
          <w:textDirection w:val="lrTb"/>
          <w:noWrap w:val="false"/>
        </w:tcPr>
        <w:p>
          <w:pPr>
            <w:pStyle w:val="3132"/>
          </w:pPr>
          <w:r>
            <w:fldChar w:fldCharType="begin"/>
          </w:r>
          <w:r>
            <w:instrText xml:space="preserve"> REF КодДок \h  \* MERGEFORMAT </w:instrText>
          </w:r>
          <w:r>
            <w:fldChar w:fldCharType="separate"/>
          </w:r>
          <w:r>
            <w:t xml:space="preserve">54819512</w:t>
          </w:r>
          <w:r>
            <w:t xml:space="preserve">.20.13,00.ЭБ99</w:t>
          </w:r>
          <w:r>
            <w:t xml:space="preserve">.001</w:t>
          </w:r>
          <w:r>
            <w:t xml:space="preserve">-0</w:t>
          </w:r>
          <w:r>
            <w:t xml:space="preserve">3</w:t>
          </w:r>
          <w:r>
            <w:t xml:space="preserve">.</w:t>
          </w:r>
          <w:r>
            <w:t xml:space="preserve">03</w:t>
          </w:r>
          <w:r>
            <w:t xml:space="preserve"> 1(4)</w:t>
          </w:r>
          <w:r>
            <w:fldChar w:fldCharType="end"/>
          </w:r>
          <w:r/>
        </w:p>
      </w:tc>
      <w:tc>
        <w:tcPr>
          <w:tcW w:w="779" w:type="pct"/>
          <w:textDirection w:val="lrTb"/>
          <w:noWrap w:val="false"/>
        </w:tcPr>
        <w:p>
          <w:pPr>
            <w:pStyle w:val="3132"/>
          </w:pPr>
          <w:r>
            <w:t xml:space="preserve">Стр. </w:t>
          </w: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>
            <w:t xml:space="preserve">157</w:t>
          </w:r>
          <w:r>
            <w:fldChar w:fldCharType="end"/>
          </w:r>
          <w:r/>
        </w:p>
      </w:tc>
    </w:tr>
  </w:tbl>
  <w:p>
    <w:pPr>
      <w:pStyle w:val="2771"/>
    </w:pPr>
    <w:r/>
    <w:r/>
  </w:p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tbl>
    <w:tblPr>
      <w:tblW w:w="15706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ook w:val="0000" w:firstRow="0" w:lastRow="0" w:firstColumn="0" w:lastColumn="0" w:noHBand="0" w:noVBand="0"/>
    </w:tblPr>
    <w:tblGrid>
      <w:gridCol w:w="3682"/>
      <w:gridCol w:w="10347"/>
      <w:gridCol w:w="1677"/>
    </w:tblGrid>
    <w:tr>
      <w:tblPrEx/>
      <w:trPr>
        <w:cantSplit/>
      </w:trPr>
      <w:tc>
        <w:tcPr>
          <w:tcW w:w="1172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Наименование ИС:</w:t>
          </w:r>
          <w:r/>
        </w:p>
      </w:tc>
      <w:tc>
        <w:tcPr>
          <w:gridSpan w:val="2"/>
          <w:tcW w:w="3828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ГИИС «Электронный бюджет». Подсистема обеспечения интеграции подсистем (компонентов, модулей)</w:t>
          </w:r>
          <w:r/>
        </w:p>
      </w:tc>
    </w:tr>
    <w:tr>
      <w:tblPrEx/>
      <w:trPr>
        <w:cantSplit/>
      </w:trPr>
      <w:tc>
        <w:tcPr>
          <w:tcW w:w="1172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Название документа:</w:t>
          </w:r>
          <w:r/>
        </w:p>
      </w:tc>
      <w:tc>
        <w:tcPr>
          <w:gridSpan w:val="2"/>
          <w:tcW w:w="3828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Требования к</w:t>
          </w:r>
          <w:r>
            <w:t xml:space="preserve"> форматам обмена. Информационное взаимодействие государственной интегрированной информационной системы управления общественными финансами «Электронный бюджет» с прочими информационными системами с использованием единого сервиса межсистемного взаимодействия</w:t>
          </w:r>
          <w:r/>
        </w:p>
      </w:tc>
    </w:tr>
    <w:tr>
      <w:tblPrEx/>
      <w:trPr>
        <w:cantSplit/>
        <w:trHeight w:val="143"/>
      </w:trPr>
      <w:tc>
        <w:tcPr>
          <w:tcW w:w="1172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Код документа:</w:t>
          </w:r>
          <w:r/>
        </w:p>
      </w:tc>
      <w:tc>
        <w:tcPr>
          <w:tcW w:w="3294" w:type="pct"/>
          <w:vAlign w:val="center"/>
          <w:textDirection w:val="lrTb"/>
          <w:noWrap w:val="false"/>
        </w:tcPr>
        <w:p>
          <w:pPr>
            <w:pStyle w:val="3132"/>
          </w:pPr>
          <w:r>
            <w:fldChar w:fldCharType="begin"/>
          </w:r>
          <w:r>
            <w:instrText xml:space="preserve"> REF КодДок \h  \* MERGEFORMAT </w:instrText>
          </w:r>
          <w:r>
            <w:fldChar w:fldCharType="separate"/>
          </w:r>
          <w:r>
            <w:t xml:space="preserve">54819512</w:t>
          </w:r>
          <w:r>
            <w:t xml:space="preserve">.20.13,00.ЭБ99</w:t>
          </w:r>
          <w:r>
            <w:t xml:space="preserve">.001</w:t>
          </w:r>
          <w:r>
            <w:t xml:space="preserve">-0</w:t>
          </w:r>
          <w:r>
            <w:t xml:space="preserve">3</w:t>
          </w:r>
          <w:r>
            <w:t xml:space="preserve">.</w:t>
          </w:r>
          <w:r>
            <w:t xml:space="preserve">03</w:t>
          </w:r>
          <w:r>
            <w:t xml:space="preserve"> 1(4)</w:t>
          </w:r>
          <w:r>
            <w:fldChar w:fldCharType="end"/>
          </w:r>
          <w:r/>
        </w:p>
      </w:tc>
      <w:tc>
        <w:tcPr>
          <w:tcW w:w="534" w:type="pct"/>
          <w:textDirection w:val="lrTb"/>
          <w:noWrap w:val="false"/>
        </w:tcPr>
        <w:p>
          <w:pPr>
            <w:pStyle w:val="3132"/>
          </w:pPr>
          <w:r>
            <w:t xml:space="preserve">Стр. </w:t>
          </w: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>
            <w:t xml:space="preserve">158</w:t>
          </w:r>
          <w:r>
            <w:fldChar w:fldCharType="end"/>
          </w:r>
          <w:r/>
        </w:p>
      </w:tc>
    </w:tr>
  </w:tbl>
  <w:p>
    <w:pPr>
      <w:pStyle w:val="2771"/>
    </w:pPr>
    <w:r/>
    <w:r/>
  </w:p>
</w:hdr>
</file>

<file path=word/header1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tbl>
    <w:tblPr>
      <w:tblW w:w="9639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ook w:val="0000" w:firstRow="0" w:lastRow="0" w:firstColumn="0" w:lastColumn="0" w:noHBand="0" w:noVBand="0"/>
    </w:tblPr>
    <w:tblGrid>
      <w:gridCol w:w="2259"/>
      <w:gridCol w:w="5878"/>
      <w:gridCol w:w="1502"/>
    </w:tblGrid>
    <w:tr>
      <w:tblPrEx/>
      <w:trPr>
        <w:cantSplit/>
        <w:trHeight w:val="349"/>
      </w:trPr>
      <w:tc>
        <w:tcPr>
          <w:tcW w:w="1172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Наименование ИС:</w:t>
          </w:r>
          <w:r/>
        </w:p>
      </w:tc>
      <w:tc>
        <w:tcPr>
          <w:gridSpan w:val="2"/>
          <w:tcW w:w="3828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ГИИС «Электронный бюджет». Подсистема обеспечения интеграции подсистем (компонентов, модулей)</w:t>
          </w:r>
          <w:r/>
        </w:p>
      </w:tc>
    </w:tr>
    <w:tr>
      <w:tblPrEx/>
      <w:trPr>
        <w:cantSplit/>
        <w:trHeight w:val="165"/>
      </w:trPr>
      <w:tc>
        <w:tcPr>
          <w:tcW w:w="1172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Название документа:</w:t>
          </w:r>
          <w:r/>
        </w:p>
      </w:tc>
      <w:tc>
        <w:tcPr>
          <w:gridSpan w:val="2"/>
          <w:tcW w:w="3828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Требования к</w:t>
          </w:r>
          <w:r>
            <w:t xml:space="preserve"> форматам обмена. Информационное взаимодействие государственной интегрированной информационной системы управления общественными финансами «Электронный бюджет» с прочими информационными системами с использованием единого сервиса межсистемного взаимодействия</w:t>
          </w:r>
          <w:r/>
        </w:p>
      </w:tc>
    </w:tr>
    <w:tr>
      <w:tblPrEx/>
      <w:trPr>
        <w:cantSplit/>
        <w:trHeight w:val="109"/>
      </w:trPr>
      <w:tc>
        <w:tcPr>
          <w:tcW w:w="1172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Код документа:</w:t>
          </w:r>
          <w:r/>
        </w:p>
      </w:tc>
      <w:tc>
        <w:tcPr>
          <w:tcW w:w="3049" w:type="pct"/>
          <w:vAlign w:val="center"/>
          <w:textDirection w:val="lrTb"/>
          <w:noWrap w:val="false"/>
        </w:tcPr>
        <w:p>
          <w:pPr>
            <w:pStyle w:val="3132"/>
          </w:pPr>
          <w:r>
            <w:fldChar w:fldCharType="begin"/>
          </w:r>
          <w:r>
            <w:instrText xml:space="preserve"> REF КодДок \h  \* MERGEFORMAT </w:instrText>
          </w:r>
          <w:r>
            <w:fldChar w:fldCharType="separate"/>
          </w:r>
          <w:r>
            <w:t xml:space="preserve">54819512</w:t>
          </w:r>
          <w:r>
            <w:t xml:space="preserve">.20.13,00.ЭБ99</w:t>
          </w:r>
          <w:r>
            <w:t xml:space="preserve">.001</w:t>
          </w:r>
          <w:r>
            <w:t xml:space="preserve">-0</w:t>
          </w:r>
          <w:r>
            <w:t xml:space="preserve">3</w:t>
          </w:r>
          <w:r>
            <w:t xml:space="preserve">.</w:t>
          </w:r>
          <w:r>
            <w:t xml:space="preserve">03</w:t>
          </w:r>
          <w:r>
            <w:t xml:space="preserve"> 1(4)</w:t>
          </w:r>
          <w:r>
            <w:fldChar w:fldCharType="end"/>
          </w:r>
          <w:r/>
        </w:p>
      </w:tc>
      <w:tc>
        <w:tcPr>
          <w:tcW w:w="779" w:type="pct"/>
          <w:textDirection w:val="lrTb"/>
          <w:noWrap w:val="false"/>
        </w:tcPr>
        <w:p>
          <w:pPr>
            <w:pStyle w:val="3132"/>
          </w:pPr>
          <w:r>
            <w:t xml:space="preserve">Стр. </w:t>
          </w: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>
            <w:t xml:space="preserve">161</w:t>
          </w:r>
          <w:r>
            <w:fldChar w:fldCharType="end"/>
          </w:r>
          <w:r/>
        </w:p>
      </w:tc>
    </w:tr>
  </w:tbl>
  <w:p>
    <w:pPr>
      <w:pStyle w:val="2771"/>
    </w:pPr>
    <w:r/>
    <w:r/>
  </w:p>
</w:hdr>
</file>

<file path=word/header1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tbl>
    <w:tblPr>
      <w:tblW w:w="15706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ook w:val="0000" w:firstRow="0" w:lastRow="0" w:firstColumn="0" w:lastColumn="0" w:noHBand="0" w:noVBand="0"/>
    </w:tblPr>
    <w:tblGrid>
      <w:gridCol w:w="3681"/>
      <w:gridCol w:w="10206"/>
      <w:gridCol w:w="1819"/>
    </w:tblGrid>
    <w:tr>
      <w:tblPrEx/>
      <w:trPr>
        <w:cantSplit/>
        <w:trHeight w:val="349"/>
      </w:trPr>
      <w:tc>
        <w:tcPr>
          <w:tcW w:w="1172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Наименование ИС:</w:t>
          </w:r>
          <w:r/>
        </w:p>
      </w:tc>
      <w:tc>
        <w:tcPr>
          <w:gridSpan w:val="2"/>
          <w:tcW w:w="3828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ГИИС «Электронный бюджет». Подсистема обеспечения интеграции подсистем (компонентов, модулей)</w:t>
          </w:r>
          <w:r/>
        </w:p>
      </w:tc>
    </w:tr>
    <w:tr>
      <w:tblPrEx/>
      <w:trPr>
        <w:cantSplit/>
        <w:trHeight w:val="165"/>
      </w:trPr>
      <w:tc>
        <w:tcPr>
          <w:tcW w:w="1172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Название документа:</w:t>
          </w:r>
          <w:r/>
        </w:p>
      </w:tc>
      <w:tc>
        <w:tcPr>
          <w:gridSpan w:val="2"/>
          <w:tcW w:w="3828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Требования к форматам обмена</w:t>
          </w:r>
          <w:r>
            <w:t xml:space="preserve">.</w:t>
          </w:r>
          <w:r>
            <w:t xml:space="preserve"> Информационное взаимодействие государственной интегрированной информационной системы управления общественными финансами «Электронный бюджет» с прочими информационными системами с использованием единого серви</w:t>
          </w:r>
          <w:r>
            <w:t xml:space="preserve">са межсистемного взаимодействия</w:t>
          </w:r>
          <w:r/>
        </w:p>
      </w:tc>
    </w:tr>
    <w:tr>
      <w:tblPrEx/>
      <w:trPr>
        <w:cantSplit/>
        <w:trHeight w:val="109"/>
      </w:trPr>
      <w:tc>
        <w:tcPr>
          <w:tcW w:w="1172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Код документа:</w:t>
          </w:r>
          <w:r/>
        </w:p>
      </w:tc>
      <w:tc>
        <w:tcPr>
          <w:tcW w:w="3249" w:type="pct"/>
          <w:vAlign w:val="center"/>
          <w:textDirection w:val="lrTb"/>
          <w:noWrap w:val="false"/>
        </w:tcPr>
        <w:p>
          <w:pPr>
            <w:pStyle w:val="3132"/>
          </w:pPr>
          <w:r>
            <w:fldChar w:fldCharType="begin"/>
          </w:r>
          <w:r>
            <w:instrText xml:space="preserve"> REF КодДок \h  \* MERGEFORMAT </w:instrText>
          </w:r>
          <w:r>
            <w:fldChar w:fldCharType="separate"/>
          </w:r>
          <w:r>
            <w:t xml:space="preserve">54819512</w:t>
          </w:r>
          <w:r>
            <w:t xml:space="preserve">.20.13,00.ЭБ99</w:t>
          </w:r>
          <w:r>
            <w:t xml:space="preserve">.001</w:t>
          </w:r>
          <w:r>
            <w:t xml:space="preserve">-0</w:t>
          </w:r>
          <w:r>
            <w:t xml:space="preserve">3</w:t>
          </w:r>
          <w:r>
            <w:t xml:space="preserve">.</w:t>
          </w:r>
          <w:r>
            <w:t xml:space="preserve">03</w:t>
          </w:r>
          <w:r>
            <w:t xml:space="preserve"> 1(4)</w:t>
          </w:r>
          <w:r>
            <w:fldChar w:fldCharType="end"/>
          </w:r>
          <w:r/>
        </w:p>
      </w:tc>
      <w:tc>
        <w:tcPr>
          <w:tcW w:w="579" w:type="pct"/>
          <w:textDirection w:val="lrTb"/>
          <w:noWrap w:val="false"/>
        </w:tcPr>
        <w:p>
          <w:pPr>
            <w:pStyle w:val="3132"/>
          </w:pPr>
          <w:r>
            <w:t xml:space="preserve">Стр. </w:t>
          </w: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>
            <w:t xml:space="preserve">163</w:t>
          </w:r>
          <w:r>
            <w:fldChar w:fldCharType="end"/>
          </w:r>
          <w:r/>
        </w:p>
      </w:tc>
    </w:tr>
  </w:tbl>
  <w:p>
    <w:pPr>
      <w:pStyle w:val="2771"/>
    </w:pPr>
    <w:r/>
    <w:r/>
  </w:p>
</w:hdr>
</file>

<file path=word/header1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r/>
    <w:r/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3143"/>
      <w:jc w:val="left"/>
      <w:tabs>
        <w:tab w:val="left" w:pos="1140" w:leader="none"/>
        <w:tab w:val="center" w:pos="5245" w:leader="none"/>
      </w:tabs>
    </w:pPr>
    <w:r>
      <w:tab/>
    </w:r>
    <w:r>
      <w:tab/>
      <w:t xml:space="preserve">ФЕДЕРАЛЬНОЕ КАЗНАЧЕЙСТВО (КАЗНАЧЕЙСТВО РОССИИ</w:t>
    </w:r>
    <w:r>
      <w:t xml:space="preserve">)</w:t>
    </w:r>
    <w:r/>
  </w:p>
  <w:p>
    <w:pPr>
      <w:pStyle w:val="2771"/>
    </w:pPr>
    <w:r/>
    <w:r/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tbl>
    <w:tblPr>
      <w:tblW w:w="9639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Look w:val="0000" w:firstRow="0" w:lastRow="0" w:firstColumn="0" w:lastColumn="0" w:noHBand="0" w:noVBand="0"/>
    </w:tblPr>
    <w:tblGrid>
      <w:gridCol w:w="2327"/>
      <w:gridCol w:w="6044"/>
      <w:gridCol w:w="1268"/>
    </w:tblGrid>
    <w:tr>
      <w:tblPrEx/>
      <w:trPr>
        <w:cantSplit/>
      </w:trPr>
      <w:tc>
        <w:tcPr>
          <w:tcW w:w="1207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Наименование ИС:</w:t>
          </w:r>
          <w:r/>
        </w:p>
      </w:tc>
      <w:tc>
        <w:tcPr>
          <w:gridSpan w:val="2"/>
          <w:tcW w:w="3793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ГИИС «Электронный бюджет». Подсистема обеспечения интеграции подсистем (компонентов, модулей)</w:t>
          </w:r>
          <w:r/>
        </w:p>
      </w:tc>
    </w:tr>
    <w:tr>
      <w:tblPrEx/>
      <w:trPr>
        <w:cantSplit/>
      </w:trPr>
      <w:tc>
        <w:tcPr>
          <w:tcW w:w="1207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Название документа:</w:t>
          </w:r>
          <w:r/>
        </w:p>
      </w:tc>
      <w:tc>
        <w:tcPr>
          <w:gridSpan w:val="2"/>
          <w:tcW w:w="3793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Требования к</w:t>
          </w:r>
          <w:r>
            <w:t xml:space="preserve"> форматам обмена. Информационное взаимодействие государственной интегрированной информационной системы управления общественными финансами «Электронный бюджет» с прочими информационными системами с использованием единого сервиса межсистемного взаимодействия</w:t>
          </w:r>
          <w:r/>
        </w:p>
      </w:tc>
    </w:tr>
    <w:tr>
      <w:tblPrEx/>
      <w:trPr>
        <w:cantSplit/>
        <w:trHeight w:val="143"/>
      </w:trPr>
      <w:tc>
        <w:tcPr>
          <w:tcW w:w="1207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Код документа:</w:t>
          </w:r>
          <w:r/>
        </w:p>
      </w:tc>
      <w:tc>
        <w:tcPr>
          <w:tcW w:w="3135" w:type="pct"/>
          <w:vAlign w:val="center"/>
          <w:textDirection w:val="lrTb"/>
          <w:noWrap w:val="false"/>
        </w:tcPr>
        <w:p>
          <w:pPr>
            <w:pStyle w:val="3132"/>
          </w:pPr>
          <w:r>
            <w:fldChar w:fldCharType="begin"/>
          </w:r>
          <w:r>
            <w:instrText xml:space="preserve"> REF КодДок \h  \* MERGEFORMAT </w:instrText>
          </w:r>
          <w:r>
            <w:fldChar w:fldCharType="separate"/>
          </w:r>
          <w:r>
            <w:t xml:space="preserve">54819512</w:t>
          </w:r>
          <w:r>
            <w:t xml:space="preserve">.20.13,00.ЭБ99</w:t>
          </w:r>
          <w:r>
            <w:t xml:space="preserve">.001</w:t>
          </w:r>
          <w:r>
            <w:t xml:space="preserve">-0</w:t>
          </w:r>
          <w:r>
            <w:t xml:space="preserve">3</w:t>
          </w:r>
          <w:r>
            <w:t xml:space="preserve">.</w:t>
          </w:r>
          <w:r>
            <w:t xml:space="preserve">03</w:t>
          </w:r>
          <w:r>
            <w:t xml:space="preserve"> 1(4)</w:t>
          </w:r>
          <w:r>
            <w:fldChar w:fldCharType="end"/>
          </w:r>
          <w:r/>
        </w:p>
      </w:tc>
      <w:tc>
        <w:tcPr>
          <w:tcW w:w="658" w:type="pct"/>
          <w:textDirection w:val="lrTb"/>
          <w:noWrap w:val="false"/>
        </w:tcPr>
        <w:p>
          <w:pPr>
            <w:pStyle w:val="3132"/>
          </w:pPr>
          <w:r>
            <w:t xml:space="preserve">Стр. </w:t>
          </w: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>
            <w:t xml:space="preserve">4</w:t>
          </w:r>
          <w:r>
            <w:fldChar w:fldCharType="end"/>
          </w:r>
          <w:r/>
        </w:p>
      </w:tc>
    </w:tr>
  </w:tbl>
  <w:p>
    <w:pPr>
      <w:pStyle w:val="2771"/>
    </w:pPr>
    <w:r/>
    <w:r/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r/>
    <w:r/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tbl>
    <w:tblPr>
      <w:tblW w:w="9639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Look w:val="0000" w:firstRow="0" w:lastRow="0" w:firstColumn="0" w:lastColumn="0" w:noHBand="0" w:noVBand="0"/>
    </w:tblPr>
    <w:tblGrid>
      <w:gridCol w:w="2327"/>
      <w:gridCol w:w="6044"/>
      <w:gridCol w:w="1268"/>
    </w:tblGrid>
    <w:tr>
      <w:tblPrEx/>
      <w:trPr>
        <w:cantSplit/>
      </w:trPr>
      <w:tc>
        <w:tcPr>
          <w:tcW w:w="1207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Наименование ИС:</w:t>
          </w:r>
          <w:r/>
        </w:p>
      </w:tc>
      <w:tc>
        <w:tcPr>
          <w:gridSpan w:val="2"/>
          <w:tcW w:w="3793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ГИИС «Электронный бюджет». Подсистема обеспечения интеграции подсистем (компонентов, модулей)</w:t>
          </w:r>
          <w:r/>
        </w:p>
      </w:tc>
    </w:tr>
    <w:tr>
      <w:tblPrEx/>
      <w:trPr>
        <w:cantSplit/>
      </w:trPr>
      <w:tc>
        <w:tcPr>
          <w:tcW w:w="1207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Название документа:</w:t>
          </w:r>
          <w:r/>
        </w:p>
      </w:tc>
      <w:tc>
        <w:tcPr>
          <w:gridSpan w:val="2"/>
          <w:tcW w:w="3793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Требования к</w:t>
          </w:r>
          <w:r>
            <w:t xml:space="preserve"> форматам обмена. Информационное взаимодействие государственной интегрированной информационной системы управления общественными финансами «Электронный бюджет» с прочими информационными системами с использованием единого сервиса межсистемного взаимодействия</w:t>
          </w:r>
          <w:r/>
        </w:p>
      </w:tc>
    </w:tr>
    <w:tr>
      <w:tblPrEx/>
      <w:trPr>
        <w:cantSplit/>
        <w:trHeight w:val="143"/>
      </w:trPr>
      <w:tc>
        <w:tcPr>
          <w:tcW w:w="1207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Код документа:</w:t>
          </w:r>
          <w:r/>
        </w:p>
      </w:tc>
      <w:tc>
        <w:tcPr>
          <w:tcW w:w="3135" w:type="pct"/>
          <w:vAlign w:val="center"/>
          <w:textDirection w:val="lrTb"/>
          <w:noWrap w:val="false"/>
        </w:tcPr>
        <w:p>
          <w:pPr>
            <w:pStyle w:val="3132"/>
          </w:pPr>
          <w:r>
            <w:fldChar w:fldCharType="begin"/>
          </w:r>
          <w:r>
            <w:instrText xml:space="preserve"> REF КодДок \h  \* MERGEFORMAT </w:instrText>
          </w:r>
          <w:r>
            <w:fldChar w:fldCharType="separate"/>
          </w:r>
          <w:r>
            <w:t xml:space="preserve">54819512</w:t>
          </w:r>
          <w:r>
            <w:t xml:space="preserve">.20.13,00.ЭБ99</w:t>
          </w:r>
          <w:r>
            <w:t xml:space="preserve">.001</w:t>
          </w:r>
          <w:r>
            <w:t xml:space="preserve">-0</w:t>
          </w:r>
          <w:r>
            <w:t xml:space="preserve">3</w:t>
          </w:r>
          <w:r>
            <w:t xml:space="preserve">.</w:t>
          </w:r>
          <w:r>
            <w:t xml:space="preserve">03</w:t>
          </w:r>
          <w:r>
            <w:t xml:space="preserve"> 1(4)</w:t>
          </w:r>
          <w:r>
            <w:fldChar w:fldCharType="end"/>
          </w:r>
          <w:r/>
        </w:p>
      </w:tc>
      <w:tc>
        <w:tcPr>
          <w:tcW w:w="658" w:type="pct"/>
          <w:textDirection w:val="lrTb"/>
          <w:noWrap w:val="false"/>
        </w:tcPr>
        <w:p>
          <w:pPr>
            <w:pStyle w:val="3132"/>
          </w:pPr>
          <w:r>
            <w:t xml:space="preserve">Стр. </w:t>
          </w: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>
            <w:t xml:space="preserve">9</w:t>
          </w:r>
          <w:r>
            <w:fldChar w:fldCharType="end"/>
          </w:r>
          <w:r/>
        </w:p>
      </w:tc>
    </w:tr>
  </w:tbl>
  <w:p>
    <w:pPr>
      <w:pStyle w:val="2771"/>
    </w:pPr>
    <w:r/>
    <w:r/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r/>
    <w:r/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tbl>
    <w:tblPr>
      <w:tblW w:w="15706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Look w:val="0000" w:firstRow="0" w:lastRow="0" w:firstColumn="0" w:lastColumn="0" w:noHBand="0" w:noVBand="0"/>
    </w:tblPr>
    <w:tblGrid>
      <w:gridCol w:w="3791"/>
      <w:gridCol w:w="10096"/>
      <w:gridCol w:w="1819"/>
    </w:tblGrid>
    <w:tr>
      <w:tblPrEx/>
      <w:trPr>
        <w:cantSplit/>
      </w:trPr>
      <w:tc>
        <w:tcPr>
          <w:tcW w:w="1207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Наименование ИС:</w:t>
          </w:r>
          <w:r/>
        </w:p>
      </w:tc>
      <w:tc>
        <w:tcPr>
          <w:gridSpan w:val="2"/>
          <w:tcW w:w="3793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ГИИС «Электронный бюджет». Подсистема обеспечения интеграции подсистем (компонентов, модулей)</w:t>
          </w:r>
          <w:r/>
        </w:p>
      </w:tc>
    </w:tr>
    <w:tr>
      <w:tblPrEx/>
      <w:trPr>
        <w:cantSplit/>
      </w:trPr>
      <w:tc>
        <w:tcPr>
          <w:tcW w:w="1207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Название документа:</w:t>
          </w:r>
          <w:r/>
        </w:p>
      </w:tc>
      <w:tc>
        <w:tcPr>
          <w:gridSpan w:val="2"/>
          <w:tcW w:w="3793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Требования к</w:t>
          </w:r>
          <w:r>
            <w:t xml:space="preserve"> форматам обмена. Информационное взаимодействие государственной интегрированной информационной системы управления общественными финансами «Электронный бюджет» с прочими информационными системами с использованием единого сервиса межсистемного взаимодействия</w:t>
          </w:r>
          <w:r/>
        </w:p>
      </w:tc>
    </w:tr>
    <w:tr>
      <w:tblPrEx/>
      <w:trPr>
        <w:cantSplit/>
        <w:trHeight w:val="143"/>
      </w:trPr>
      <w:tc>
        <w:tcPr>
          <w:tcW w:w="1207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Код документа:</w:t>
          </w:r>
          <w:r/>
        </w:p>
      </w:tc>
      <w:tc>
        <w:tcPr>
          <w:tcW w:w="3214" w:type="pct"/>
          <w:vAlign w:val="center"/>
          <w:textDirection w:val="lrTb"/>
          <w:noWrap w:val="false"/>
        </w:tcPr>
        <w:p>
          <w:pPr>
            <w:pStyle w:val="3132"/>
          </w:pPr>
          <w:r>
            <w:fldChar w:fldCharType="begin"/>
          </w:r>
          <w:r>
            <w:instrText xml:space="preserve"> REF КодДок \h  \* MERGEFORMAT </w:instrText>
          </w:r>
          <w:r>
            <w:fldChar w:fldCharType="separate"/>
          </w:r>
          <w:r>
            <w:t xml:space="preserve">54819512</w:t>
          </w:r>
          <w:r>
            <w:t xml:space="preserve">.20.13,00.ЭБ99</w:t>
          </w:r>
          <w:r>
            <w:t xml:space="preserve">.001</w:t>
          </w:r>
          <w:r>
            <w:t xml:space="preserve">-0</w:t>
          </w:r>
          <w:r>
            <w:t xml:space="preserve">3</w:t>
          </w:r>
          <w:r>
            <w:t xml:space="preserve">.</w:t>
          </w:r>
          <w:r>
            <w:t xml:space="preserve">03</w:t>
          </w:r>
          <w:r>
            <w:t xml:space="preserve"> 1(4)</w:t>
          </w:r>
          <w:r>
            <w:fldChar w:fldCharType="end"/>
          </w:r>
          <w:r/>
        </w:p>
      </w:tc>
      <w:tc>
        <w:tcPr>
          <w:tcW w:w="579" w:type="pct"/>
          <w:textDirection w:val="lrTb"/>
          <w:noWrap w:val="false"/>
        </w:tcPr>
        <w:p>
          <w:pPr>
            <w:pStyle w:val="3132"/>
          </w:pPr>
          <w:r>
            <w:t xml:space="preserve">Стр. </w:t>
          </w: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>
            <w:t xml:space="preserve">55</w:t>
          </w:r>
          <w:r>
            <w:fldChar w:fldCharType="end"/>
          </w:r>
          <w:r/>
        </w:p>
      </w:tc>
    </w:tr>
  </w:tbl>
  <w:p>
    <w:pPr>
      <w:pStyle w:val="2771"/>
    </w:pPr>
    <w:r/>
    <w:r/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tbl>
    <w:tblPr>
      <w:tblW w:w="9639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Look w:val="0000" w:firstRow="0" w:lastRow="0" w:firstColumn="0" w:lastColumn="0" w:noHBand="0" w:noVBand="0"/>
    </w:tblPr>
    <w:tblGrid>
      <w:gridCol w:w="2352"/>
      <w:gridCol w:w="6109"/>
      <w:gridCol w:w="1178"/>
    </w:tblGrid>
    <w:tr>
      <w:tblPrEx/>
      <w:trPr>
        <w:cantSplit/>
      </w:trPr>
      <w:tc>
        <w:tcPr>
          <w:tcW w:w="1220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Наименование ИС:</w:t>
          </w:r>
          <w:r/>
        </w:p>
      </w:tc>
      <w:tc>
        <w:tcPr>
          <w:gridSpan w:val="2"/>
          <w:tcW w:w="3780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ГИИС «Электронный бюджет». Подсистема обеспечения интеграции подсистем (компонентов, модулей)</w:t>
          </w:r>
          <w:r/>
        </w:p>
      </w:tc>
    </w:tr>
    <w:tr>
      <w:tblPrEx/>
      <w:trPr>
        <w:cantSplit/>
      </w:trPr>
      <w:tc>
        <w:tcPr>
          <w:tcW w:w="1220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Название документа:</w:t>
          </w:r>
          <w:r/>
        </w:p>
      </w:tc>
      <w:tc>
        <w:tcPr>
          <w:gridSpan w:val="2"/>
          <w:tcW w:w="3780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Требования к</w:t>
          </w:r>
          <w:r>
            <w:t xml:space="preserve"> форматам обмена. Информационное взаимодействие государственной интегрированной информационной системы управления общественными финансами «Электронный бюджет» с прочими информационными системами с использованием единого сервиса межсистемного взаимодействия</w:t>
          </w:r>
          <w:r/>
        </w:p>
      </w:tc>
    </w:tr>
    <w:tr>
      <w:tblPrEx/>
      <w:trPr>
        <w:cantSplit/>
        <w:trHeight w:val="143"/>
      </w:trPr>
      <w:tc>
        <w:tcPr>
          <w:tcW w:w="1220" w:type="pct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Код документа:</w:t>
          </w:r>
          <w:r/>
        </w:p>
      </w:tc>
      <w:tc>
        <w:tcPr>
          <w:tcW w:w="3169" w:type="pct"/>
          <w:vAlign w:val="center"/>
          <w:textDirection w:val="lrTb"/>
          <w:noWrap w:val="false"/>
        </w:tcPr>
        <w:p>
          <w:pPr>
            <w:pStyle w:val="3132"/>
          </w:pPr>
          <w:r>
            <w:fldChar w:fldCharType="begin"/>
          </w:r>
          <w:r>
            <w:instrText xml:space="preserve"> REF КодДок \h  \* MERGEFORMAT </w:instrText>
          </w:r>
          <w:r>
            <w:fldChar w:fldCharType="separate"/>
          </w:r>
          <w:r>
            <w:t xml:space="preserve">54819512</w:t>
          </w:r>
          <w:r>
            <w:t xml:space="preserve">.20.13,00.ЭБ99</w:t>
          </w:r>
          <w:r>
            <w:t xml:space="preserve">.001</w:t>
          </w:r>
          <w:r>
            <w:t xml:space="preserve">-0</w:t>
          </w:r>
          <w:r>
            <w:t xml:space="preserve">3</w:t>
          </w:r>
          <w:r>
            <w:t xml:space="preserve">.</w:t>
          </w:r>
          <w:r>
            <w:t xml:space="preserve">03</w:t>
          </w:r>
          <w:r>
            <w:t xml:space="preserve"> 1(4)</w:t>
          </w:r>
          <w:r>
            <w:fldChar w:fldCharType="end"/>
          </w:r>
          <w:r/>
        </w:p>
      </w:tc>
      <w:tc>
        <w:tcPr>
          <w:tcW w:w="610" w:type="pct"/>
          <w:textDirection w:val="lrTb"/>
          <w:noWrap w:val="false"/>
        </w:tcPr>
        <w:p>
          <w:pPr>
            <w:pStyle w:val="3132"/>
          </w:pPr>
          <w:r>
            <w:t xml:space="preserve">Стр. </w:t>
          </w: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>
            <w:t xml:space="preserve">127</w:t>
          </w:r>
          <w:r>
            <w:fldChar w:fldCharType="end"/>
          </w:r>
          <w:r/>
        </w:p>
      </w:tc>
    </w:tr>
  </w:tbl>
  <w:p>
    <w:pPr>
      <w:pStyle w:val="2771"/>
    </w:pPr>
    <w:r/>
    <w:r/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tbl>
    <w:tblPr>
      <w:tblW w:w="15706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Look w:val="0000" w:firstRow="0" w:lastRow="0" w:firstColumn="0" w:lastColumn="0" w:noHBand="0" w:noVBand="0"/>
    </w:tblPr>
    <w:tblGrid>
      <w:gridCol w:w="3200"/>
      <w:gridCol w:w="11035"/>
      <w:gridCol w:w="1471"/>
    </w:tblGrid>
    <w:tr>
      <w:tblPrEx/>
      <w:trPr>
        <w:cantSplit/>
      </w:trPr>
      <w:tc>
        <w:tcPr>
          <w:tcW w:w="3084" w:type="dxa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Наименование ИС:</w:t>
          </w:r>
          <w:r/>
        </w:p>
      </w:tc>
      <w:tc>
        <w:tcPr>
          <w:gridSpan w:val="2"/>
          <w:tcW w:w="12050" w:type="dxa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ГИИС «Электронный бюджет». Подсистема обеспечения интеграции подсистем (компонентов, модулей)</w:t>
          </w:r>
          <w:r/>
        </w:p>
      </w:tc>
    </w:tr>
    <w:tr>
      <w:tblPrEx/>
      <w:trPr>
        <w:cantSplit/>
      </w:trPr>
      <w:tc>
        <w:tcPr>
          <w:tcW w:w="3084" w:type="dxa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Название документа:</w:t>
          </w:r>
          <w:r/>
        </w:p>
      </w:tc>
      <w:tc>
        <w:tcPr>
          <w:gridSpan w:val="2"/>
          <w:tcW w:w="12050" w:type="dxa"/>
          <w:vAlign w:val="center"/>
          <w:textDirection w:val="lrTb"/>
          <w:noWrap w:val="false"/>
        </w:tcPr>
        <w:p>
          <w:pPr>
            <w:pStyle w:val="3132"/>
          </w:pPr>
          <w:r>
            <w:t xml:space="preserve">Требования к</w:t>
          </w:r>
          <w:r>
            <w:t xml:space="preserve"> форматам обмена. Информационное взаимодействие государственной интегрированной информационной системы управления общественными финансами «Электронный бюджет» с прочими информационными системами с использованием единого сервиса межсистемного взаимодействия</w:t>
          </w:r>
          <w:r/>
        </w:p>
      </w:tc>
    </w:tr>
    <w:tr>
      <w:tblPrEx/>
      <w:trPr>
        <w:cantSplit/>
        <w:trHeight w:val="143"/>
      </w:trPr>
      <w:tc>
        <w:tcPr>
          <w:tcW w:w="3084" w:type="dxa"/>
          <w:vAlign w:val="center"/>
          <w:textDirection w:val="lrTb"/>
          <w:noWrap w:val="false"/>
        </w:tcPr>
        <w:p>
          <w:pPr>
            <w:pStyle w:val="3132"/>
          </w:pPr>
          <w:r>
            <w:t xml:space="preserve">Код документа:</w:t>
          </w:r>
          <w:r/>
        </w:p>
      </w:tc>
      <w:tc>
        <w:tcPr>
          <w:tcW w:w="10633" w:type="dxa"/>
          <w:vAlign w:val="center"/>
          <w:textDirection w:val="lrTb"/>
          <w:noWrap w:val="false"/>
        </w:tcPr>
        <w:p>
          <w:pPr>
            <w:pStyle w:val="3132"/>
          </w:pPr>
          <w:r>
            <w:fldChar w:fldCharType="begin"/>
          </w:r>
          <w:r>
            <w:instrText xml:space="preserve"> REF КодДок \h  \* MERGEFORMAT </w:instrText>
          </w:r>
          <w:r>
            <w:fldChar w:fldCharType="separate"/>
          </w:r>
          <w:r>
            <w:t xml:space="preserve">54819512</w:t>
          </w:r>
          <w:r>
            <w:t xml:space="preserve">.20.13,00.ЭБ99</w:t>
          </w:r>
          <w:r>
            <w:t xml:space="preserve">.001</w:t>
          </w:r>
          <w:r>
            <w:t xml:space="preserve">-0</w:t>
          </w:r>
          <w:r>
            <w:t xml:space="preserve">3</w:t>
          </w:r>
          <w:r>
            <w:t xml:space="preserve">.</w:t>
          </w:r>
          <w:r>
            <w:t xml:space="preserve">03</w:t>
          </w:r>
          <w:r>
            <w:t xml:space="preserve"> 1(4)</w:t>
          </w:r>
          <w:r>
            <w:fldChar w:fldCharType="end"/>
          </w:r>
          <w:r/>
        </w:p>
      </w:tc>
      <w:tc>
        <w:tcPr>
          <w:tcW w:w="1417" w:type="dxa"/>
          <w:textDirection w:val="lrTb"/>
          <w:noWrap w:val="false"/>
        </w:tcPr>
        <w:p>
          <w:pPr>
            <w:pStyle w:val="3132"/>
          </w:pPr>
          <w:r>
            <w:t xml:space="preserve">Стр. </w:t>
          </w: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>
            <w:t xml:space="preserve">128</w:t>
          </w:r>
          <w:r>
            <w:fldChar w:fldCharType="end"/>
          </w:r>
          <w:r/>
        </w:p>
      </w:tc>
    </w:tr>
  </w:tbl>
  <w:p>
    <w:pPr>
      <w:pStyle w:val="2771"/>
    </w:pPr>
    <w:r/>
    <w:r/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"/>
      <w:numFmt w:val="decimal"/>
      <w:pStyle w:val="2875"/>
      <w:isLgl w:val="false"/>
      <w:suff w:val="tab"/>
      <w:lvlText w:val="%1."/>
      <w:lvlJc w:val="left"/>
      <w:pPr>
        <w:ind w:left="1492" w:hanging="360"/>
        <w:tabs>
          <w:tab w:val="num" w:pos="1492" w:leader="none"/>
        </w:tabs>
      </w:p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1">
    <w:multiLevelType w:val="hybridMultilevel"/>
    <w:lvl w:ilvl="0">
      <w:start w:val="1"/>
      <w:numFmt w:val="decimal"/>
      <w:pStyle w:val="2874"/>
      <w:isLgl w:val="false"/>
      <w:suff w:val="tab"/>
      <w:lvlText w:val="%1."/>
      <w:lvlJc w:val="left"/>
      <w:pPr>
        <w:ind w:left="1209" w:hanging="360"/>
        <w:tabs>
          <w:tab w:val="num" w:pos="1209" w:leader="none"/>
        </w:tabs>
      </w:p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2">
    <w:multiLevelType w:val="hybridMultilevel"/>
    <w:lvl w:ilvl="0">
      <w:start w:val="1"/>
      <w:numFmt w:val="decimal"/>
      <w:pStyle w:val="2873"/>
      <w:isLgl w:val="false"/>
      <w:suff w:val="tab"/>
      <w:lvlText w:val="%1."/>
      <w:lvlJc w:val="left"/>
      <w:pPr>
        <w:ind w:left="926" w:hanging="360"/>
        <w:tabs>
          <w:tab w:val="num" w:pos="926" w:leader="none"/>
        </w:tabs>
      </w:p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3">
    <w:multiLevelType w:val="hybridMultilevel"/>
    <w:lvl w:ilvl="0">
      <w:start w:val="1"/>
      <w:numFmt w:val="decimal"/>
      <w:pStyle w:val="2804"/>
      <w:isLgl w:val="false"/>
      <w:suff w:val="tab"/>
      <w:lvlText w:val="%1."/>
      <w:lvlJc w:val="left"/>
      <w:pPr>
        <w:ind w:left="643" w:hanging="360"/>
        <w:tabs>
          <w:tab w:val="num" w:pos="643" w:leader="none"/>
        </w:tabs>
      </w:p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4">
    <w:multiLevelType w:val="hybridMultilevel"/>
    <w:lvl w:ilvl="0">
      <w:start w:val="1"/>
      <w:numFmt w:val="bullet"/>
      <w:pStyle w:val="2869"/>
      <w:isLgl w:val="false"/>
      <w:suff w:val="tab"/>
      <w:lvlText w:val=""/>
      <w:lvlJc w:val="left"/>
      <w:pPr>
        <w:ind w:left="1492" w:hanging="360"/>
        <w:tabs>
          <w:tab w:val="num" w:pos="1492" w:leader="none"/>
        </w:tabs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5">
    <w:multiLevelType w:val="hybridMultilevel"/>
    <w:lvl w:ilvl="0">
      <w:start w:val="1"/>
      <w:numFmt w:val="bullet"/>
      <w:pStyle w:val="2868"/>
      <w:isLgl w:val="false"/>
      <w:suff w:val="tab"/>
      <w:lvlText w:val=""/>
      <w:lvlJc w:val="left"/>
      <w:pPr>
        <w:ind w:left="1209" w:hanging="360"/>
        <w:tabs>
          <w:tab w:val="num" w:pos="1209" w:leader="none"/>
        </w:tabs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6">
    <w:multiLevelType w:val="hybridMultilevel"/>
    <w:lvl w:ilvl="0">
      <w:start w:val="1"/>
      <w:numFmt w:val="bullet"/>
      <w:pStyle w:val="2812"/>
      <w:isLgl w:val="false"/>
      <w:suff w:val="tab"/>
      <w:lvlText w:val=""/>
      <w:lvlJc w:val="left"/>
      <w:pPr>
        <w:ind w:left="926" w:hanging="360"/>
        <w:tabs>
          <w:tab w:val="num" w:pos="926" w:leader="none"/>
        </w:tabs>
      </w:pPr>
      <w:rPr>
        <w:rFonts w:hint="default"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7">
    <w:multiLevelType w:val="hybridMultilevel"/>
    <w:lvl w:ilvl="0">
      <w:start w:val="1"/>
      <w:numFmt w:val="bullet"/>
      <w:pStyle w:val="2867"/>
      <w:isLgl w:val="false"/>
      <w:suff w:val="tab"/>
      <w:lvlText w:val=""/>
      <w:lvlJc w:val="left"/>
      <w:pPr>
        <w:ind w:left="643" w:hanging="360"/>
        <w:tabs>
          <w:tab w:val="num" w:pos="643" w:leader="none"/>
        </w:tabs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8">
    <w:multiLevelType w:val="hybridMultilevel"/>
    <w:lvl w:ilvl="0">
      <w:start w:val="1"/>
      <w:numFmt w:val="decimal"/>
      <w:pStyle w:val="2788"/>
      <w:isLgl w:val="false"/>
      <w:suff w:val="tab"/>
      <w:lvlText w:val="%1."/>
      <w:lvlJc w:val="left"/>
      <w:pPr>
        <w:ind w:left="360" w:hanging="360"/>
        <w:tabs>
          <w:tab w:val="num" w:pos="360" w:leader="none"/>
        </w:tabs>
      </w:p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9">
    <w:multiLevelType w:val="hybridMultilevel"/>
    <w:lvl w:ilvl="0">
      <w:start w:val="1"/>
      <w:numFmt w:val="bullet"/>
      <w:pStyle w:val="2866"/>
      <w:isLgl w:val="false"/>
      <w:suff w:val="tab"/>
      <w:lvlText w:val=""/>
      <w:lvlJc w:val="left"/>
      <w:pPr>
        <w:ind w:left="360" w:hanging="360"/>
        <w:tabs>
          <w:tab w:val="num" w:pos="360" w:leader="none"/>
        </w:tabs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10">
    <w:multiLevelType w:val="hybridMultilevel"/>
    <w:lvl w:ilvl="0">
      <w:start w:val="1"/>
      <w:numFmt w:val="decimal"/>
      <w:pStyle w:val="3118"/>
      <w:isLgl w:val="false"/>
      <w:suff w:val="tab"/>
      <w:lvlText w:val="%1"/>
      <w:lvlJc w:val="left"/>
      <w:pPr>
        <w:ind w:left="709" w:firstLine="0"/>
        <w:tabs>
          <w:tab w:val="num" w:pos="709" w:leader="none"/>
        </w:tabs>
      </w:pPr>
      <w:rPr>
        <w:rFonts w:hint="default" w:ascii="Times New Roman" w:hAnsi="Times New Roman"/>
        <w:b/>
        <w:i w:val="0"/>
        <w:caps w:val="0"/>
        <w:strike w:val="0"/>
        <w:vanish w:val="0"/>
        <w:color w:val="000000"/>
        <w:spacing w:val="0"/>
        <w:position w:val="0"/>
        <w:sz w:val="32"/>
        <w:u w:val="none"/>
        <w:vertAlign w:val="baseline"/>
      </w:rPr>
    </w:lvl>
    <w:lvl w:ilvl="1">
      <w:start w:val="1"/>
      <w:numFmt w:val="decimal"/>
      <w:pStyle w:val="3119"/>
      <w:isLgl w:val="false"/>
      <w:suff w:val="tab"/>
      <w:lvlText w:val="%1.%2"/>
      <w:lvlJc w:val="left"/>
      <w:pPr>
        <w:ind w:left="709" w:firstLine="0"/>
        <w:tabs>
          <w:tab w:val="num" w:pos="709" w:leader="none"/>
        </w:tabs>
      </w:pPr>
      <w:rPr>
        <w:rFonts w:hint="default" w:ascii="Times New Roman" w:hAnsi="Times New Roman"/>
        <w:b/>
        <w:i w:val="0"/>
        <w:caps w:val="0"/>
        <w:strike w:val="0"/>
        <w:vanish w:val="0"/>
        <w:spacing w:val="0"/>
        <w:position w:val="0"/>
        <w:sz w:val="28"/>
        <w:u w:val="none"/>
        <w:vertAlign w:val="baseline"/>
      </w:rPr>
    </w:lvl>
    <w:lvl w:ilvl="2">
      <w:start w:val="1"/>
      <w:numFmt w:val="decimal"/>
      <w:pStyle w:val="3120"/>
      <w:isLgl w:val="false"/>
      <w:suff w:val="tab"/>
      <w:lvlText w:val="%1.4.%3"/>
      <w:lvlJc w:val="left"/>
      <w:pPr>
        <w:ind w:left="2694" w:firstLine="0"/>
        <w:tabs>
          <w:tab w:val="num" w:pos="2694" w:leader="none"/>
        </w:tabs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vanish w:val="0"/>
        <w:color w:val="000000"/>
        <w:spacing w:val="0"/>
        <w:position w:val="0"/>
        <w:sz w:val="0"/>
        <w:szCs w:val="0"/>
        <w:u w:val="none"/>
        <w:shd w:val="clear" w:color="000000" w:fill="000000"/>
        <w:vertAlign w:val="baseline"/>
      </w:rPr>
    </w:lvl>
    <w:lvl w:ilvl="3">
      <w:start w:val="1"/>
      <w:numFmt w:val="decimal"/>
      <w:pStyle w:val="3121"/>
      <w:isLgl w:val="false"/>
      <w:suff w:val="tab"/>
      <w:lvlText w:val="%1.%2.%3.%4"/>
      <w:lvlJc w:val="left"/>
      <w:pPr>
        <w:ind w:left="4679" w:firstLine="0"/>
        <w:tabs>
          <w:tab w:val="num" w:pos="4679" w:leader="none"/>
        </w:tabs>
      </w:pPr>
      <w:rPr>
        <w:rFonts w:hint="default" w:ascii="Times New Roman" w:hAnsi="Times New Roman"/>
        <w:b/>
        <w:i w:val="0"/>
        <w:caps w:val="0"/>
        <w:strike w:val="0"/>
        <w:vanish w:val="0"/>
        <w:color w:val="000000"/>
        <w:spacing w:val="0"/>
        <w:position w:val="0"/>
        <w:sz w:val="28"/>
        <w:szCs w:val="28"/>
        <w:u w:val="none"/>
        <w:vertAlign w:val="baseline"/>
      </w:rPr>
    </w:lvl>
    <w:lvl w:ilvl="4">
      <w:start w:val="1"/>
      <w:numFmt w:val="decimal"/>
      <w:pStyle w:val="3122"/>
      <w:isLgl w:val="false"/>
      <w:suff w:val="tab"/>
      <w:lvlText w:val="%1.%2.%3.%4.%5"/>
      <w:lvlJc w:val="left"/>
      <w:pPr>
        <w:ind w:left="709" w:firstLine="0"/>
        <w:tabs>
          <w:tab w:val="num" w:pos="709" w:leader="none"/>
        </w:tabs>
      </w:pPr>
      <w:rPr>
        <w:rFonts w:hint="default"/>
        <w:b/>
        <w:i w:val="0"/>
        <w:caps w:val="0"/>
        <w:strike w:val="0"/>
        <w:vanish w:val="0"/>
        <w:color w:val="000000"/>
        <w:sz w:val="24"/>
        <w:u w:val="none"/>
        <w:vertAlign w:val="baseline"/>
      </w:rPr>
    </w:lvl>
    <w:lvl w:ilvl="5">
      <w:start w:val="1"/>
      <w:numFmt w:val="decimal"/>
      <w:pStyle w:val="3123"/>
      <w:isLgl w:val="false"/>
      <w:suff w:val="tab"/>
      <w:lvlText w:val="%1.%2.%3.%4.%5.%6"/>
      <w:lvlJc w:val="left"/>
      <w:pPr>
        <w:ind w:left="709" w:firstLine="0"/>
        <w:tabs>
          <w:tab w:val="num" w:pos="709" w:leader="none"/>
        </w:tabs>
      </w:pPr>
      <w:rPr>
        <w:rFonts w:hint="default"/>
        <w:b/>
        <w:i w:val="0"/>
        <w:caps w:val="0"/>
        <w:strike w:val="0"/>
        <w:vanish w:val="0"/>
        <w:color w:val="000000"/>
        <w:sz w:val="24"/>
        <w:u w:val="none"/>
        <w:vertAlign w:val="baseline"/>
      </w:rPr>
    </w:lvl>
    <w:lvl w:ilvl="6">
      <w:start w:val="1"/>
      <w:numFmt w:val="decimal"/>
      <w:isLgl w:val="false"/>
      <w:suff w:val="tab"/>
      <w:lvlText w:val="%7."/>
      <w:lvlJc w:val="left"/>
      <w:pPr>
        <w:ind w:left="709" w:firstLine="0"/>
        <w:tabs>
          <w:tab w:val="num" w:pos="709" w:leader="none"/>
        </w:tabs>
      </w:pPr>
      <w:rPr>
        <w:rFonts w:hint="default"/>
      </w:rPr>
    </w:lvl>
    <w:lvl w:ilvl="7">
      <w:start w:val="1"/>
      <w:numFmt w:val="lowerLetter"/>
      <w:isLgl w:val="false"/>
      <w:suff w:val="tab"/>
      <w:lvlText w:val="%8."/>
      <w:lvlJc w:val="left"/>
      <w:pPr>
        <w:ind w:left="709" w:firstLine="0"/>
        <w:tabs>
          <w:tab w:val="num" w:pos="709" w:leader="none"/>
        </w:tabs>
      </w:pPr>
      <w:rPr>
        <w:rFonts w:hint="default"/>
      </w:rPr>
    </w:lvl>
    <w:lvl w:ilvl="8">
      <w:start w:val="1"/>
      <w:numFmt w:val="lowerRoman"/>
      <w:isLgl w:val="false"/>
      <w:suff w:val="tab"/>
      <w:lvlText w:val="%9."/>
      <w:lvlJc w:val="left"/>
      <w:pPr>
        <w:ind w:left="709" w:firstLine="0"/>
        <w:tabs>
          <w:tab w:val="num" w:pos="709" w:leader="none"/>
        </w:tabs>
      </w:pPr>
      <w:rPr>
        <w:rFonts w:hint="default"/>
      </w:rPr>
    </w:lvl>
  </w:abstractNum>
  <w:abstractNum w:abstractNumId="11">
    <w:multiLevelType w:val="hybridMultilevel"/>
    <w:lvl w:ilvl="0">
      <w:start w:val="1"/>
      <w:numFmt w:val="decimal"/>
      <w:pStyle w:val="3164"/>
      <w:isLgl w:val="false"/>
      <w:suff w:val="tab"/>
      <w:lvlText w:val="%1."/>
      <w:lvlJc w:val="left"/>
      <w:pPr>
        <w:ind w:left="284" w:hanging="227"/>
        <w:tabs>
          <w:tab w:val="num" w:pos="284" w:leader="none"/>
        </w:tabs>
      </w:pPr>
      <w:rPr>
        <w:rFonts w:hint="default"/>
      </w:rPr>
    </w:lvl>
    <w:lvl w:ilvl="1">
      <w:start w:val="1"/>
      <w:numFmt w:val="decimal"/>
      <w:pStyle w:val="3182"/>
      <w:isLgl w:val="false"/>
      <w:suff w:val="tab"/>
      <w:lvlText w:val="%1.%2."/>
      <w:lvlJc w:val="left"/>
      <w:pPr>
        <w:ind w:left="284" w:hanging="227"/>
        <w:tabs>
          <w:tab w:val="num" w:pos="284" w:leader="none"/>
        </w:tabs>
      </w:pPr>
      <w:rPr>
        <w:rFonts w:hint="default"/>
      </w:rPr>
    </w:lvl>
    <w:lvl w:ilvl="2">
      <w:start w:val="1"/>
      <w:numFmt w:val="decimal"/>
      <w:pStyle w:val="3189"/>
      <w:isLgl w:val="false"/>
      <w:suff w:val="tab"/>
      <w:lvlText w:val="%1.%2.%3."/>
      <w:lvlJc w:val="left"/>
      <w:pPr>
        <w:ind w:left="284" w:hanging="227"/>
        <w:tabs>
          <w:tab w:val="num" w:pos="284" w:leader="none"/>
        </w:tabs>
      </w:pPr>
      <w:rPr>
        <w:rFonts w:hint="default"/>
      </w:rPr>
    </w:lvl>
    <w:lvl w:ilvl="3">
      <w:start w:val="1"/>
      <w:numFmt w:val="decimal"/>
      <w:pStyle w:val="3190"/>
      <w:isLgl w:val="false"/>
      <w:suff w:val="tab"/>
      <w:lvlText w:val="%1.%2.%3.%4."/>
      <w:lvlJc w:val="left"/>
      <w:pPr>
        <w:ind w:left="284" w:hanging="227"/>
        <w:tabs>
          <w:tab w:val="num" w:pos="284" w:leader="none"/>
        </w:tabs>
      </w:pPr>
      <w:rPr>
        <w:rFonts w:hint="default"/>
      </w:rPr>
    </w:lvl>
    <w:lvl w:ilvl="4">
      <w:start w:val="1"/>
      <w:numFmt w:val="decimal"/>
      <w:pStyle w:val="3191"/>
      <w:isLgl w:val="false"/>
      <w:suff w:val="tab"/>
      <w:lvlText w:val="%1.%2.%3.%4.%5."/>
      <w:lvlJc w:val="left"/>
      <w:pPr>
        <w:ind w:left="284" w:hanging="227"/>
        <w:tabs>
          <w:tab w:val="num" w:pos="284" w:leader="none"/>
        </w:tabs>
      </w:pPr>
      <w:rPr>
        <w:rFonts w:hint="default"/>
      </w:rPr>
    </w:lvl>
    <w:lvl w:ilvl="5">
      <w:start w:val="1"/>
      <w:numFmt w:val="decimal"/>
      <w:pStyle w:val="3193"/>
      <w:isLgl w:val="false"/>
      <w:suff w:val="tab"/>
      <w:lvlText w:val="%1.%2.%3.%4.%5.%6."/>
      <w:lvlJc w:val="left"/>
      <w:pPr>
        <w:ind w:left="284" w:hanging="227"/>
        <w:tabs>
          <w:tab w:val="num" w:pos="284" w:leader="none"/>
        </w:tabs>
      </w:pPr>
      <w:rPr>
        <w:rFonts w:hint="default"/>
      </w:rPr>
    </w:lvl>
    <w:lvl w:ilvl="6">
      <w:start w:val="1"/>
      <w:numFmt w:val="decimal"/>
      <w:pStyle w:val="3194"/>
      <w:isLgl w:val="false"/>
      <w:suff w:val="tab"/>
      <w:lvlText w:val="%1.%2.%3.%4.%5.%6.%7."/>
      <w:lvlJc w:val="left"/>
      <w:pPr>
        <w:ind w:left="284" w:hanging="227"/>
        <w:tabs>
          <w:tab w:val="num" w:pos="284" w:leader="none"/>
        </w:tabs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284" w:hanging="227"/>
        <w:tabs>
          <w:tab w:val="num" w:pos="284" w:leader="none"/>
        </w:tabs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284" w:hanging="227"/>
        <w:tabs>
          <w:tab w:val="num" w:pos="284" w:leader="none"/>
        </w:tabs>
      </w:pPr>
      <w:rPr>
        <w:rFonts w:hint="default"/>
      </w:rPr>
    </w:lvl>
  </w:abstractNum>
  <w:abstractNum w:abstractNumId="12">
    <w:multiLevelType w:val="hybridMultilevel"/>
    <w:lvl w:ilvl="0">
      <w:start w:val="1"/>
      <w:numFmt w:val="decimal"/>
      <w:pStyle w:val="3026"/>
      <w:isLgl w:val="false"/>
      <w:suff w:val="tab"/>
      <w:lvlText w:val="%1."/>
      <w:lvlJc w:val="left"/>
      <w:pPr>
        <w:ind w:left="397" w:hanging="340"/>
        <w:tabs>
          <w:tab w:val="num" w:pos="397" w:leader="none"/>
        </w:tabs>
      </w:pPr>
      <w:rPr>
        <w:rFonts w:hint="default" w:cs="Times New Roman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  <w:rPr>
        <w:rFonts w:cs="Times New Roman"/>
      </w:r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  <w:tabs>
          <w:tab w:val="num" w:pos="2160" w:leader="none"/>
        </w:tabs>
      </w:pPr>
      <w:rPr>
        <w:rFonts w:cs="Times New Roman"/>
      </w:r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  <w:rPr>
        <w:rFonts w:cs="Times New Roman"/>
      </w:r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  <w:rPr>
        <w:rFonts w:cs="Times New Roman"/>
      </w:r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  <w:tabs>
          <w:tab w:val="num" w:pos="4320" w:leader="none"/>
        </w:tabs>
      </w:pPr>
      <w:rPr>
        <w:rFonts w:cs="Times New Roman"/>
      </w:r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  <w:rPr>
        <w:rFonts w:cs="Times New Roman"/>
      </w:r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  <w:rPr>
        <w:rFonts w:cs="Times New Roman"/>
      </w:r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  <w:tabs>
          <w:tab w:val="num" w:pos="6480" w:leader="none"/>
        </w:tabs>
      </w:pPr>
      <w:rPr>
        <w:rFonts w:cs="Times New Roman"/>
      </w:rPr>
    </w:lvl>
  </w:abstractNum>
  <w:abstractNum w:abstractNumId="13">
    <w:multiLevelType w:val="hybridMultilevel"/>
    <w:lvl w:ilvl="0">
      <w:start w:val="1"/>
      <w:numFmt w:val="bullet"/>
      <w:pStyle w:val="3012"/>
      <w:isLgl w:val="false"/>
      <w:suff w:val="tab"/>
      <w:lvlText w:val=""/>
      <w:lvlJc w:val="left"/>
      <w:pPr>
        <w:ind w:left="2969" w:hanging="357"/>
        <w:tabs>
          <w:tab w:val="num" w:pos="2969" w:leader="none"/>
        </w:tabs>
      </w:pPr>
      <w:rPr>
        <w:rFonts w:hint="default" w:ascii="Symbol" w:hAnsi="Symbol"/>
        <w:b w:val="0"/>
        <w:i w:val="0"/>
        <w:color w:val="auto"/>
        <w:sz w:val="24"/>
      </w:rPr>
    </w:lvl>
    <w:lvl w:ilvl="1">
      <w:start w:val="1"/>
      <w:numFmt w:val="bullet"/>
      <w:isLgl w:val="false"/>
      <w:suff w:val="tab"/>
      <w:lvlText w:val=""/>
      <w:lvlJc w:val="left"/>
      <w:pPr>
        <w:ind w:left="3326" w:hanging="317"/>
        <w:tabs>
          <w:tab w:val="num" w:pos="3326" w:leader="none"/>
        </w:tabs>
      </w:pPr>
      <w:rPr>
        <w:rFonts w:hint="default" w:ascii="Symbol" w:hAnsi="Symbol"/>
        <w:b w:val="0"/>
        <w:i w:val="0"/>
        <w:color w:val="auto"/>
        <w:sz w:val="22"/>
      </w:rPr>
    </w:lvl>
    <w:lvl w:ilvl="2">
      <w:start w:val="1"/>
      <w:numFmt w:val="bullet"/>
      <w:isLgl w:val="false"/>
      <w:suff w:val="tab"/>
      <w:lvlText w:val=""/>
      <w:lvlJc w:val="left"/>
      <w:pPr>
        <w:ind w:left="3684" w:hanging="278"/>
        <w:tabs>
          <w:tab w:val="num" w:pos="3684" w:leader="none"/>
        </w:tabs>
      </w:pPr>
      <w:rPr>
        <w:rFonts w:hint="default" w:ascii="Symbol" w:hAnsi="Symbol"/>
        <w:b w:val="0"/>
        <w:i w:val="0"/>
        <w:color w:val="auto"/>
        <w:sz w:val="20"/>
      </w:rPr>
    </w:lvl>
    <w:lvl w:ilvl="3">
      <w:start w:val="1"/>
      <w:numFmt w:val="bullet"/>
      <w:lvlRestart w:val="0"/>
      <w:isLgl w:val="false"/>
      <w:suff w:val="tab"/>
      <w:lvlText w:val="―"/>
      <w:lvlJc w:val="left"/>
      <w:pPr>
        <w:ind w:left="3746" w:hanging="283"/>
        <w:tabs>
          <w:tab w:val="num" w:pos="3746" w:leader="none"/>
        </w:tabs>
      </w:pPr>
      <w:rPr>
        <w:rFonts w:hint="default" w:ascii="Verdana" w:hAnsi="Verdana"/>
        <w:color w:val="auto"/>
      </w:rPr>
    </w:lvl>
    <w:lvl w:ilvl="4">
      <w:start w:val="1"/>
      <w:numFmt w:val="bullet"/>
      <w:lvlRestart w:val="0"/>
      <w:isLgl w:val="false"/>
      <w:suff w:val="tab"/>
      <w:lvlText w:val="―"/>
      <w:lvlJc w:val="left"/>
      <w:pPr>
        <w:ind w:left="4030" w:hanging="284"/>
        <w:tabs>
          <w:tab w:val="num" w:pos="4030" w:leader="none"/>
        </w:tabs>
      </w:pPr>
      <w:rPr>
        <w:rFonts w:hint="default" w:ascii="Verdana" w:hAnsi="Verdana"/>
        <w:color w:val="auto"/>
      </w:rPr>
    </w:lvl>
    <w:lvl w:ilvl="5">
      <w:start w:val="1"/>
      <w:numFmt w:val="bullet"/>
      <w:lvlRestart w:val="0"/>
      <w:isLgl w:val="false"/>
      <w:suff w:val="tab"/>
      <w:lvlText w:val="―"/>
      <w:lvlJc w:val="left"/>
      <w:pPr>
        <w:ind w:left="4313" w:hanging="283"/>
        <w:tabs>
          <w:tab w:val="num" w:pos="4313" w:leader="none"/>
        </w:tabs>
      </w:pPr>
      <w:rPr>
        <w:rFonts w:hint="default" w:ascii="Verdana" w:hAnsi="Verdana"/>
        <w:color w:val="auto"/>
      </w:rPr>
    </w:lvl>
    <w:lvl w:ilvl="6">
      <w:start w:val="1"/>
      <w:numFmt w:val="bullet"/>
      <w:lvlRestart w:val="0"/>
      <w:isLgl w:val="false"/>
      <w:suff w:val="tab"/>
      <w:lvlText w:val="―"/>
      <w:lvlJc w:val="left"/>
      <w:pPr>
        <w:ind w:left="4597" w:hanging="284"/>
        <w:tabs>
          <w:tab w:val="num" w:pos="4597" w:leader="none"/>
        </w:tabs>
      </w:pPr>
      <w:rPr>
        <w:rFonts w:hint="default" w:ascii="Verdana" w:hAnsi="Verdana"/>
        <w:color w:val="auto"/>
      </w:rPr>
    </w:lvl>
    <w:lvl w:ilvl="7">
      <w:start w:val="1"/>
      <w:numFmt w:val="bullet"/>
      <w:lvlRestart w:val="0"/>
      <w:isLgl w:val="false"/>
      <w:suff w:val="tab"/>
      <w:lvlText w:val="―"/>
      <w:lvlJc w:val="left"/>
      <w:pPr>
        <w:ind w:left="4880" w:hanging="283"/>
        <w:tabs>
          <w:tab w:val="num" w:pos="4880" w:leader="none"/>
        </w:tabs>
      </w:pPr>
      <w:rPr>
        <w:rFonts w:hint="default" w:ascii="Verdana" w:hAnsi="Verdana"/>
        <w:color w:val="auto"/>
      </w:rPr>
    </w:lvl>
    <w:lvl w:ilvl="8">
      <w:start w:val="1"/>
      <w:numFmt w:val="bullet"/>
      <w:lvlRestart w:val="0"/>
      <w:isLgl w:val="false"/>
      <w:suff w:val="tab"/>
      <w:lvlText w:val=""/>
      <w:lvlJc w:val="left"/>
      <w:pPr>
        <w:ind w:left="5164" w:hanging="284"/>
        <w:tabs>
          <w:tab w:val="num" w:pos="5164" w:leader="none"/>
        </w:tabs>
      </w:pPr>
      <w:rPr>
        <w:rFonts w:hint="default" w:ascii="Symbol" w:hAnsi="Symbol"/>
      </w:rPr>
    </w:lvl>
  </w:abstractNum>
  <w:abstractNum w:abstractNumId="14">
    <w:multiLevelType w:val="hybridMultilevel"/>
    <w:lvl w:ilvl="0">
      <w:start w:val="1"/>
      <w:numFmt w:val="none"/>
      <w:pStyle w:val="2823"/>
      <w:isLgl w:val="false"/>
      <w:suff w:val="tab"/>
      <w:lvlText w:val="Рисунок"/>
      <w:lvlJc w:val="center"/>
      <w:pPr>
        <w:ind w:firstLine="851"/>
        <w:tabs>
          <w:tab w:val="num" w:pos="0" w:leader="none"/>
        </w:tabs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vanish w:val="0"/>
        <w:color w:val="000000"/>
        <w:spacing w:val="0"/>
        <w:position w:val="0"/>
        <w:sz w:val="20"/>
        <w:szCs w:val="20"/>
        <w:u w:val="none"/>
        <w:vertAlign w:val="baseline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  <w:rPr>
        <w:rFonts w:cs="Times New Roman"/>
      </w:r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  <w:tabs>
          <w:tab w:val="num" w:pos="2160" w:leader="none"/>
        </w:tabs>
      </w:pPr>
      <w:rPr>
        <w:rFonts w:cs="Times New Roman"/>
      </w:r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  <w:rPr>
        <w:rFonts w:cs="Times New Roman"/>
      </w:r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  <w:rPr>
        <w:rFonts w:cs="Times New Roman"/>
      </w:r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  <w:tabs>
          <w:tab w:val="num" w:pos="4320" w:leader="none"/>
        </w:tabs>
      </w:pPr>
      <w:rPr>
        <w:rFonts w:cs="Times New Roman"/>
      </w:r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  <w:rPr>
        <w:rFonts w:cs="Times New Roman"/>
      </w:r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  <w:rPr>
        <w:rFonts w:cs="Times New Roman"/>
      </w:r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  <w:tabs>
          <w:tab w:val="num" w:pos="6480" w:leader="none"/>
        </w:tabs>
      </w:pPr>
      <w:rPr>
        <w:rFonts w:cs="Times New Roman"/>
      </w:rPr>
    </w:lvl>
  </w:abstractNum>
  <w:abstractNum w:abstractNumId="15">
    <w:multiLevelType w:val="hybridMultilevel"/>
    <w:lvl w:ilvl="0">
      <w:start w:val="1"/>
      <w:numFmt w:val="bullet"/>
      <w:pStyle w:val="3201"/>
      <w:isLgl w:val="false"/>
      <w:suff w:val="tab"/>
      <w:lvlText w:val="­"/>
      <w:lvlJc w:val="left"/>
      <w:pPr>
        <w:ind w:left="1134" w:hanging="283"/>
        <w:tabs>
          <w:tab w:val="num" w:pos="1134" w:leader="none"/>
        </w:tabs>
      </w:pPr>
      <w:rPr>
        <w:rFonts w:hint="default" w:ascii="Courier New" w:hAnsi="Courier New"/>
      </w:rPr>
    </w:lvl>
    <w:lvl w:ilvl="1">
      <w:start w:val="1"/>
      <w:numFmt w:val="bullet"/>
      <w:isLgl w:val="false"/>
      <w:suff w:val="tab"/>
      <w:lvlText w:val="o"/>
      <w:lvlJc w:val="left"/>
      <w:pPr>
        <w:ind w:left="2149" w:hanging="360"/>
      </w:pPr>
      <w:rPr>
        <w:rFonts w:hint="default" w:ascii="Courier New" w:hAnsi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869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589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309" w:hanging="360"/>
      </w:pPr>
      <w:rPr>
        <w:rFonts w:hint="default" w:ascii="Courier New" w:hAnsi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5029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749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469" w:hanging="360"/>
      </w:pPr>
      <w:rPr>
        <w:rFonts w:hint="default" w:ascii="Courier New" w:hAnsi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189" w:hanging="360"/>
      </w:pPr>
      <w:rPr>
        <w:rFonts w:hint="default" w:ascii="Wingdings" w:hAnsi="Wingdings"/>
      </w:rPr>
    </w:lvl>
  </w:abstractNum>
  <w:abstractNum w:abstractNumId="16">
    <w:multiLevelType w:val="hybridMultilevel"/>
    <w:lvl w:ilvl="0">
      <w:start w:val="1"/>
      <w:numFmt w:val="bullet"/>
      <w:pStyle w:val="3025"/>
      <w:isLgl w:val="false"/>
      <w:suff w:val="tab"/>
      <w:lvlText w:val=""/>
      <w:lvlJc w:val="left"/>
      <w:pPr>
        <w:ind w:left="340" w:hanging="283"/>
        <w:tabs>
          <w:tab w:val="num" w:pos="340" w:leader="none"/>
        </w:tabs>
      </w:pPr>
      <w:rPr>
        <w:rFonts w:hint="default" w:ascii="Wingdings" w:hAnsi="Wingdings"/>
        <w:color w:val="auto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  <w:tabs>
          <w:tab w:val="num" w:pos="2880" w:leader="none"/>
        </w:tabs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  <w:tabs>
          <w:tab w:val="num" w:pos="3600" w:leader="none"/>
        </w:tabs>
      </w:pPr>
      <w:rPr>
        <w:rFonts w:hint="default" w:ascii="Courier New" w:hAnsi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  <w:tabs>
          <w:tab w:val="num" w:pos="5040" w:leader="none"/>
        </w:tabs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  <w:tabs>
          <w:tab w:val="num" w:pos="5760" w:leader="none"/>
        </w:tabs>
      </w:pPr>
      <w:rPr>
        <w:rFonts w:hint="default" w:ascii="Courier New" w:hAnsi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</w:rPr>
    </w:lvl>
  </w:abstractNum>
  <w:abstractNum w:abstractNumId="17">
    <w:multiLevelType w:val="hybridMultilevel"/>
    <w:lvl w:ilvl="0">
      <w:start w:val="1"/>
      <w:numFmt w:val="decimal"/>
      <w:pStyle w:val="3175"/>
      <w:isLgl w:val="false"/>
      <w:suff w:val="tab"/>
      <w:lvlText w:val="%1."/>
      <w:lvlJc w:val="left"/>
      <w:pPr>
        <w:ind w:left="1021" w:hanging="454"/>
        <w:tabs>
          <w:tab w:val="num" w:pos="1021" w:leader="none"/>
        </w:tabs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vanish w:val="0"/>
        <w:spacing w:val="0"/>
        <w:position w:val="0"/>
        <w:u w:val="none"/>
        <w:vertAlign w:val="baseline"/>
      </w:rPr>
    </w:lvl>
    <w:lvl w:ilvl="1">
      <w:start w:val="1"/>
      <w:numFmt w:val="decimal"/>
      <w:pStyle w:val="3153"/>
      <w:isLgl/>
      <w:suff w:val="tab"/>
      <w:lvlText w:val="%1.%2."/>
      <w:lvlJc w:val="left"/>
      <w:pPr>
        <w:ind w:left="1588" w:hanging="567"/>
        <w:tabs>
          <w:tab w:val="num" w:pos="1588" w:leader="none"/>
        </w:tabs>
      </w:pPr>
      <w:rPr>
        <w:rFonts w:hint="default" w:ascii="Times New Roman" w:hAnsi="Times New Roman" w:cs="Times New Roman"/>
        <w:b w:val="0"/>
        <w:i w:val="0"/>
        <w:sz w:val="24"/>
      </w:rPr>
    </w:lvl>
    <w:lvl w:ilvl="2">
      <w:start w:val="1"/>
      <w:numFmt w:val="decimal"/>
      <w:pStyle w:val="3178"/>
      <w:isLgl/>
      <w:suff w:val="tab"/>
      <w:lvlText w:val="%1.%2.%3."/>
      <w:lvlJc w:val="left"/>
      <w:pPr>
        <w:ind w:left="2421" w:hanging="567"/>
        <w:tabs>
          <w:tab w:val="num" w:pos="2421" w:leader="none"/>
        </w:tabs>
      </w:pPr>
      <w:rPr>
        <w:rFonts w:hint="default" w:ascii="Times New Roman" w:hAnsi="Times New Roman" w:cs="Times New Roman"/>
        <w:b w:val="0"/>
        <w:i w:val="0"/>
        <w:sz w:val="24"/>
      </w:rPr>
    </w:lvl>
    <w:lvl w:ilvl="3">
      <w:start w:val="1"/>
      <w:numFmt w:val="decimal"/>
      <w:pStyle w:val="3179"/>
      <w:isLgl w:val="false"/>
      <w:suff w:val="space"/>
      <w:lvlText w:val="%1.%2.%3.%4."/>
      <w:lvlJc w:val="left"/>
      <w:pPr>
        <w:ind w:left="2704" w:hanging="567"/>
      </w:pPr>
      <w:rPr>
        <w:rFonts w:hint="default" w:ascii="Times New Roman" w:hAnsi="Times New Roman" w:cs="Times New Roman"/>
        <w:b w:val="0"/>
        <w:i w:val="0"/>
        <w:sz w:val="24"/>
      </w:rPr>
    </w:lvl>
    <w:lvl w:ilvl="4">
      <w:start w:val="1"/>
      <w:numFmt w:val="decimal"/>
      <w:isLgl w:val="false"/>
      <w:suff w:val="space"/>
      <w:lvlText w:val="%1.%2.%3.%4.%5"/>
      <w:lvlJc w:val="left"/>
      <w:pPr>
        <w:ind w:left="3271" w:hanging="567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"/>
      <w:lvlJc w:val="left"/>
      <w:pPr>
        <w:ind w:left="1588" w:hanging="1152"/>
        <w:tabs>
          <w:tab w:val="num" w:pos="1588" w:leader="none"/>
        </w:tabs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"/>
      <w:lvlJc w:val="left"/>
      <w:pPr>
        <w:ind w:left="1732" w:hanging="1296"/>
        <w:tabs>
          <w:tab w:val="num" w:pos="1732" w:leader="none"/>
        </w:tabs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"/>
      <w:lvlJc w:val="left"/>
      <w:pPr>
        <w:ind w:left="1876" w:hanging="1440"/>
        <w:tabs>
          <w:tab w:val="num" w:pos="1876" w:leader="none"/>
        </w:tabs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"/>
      <w:lvlJc w:val="left"/>
      <w:pPr>
        <w:ind w:left="2020" w:hanging="1584"/>
        <w:tabs>
          <w:tab w:val="num" w:pos="2020" w:leader="none"/>
        </w:tabs>
      </w:pPr>
      <w:rPr>
        <w:rFonts w:hint="default"/>
      </w:rPr>
    </w:lvl>
  </w:abstractNum>
  <w:abstractNum w:abstractNumId="18">
    <w:multiLevelType w:val="hybridMultilevel"/>
    <w:lvl w:ilvl="0">
      <w:start w:val="1"/>
      <w:numFmt w:val="decimal"/>
      <w:pStyle w:val="3000"/>
      <w:isLgl/>
      <w:suff w:val="tab"/>
      <w:lvlText w:val="%1."/>
      <w:lvlJc w:val="left"/>
      <w:pPr>
        <w:ind w:left="1491" w:hanging="357"/>
        <w:tabs>
          <w:tab w:val="num" w:pos="1491" w:leader="none"/>
        </w:tabs>
      </w:pPr>
      <w:rPr>
        <w:rFonts w:hint="default" w:ascii="Arial" w:hAnsi="Arial" w:cs="Times New Roman"/>
        <w:b w:val="0"/>
        <w:i w:val="0"/>
        <w:sz w:val="20"/>
      </w:rPr>
    </w:lvl>
    <w:lvl w:ilvl="1">
      <w:start w:val="1"/>
      <w:numFmt w:val="russianLower"/>
      <w:isLgl w:val="false"/>
      <w:suff w:val="tab"/>
      <w:lvlText w:val="%2)"/>
      <w:lvlJc w:val="left"/>
      <w:pPr>
        <w:ind w:left="1848" w:hanging="317"/>
        <w:tabs>
          <w:tab w:val="num" w:pos="1848" w:leader="none"/>
        </w:tabs>
      </w:pPr>
      <w:rPr>
        <w:rFonts w:hint="default" w:ascii="Arial" w:hAnsi="Arial" w:cs="Times New Roman"/>
        <w:b w:val="0"/>
        <w:i w:val="0"/>
        <w:color w:val="auto"/>
        <w:sz w:val="20"/>
      </w:rPr>
    </w:lvl>
    <w:lvl w:ilvl="2">
      <w:start w:val="1"/>
      <w:numFmt w:val="bullet"/>
      <w:isLgl w:val="false"/>
      <w:suff w:val="tab"/>
      <w:lvlText w:val=""/>
      <w:lvlJc w:val="left"/>
      <w:pPr>
        <w:ind w:left="2206" w:hanging="278"/>
        <w:tabs>
          <w:tab w:val="num" w:pos="2206" w:leader="none"/>
        </w:tabs>
      </w:pPr>
      <w:rPr>
        <w:rFonts w:hint="default" w:ascii="Symbol" w:hAnsi="Symbol"/>
        <w:b w:val="0"/>
        <w:i w:val="0"/>
        <w:color w:val="auto"/>
        <w:sz w:val="20"/>
      </w:rPr>
    </w:lvl>
    <w:lvl w:ilvl="3">
      <w:start w:val="1"/>
      <w:numFmt w:val="bullet"/>
      <w:isLgl w:val="false"/>
      <w:suff w:val="space"/>
      <w:lvlText w:val="―"/>
      <w:lvlJc w:val="left"/>
      <w:pPr>
        <w:ind w:left="1418" w:hanging="284"/>
      </w:pPr>
      <w:rPr>
        <w:rFonts w:hint="default" w:ascii="Verdana" w:hAnsi="Verdana"/>
        <w:color w:val="auto"/>
      </w:rPr>
    </w:lvl>
    <w:lvl w:ilvl="4">
      <w:start w:val="1"/>
      <w:numFmt w:val="bullet"/>
      <w:isLgl w:val="false"/>
      <w:suff w:val="space"/>
      <w:lvlText w:val="―"/>
      <w:lvlJc w:val="left"/>
      <w:pPr>
        <w:ind w:left="1985" w:hanging="284"/>
      </w:pPr>
      <w:rPr>
        <w:rFonts w:hint="default" w:ascii="Verdana" w:hAnsi="Verdana"/>
        <w:color w:val="auto"/>
      </w:rPr>
    </w:lvl>
    <w:lvl w:ilvl="5">
      <w:start w:val="1"/>
      <w:numFmt w:val="bullet"/>
      <w:isLgl w:val="false"/>
      <w:suff w:val="space"/>
      <w:lvlText w:val=""/>
      <w:lvlJc w:val="left"/>
      <w:pPr>
        <w:ind w:left="2552" w:hanging="284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"/>
      <w:lvlJc w:val="left"/>
      <w:pPr>
        <w:ind w:left="2100" w:hanging="360"/>
        <w:tabs>
          <w:tab w:val="num" w:pos="2100" w:leader="none"/>
        </w:tabs>
      </w:pPr>
      <w:rPr>
        <w:rFonts w:hint="default" w:ascii="Wingdings" w:hAnsi="Wingdings"/>
      </w:rPr>
    </w:lvl>
    <w:lvl w:ilvl="7">
      <w:start w:val="1"/>
      <w:numFmt w:val="bullet"/>
      <w:isLgl w:val="false"/>
      <w:suff w:val="tab"/>
      <w:lvlText w:val=""/>
      <w:lvlJc w:val="left"/>
      <w:pPr>
        <w:ind w:left="2460" w:hanging="360"/>
        <w:tabs>
          <w:tab w:val="num" w:pos="2460" w:leader="none"/>
        </w:tabs>
      </w:pPr>
      <w:rPr>
        <w:rFonts w:hint="default" w:ascii="Symbol" w:hAnsi="Symbol"/>
      </w:rPr>
    </w:lvl>
    <w:lvl w:ilvl="8">
      <w:start w:val="1"/>
      <w:numFmt w:val="bullet"/>
      <w:isLgl w:val="false"/>
      <w:suff w:val="tab"/>
      <w:lvlText w:val=""/>
      <w:lvlJc w:val="left"/>
      <w:pPr>
        <w:ind w:left="2820" w:hanging="360"/>
        <w:tabs>
          <w:tab w:val="num" w:pos="2820" w:leader="none"/>
        </w:tabs>
      </w:pPr>
      <w:rPr>
        <w:rFonts w:hint="default" w:ascii="Symbol" w:hAnsi="Symbol"/>
      </w:rPr>
    </w:lvl>
  </w:abstractNum>
  <w:abstractNum w:abstractNumId="19">
    <w:multiLevelType w:val="hybridMultilevel"/>
    <w:lvl w:ilvl="0">
      <w:start w:val="1"/>
      <w:numFmt w:val="decimal"/>
      <w:pStyle w:val="3067"/>
      <w:isLgl w:val="false"/>
      <w:suff w:val="tab"/>
      <w:lvlText w:val="%1) "/>
      <w:legacy w:legacy="1" w:legacyIndent="283" w:legacySpace="0"/>
      <w:lvlJc w:val="left"/>
      <w:pPr>
        <w:ind w:left="283" w:hanging="283"/>
      </w:pPr>
      <w:rPr>
        <w:rFonts w:cs="Times New Roman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20">
    <w:multiLevelType w:val="hybridMultilevel"/>
    <w:lvl w:ilvl="0">
      <w:start w:val="2"/>
      <w:numFmt w:val="decimalZero"/>
      <w:isLgl w:val="false"/>
      <w:suff w:val="tab"/>
      <w:lvlText w:val="%1"/>
      <w:lvlJc w:val="left"/>
      <w:pPr>
        <w:ind w:left="3234" w:hanging="420"/>
      </w:pPr>
      <w:rPr>
        <w:rFonts w:hint="default" w:ascii="Times New Roman" w:hAnsi="Times New Roman" w:eastAsia="Times New Roman"/>
        <w:color w:val="auto"/>
        <w:sz w:val="22"/>
      </w:rPr>
    </w:lvl>
    <w:lvl w:ilvl="1">
      <w:start w:val="1"/>
      <w:numFmt w:val="lowerLetter"/>
      <w:isLgl w:val="false"/>
      <w:suff w:val="tab"/>
      <w:lvlText w:val="%2."/>
      <w:lvlJc w:val="left"/>
      <w:pPr>
        <w:ind w:left="3894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4614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5334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6054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6774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7494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8214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8934" w:hanging="180"/>
      </w:pPr>
    </w:lvl>
  </w:abstractNum>
  <w:abstractNum w:abstractNumId="21">
    <w:multiLevelType w:val="hybridMultilevel"/>
    <w:lvl w:ilvl="0">
      <w:start w:val="1"/>
      <w:numFmt w:val="bullet"/>
      <w:pStyle w:val="3105"/>
      <w:isLgl w:val="false"/>
      <w:suff w:val="tab"/>
      <w:lvlText w:val=""/>
      <w:lvlJc w:val="left"/>
      <w:pPr>
        <w:ind w:left="1210" w:hanging="360"/>
      </w:pPr>
      <w:rPr>
        <w:rFonts w:hint="default" w:ascii="Symbol" w:hAnsi="Symbol"/>
        <w:b w:val="0"/>
        <w:i w:val="0"/>
        <w:caps w:val="0"/>
        <w:smallCaps w:val="0"/>
        <w:strike w:val="0"/>
        <w:vanish w:val="0"/>
        <w:color w:val="auto"/>
        <w:spacing w:val="0"/>
        <w:position w:val="0"/>
        <w:sz w:val="20"/>
        <w:u w:val="none"/>
        <w:vertAlign w:val="baseline"/>
      </w:rPr>
    </w:lvl>
    <w:lvl w:ilvl="1">
      <w:start w:val="1"/>
      <w:numFmt w:val="bullet"/>
      <w:pStyle w:val="3107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>
      <w:start w:val="1"/>
      <w:numFmt w:val="bullet"/>
      <w:pStyle w:val="3108"/>
      <w:isLgl w:val="false"/>
      <w:suff w:val="tab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2">
    <w:multiLevelType w:val="hybridMultilevel"/>
    <w:lvl w:ilvl="0">
      <w:start w:val="1"/>
      <w:numFmt w:val="bullet"/>
      <w:pStyle w:val="3149"/>
      <w:isLgl w:val="false"/>
      <w:suff w:val="tab"/>
      <w:lvlText w:val="–"/>
      <w:lvlJc w:val="left"/>
      <w:pPr>
        <w:ind w:left="1418" w:hanging="284"/>
        <w:tabs>
          <w:tab w:val="num" w:pos="1418" w:leader="none"/>
        </w:tabs>
      </w:pPr>
      <w:rPr>
        <w:rFonts w:hint="default" w:ascii="Times New Roman" w:hAnsi="Times New Roman" w:cs="Times New Roman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 w:cs="Courier New"/>
      </w:rPr>
    </w:lvl>
    <w:lvl w:ilvl="2">
      <w:start w:val="1"/>
      <w:numFmt w:val="bullet"/>
      <w:pStyle w:val="3192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  <w:tabs>
          <w:tab w:val="num" w:pos="2880" w:leader="none"/>
        </w:tabs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  <w:tabs>
          <w:tab w:val="num" w:pos="3600" w:leader="none"/>
        </w:tabs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  <w:tabs>
          <w:tab w:val="num" w:pos="5040" w:leader="none"/>
        </w:tabs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  <w:tabs>
          <w:tab w:val="num" w:pos="5760" w:leader="none"/>
        </w:tabs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</w:rPr>
    </w:lvl>
  </w:abstractNum>
  <w:abstractNum w:abstractNumId="23">
    <w:multiLevelType w:val="hybridMultilevel"/>
    <w:styleLink w:val="3116"/>
    <w:lvl w:ilvl="0">
      <w:start w:val="1"/>
      <w:numFmt w:val="decimal"/>
      <w:pStyle w:val="3116"/>
      <w:isLgl w:val="false"/>
      <w:suff w:val="tab"/>
      <w:lvlText w:val="%1."/>
      <w:lvlJc w:val="left"/>
      <w:pPr>
        <w:ind w:left="1428" w:hanging="360"/>
        <w:tabs>
          <w:tab w:val="num" w:pos="1428" w:leader="none"/>
        </w:tabs>
      </w:pPr>
      <w:rPr>
        <w:rFonts w:cs="Times New Roman"/>
        <w:sz w:val="24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  <w:rPr>
        <w:rFonts w:cs="Times New Roman"/>
      </w:r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  <w:tabs>
          <w:tab w:val="num" w:pos="2160" w:leader="none"/>
        </w:tabs>
      </w:pPr>
      <w:rPr>
        <w:rFonts w:cs="Times New Roman"/>
      </w:r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  <w:rPr>
        <w:rFonts w:cs="Times New Roman"/>
      </w:r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  <w:rPr>
        <w:rFonts w:cs="Times New Roman"/>
      </w:r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  <w:tabs>
          <w:tab w:val="num" w:pos="4320" w:leader="none"/>
        </w:tabs>
      </w:pPr>
      <w:rPr>
        <w:rFonts w:cs="Times New Roman"/>
      </w:r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  <w:rPr>
        <w:rFonts w:cs="Times New Roman"/>
      </w:r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  <w:rPr>
        <w:rFonts w:cs="Times New Roman"/>
      </w:r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  <w:tabs>
          <w:tab w:val="num" w:pos="6480" w:leader="none"/>
        </w:tabs>
      </w:pPr>
      <w:rPr>
        <w:rFonts w:cs="Times New Roman"/>
      </w:rPr>
    </w:lvl>
  </w:abstractNum>
  <w:abstractNum w:abstractNumId="24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647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367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087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807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527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247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967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687" w:hanging="180"/>
      </w:pPr>
    </w:lvl>
  </w:abstractNum>
  <w:abstractNum w:abstractNumId="25">
    <w:multiLevelType w:val="hybridMultilevel"/>
    <w:lvl w:ilvl="0">
      <w:start w:val="1"/>
      <w:numFmt w:val="decimal"/>
      <w:isLgl w:val="false"/>
      <w:suff w:val="tab"/>
      <w:lvlText w:val="%1)"/>
      <w:lvlJc w:val="left"/>
      <w:pPr>
        <w:ind w:left="1021" w:hanging="454"/>
        <w:tabs>
          <w:tab w:val="num" w:pos="1021" w:leader="none"/>
        </w:tabs>
      </w:pPr>
      <w:rPr>
        <w:b w:val="0"/>
        <w:bCs w:val="0"/>
        <w:i w:val="0"/>
        <w:iCs w:val="0"/>
        <w:caps w:val="0"/>
        <w:smallCaps w:val="0"/>
        <w:strike w:val="0"/>
        <w:vanish w:val="0"/>
        <w:spacing w:val="0"/>
        <w:position w:val="0"/>
        <w:u w:val="none"/>
        <w:vertAlign w:val="baseline"/>
      </w:rPr>
    </w:lvl>
    <w:lvl w:ilvl="1">
      <w:start w:val="1"/>
      <w:numFmt w:val="decimal"/>
      <w:isLgl/>
      <w:suff w:val="tab"/>
      <w:lvlText w:val="%1.%2."/>
      <w:lvlJc w:val="left"/>
      <w:pPr>
        <w:ind w:left="1588" w:hanging="567"/>
        <w:tabs>
          <w:tab w:val="num" w:pos="1588" w:leader="none"/>
        </w:tabs>
      </w:pPr>
      <w:rPr>
        <w:rFonts w:hint="default" w:ascii="Times New Roman" w:hAnsi="Times New Roman" w:cs="Times New Roman"/>
        <w:b w:val="0"/>
        <w:i w:val="0"/>
        <w:sz w:val="24"/>
      </w:rPr>
    </w:lvl>
    <w:lvl w:ilvl="2">
      <w:start w:val="1"/>
      <w:numFmt w:val="decimal"/>
      <w:isLgl/>
      <w:suff w:val="tab"/>
      <w:lvlText w:val="%1.%2.%3."/>
      <w:lvlJc w:val="left"/>
      <w:pPr>
        <w:ind w:left="2421" w:hanging="567"/>
        <w:tabs>
          <w:tab w:val="num" w:pos="2421" w:leader="none"/>
        </w:tabs>
      </w:pPr>
      <w:rPr>
        <w:rFonts w:hint="default" w:ascii="Times New Roman" w:hAnsi="Times New Roman" w:cs="Times New Roman"/>
        <w:b w:val="0"/>
        <w:i w:val="0"/>
        <w:sz w:val="24"/>
      </w:rPr>
    </w:lvl>
    <w:lvl w:ilvl="3">
      <w:start w:val="1"/>
      <w:numFmt w:val="decimal"/>
      <w:isLgl w:val="false"/>
      <w:suff w:val="space"/>
      <w:lvlText w:val="%1.%2.%3.%4."/>
      <w:lvlJc w:val="left"/>
      <w:pPr>
        <w:ind w:left="2704" w:hanging="567"/>
      </w:pPr>
      <w:rPr>
        <w:rFonts w:hint="default" w:ascii="Times New Roman" w:hAnsi="Times New Roman" w:cs="Times New Roman"/>
        <w:b w:val="0"/>
        <w:i w:val="0"/>
        <w:sz w:val="24"/>
      </w:rPr>
    </w:lvl>
    <w:lvl w:ilvl="4">
      <w:start w:val="1"/>
      <w:numFmt w:val="decimal"/>
      <w:isLgl w:val="false"/>
      <w:suff w:val="space"/>
      <w:lvlText w:val="%1.%2.%3.%4.%5"/>
      <w:lvlJc w:val="left"/>
      <w:pPr>
        <w:ind w:left="3271" w:hanging="567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"/>
      <w:lvlJc w:val="left"/>
      <w:pPr>
        <w:ind w:left="1588" w:hanging="1152"/>
        <w:tabs>
          <w:tab w:val="num" w:pos="1588" w:leader="none"/>
        </w:tabs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"/>
      <w:lvlJc w:val="left"/>
      <w:pPr>
        <w:ind w:left="1732" w:hanging="1296"/>
        <w:tabs>
          <w:tab w:val="num" w:pos="1732" w:leader="none"/>
        </w:tabs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"/>
      <w:lvlJc w:val="left"/>
      <w:pPr>
        <w:ind w:left="1876" w:hanging="1440"/>
        <w:tabs>
          <w:tab w:val="num" w:pos="1876" w:leader="none"/>
        </w:tabs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"/>
      <w:lvlJc w:val="left"/>
      <w:pPr>
        <w:ind w:left="2020" w:hanging="1584"/>
        <w:tabs>
          <w:tab w:val="num" w:pos="2020" w:leader="none"/>
        </w:tabs>
      </w:pPr>
      <w:rPr>
        <w:rFonts w:hint="default"/>
      </w:rPr>
    </w:lvl>
  </w:abstractNum>
  <w:abstractNum w:abstractNumId="26">
    <w:multiLevelType w:val="hybridMultilevel"/>
    <w:lvl w:ilvl="0">
      <w:start w:val="1"/>
      <w:numFmt w:val="decimal"/>
      <w:pStyle w:val="2999"/>
      <w:isLgl w:val="false"/>
      <w:suff w:val="tab"/>
      <w:lvlText w:val="%1."/>
      <w:lvlJc w:val="left"/>
      <w:pPr>
        <w:ind w:left="1491" w:hanging="357"/>
        <w:tabs>
          <w:tab w:val="num" w:pos="1491" w:leader="none"/>
        </w:tabs>
      </w:pPr>
      <w:rPr>
        <w:rFonts w:hint="default" w:ascii="Arial" w:hAnsi="Arial" w:cs="Times New Roman"/>
        <w:b w:val="0"/>
        <w:i w:val="0"/>
        <w:sz w:val="20"/>
      </w:rPr>
    </w:lvl>
    <w:lvl w:ilvl="1">
      <w:start w:val="1"/>
      <w:numFmt w:val="bullet"/>
      <w:isLgl w:val="false"/>
      <w:suff w:val="tab"/>
      <w:lvlText w:val=""/>
      <w:lvlJc w:val="left"/>
      <w:pPr>
        <w:ind w:left="1848" w:hanging="317"/>
        <w:tabs>
          <w:tab w:val="num" w:pos="1848" w:leader="none"/>
        </w:tabs>
      </w:pPr>
      <w:rPr>
        <w:rFonts w:hint="default" w:ascii="Symbol" w:hAnsi="Symbol"/>
        <w:b w:val="0"/>
        <w:i w:val="0"/>
        <w:color w:val="auto"/>
        <w:sz w:val="22"/>
      </w:rPr>
    </w:lvl>
    <w:lvl w:ilvl="2">
      <w:start w:val="1"/>
      <w:numFmt w:val="bullet"/>
      <w:isLgl w:val="false"/>
      <w:suff w:val="tab"/>
      <w:lvlText w:val=""/>
      <w:lvlJc w:val="left"/>
      <w:pPr>
        <w:ind w:left="2206" w:hanging="278"/>
        <w:tabs>
          <w:tab w:val="num" w:pos="2206" w:leader="none"/>
        </w:tabs>
      </w:pPr>
      <w:rPr>
        <w:rFonts w:hint="default" w:ascii="Symbol" w:hAnsi="Symbol"/>
        <w:b w:val="0"/>
        <w:i w:val="0"/>
        <w:color w:val="auto"/>
        <w:sz w:val="20"/>
      </w:rPr>
    </w:lvl>
    <w:lvl w:ilvl="3">
      <w:start w:val="1"/>
      <w:numFmt w:val="bullet"/>
      <w:isLgl w:val="false"/>
      <w:suff w:val="space"/>
      <w:lvlText w:val="―"/>
      <w:lvlJc w:val="left"/>
      <w:pPr>
        <w:ind w:left="1418" w:hanging="284"/>
      </w:pPr>
      <w:rPr>
        <w:rFonts w:hint="default" w:ascii="Verdana" w:hAnsi="Verdana"/>
        <w:color w:val="auto"/>
      </w:rPr>
    </w:lvl>
    <w:lvl w:ilvl="4">
      <w:start w:val="1"/>
      <w:numFmt w:val="bullet"/>
      <w:isLgl w:val="false"/>
      <w:suff w:val="space"/>
      <w:lvlText w:val="―"/>
      <w:lvlJc w:val="left"/>
      <w:pPr>
        <w:ind w:left="1985" w:hanging="284"/>
      </w:pPr>
      <w:rPr>
        <w:rFonts w:hint="default" w:ascii="Verdana" w:hAnsi="Verdana"/>
        <w:color w:val="auto"/>
      </w:rPr>
    </w:lvl>
    <w:lvl w:ilvl="5">
      <w:start w:val="1"/>
      <w:numFmt w:val="bullet"/>
      <w:isLgl w:val="false"/>
      <w:suff w:val="space"/>
      <w:lvlText w:val=""/>
      <w:lvlJc w:val="left"/>
      <w:pPr>
        <w:ind w:left="2552" w:hanging="284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"/>
      <w:lvlJc w:val="left"/>
      <w:pPr>
        <w:ind w:left="2100" w:hanging="360"/>
        <w:tabs>
          <w:tab w:val="num" w:pos="2100" w:leader="none"/>
        </w:tabs>
      </w:pPr>
      <w:rPr>
        <w:rFonts w:hint="default" w:ascii="Wingdings" w:hAnsi="Wingdings"/>
      </w:rPr>
    </w:lvl>
    <w:lvl w:ilvl="7">
      <w:start w:val="1"/>
      <w:numFmt w:val="bullet"/>
      <w:isLgl w:val="false"/>
      <w:suff w:val="tab"/>
      <w:lvlText w:val=""/>
      <w:lvlJc w:val="left"/>
      <w:pPr>
        <w:ind w:left="2460" w:hanging="360"/>
        <w:tabs>
          <w:tab w:val="num" w:pos="2460" w:leader="none"/>
        </w:tabs>
      </w:pPr>
      <w:rPr>
        <w:rFonts w:hint="default" w:ascii="Symbol" w:hAnsi="Symbol"/>
      </w:rPr>
    </w:lvl>
    <w:lvl w:ilvl="8">
      <w:start w:val="1"/>
      <w:numFmt w:val="bullet"/>
      <w:isLgl w:val="false"/>
      <w:suff w:val="tab"/>
      <w:lvlText w:val=""/>
      <w:lvlJc w:val="left"/>
      <w:pPr>
        <w:ind w:left="2820" w:hanging="360"/>
        <w:tabs>
          <w:tab w:val="num" w:pos="2820" w:leader="none"/>
        </w:tabs>
      </w:pPr>
      <w:rPr>
        <w:rFonts w:hint="default" w:ascii="Symbol" w:hAnsi="Symbol"/>
      </w:rPr>
    </w:lvl>
  </w:abstractNum>
  <w:abstractNum w:abstractNumId="27">
    <w:multiLevelType w:val="hybridMultilevel"/>
    <w:styleLink w:val="3124"/>
    <w:lvl w:ilvl="0">
      <w:start w:val="8"/>
      <w:numFmt w:val="decimal"/>
      <w:pStyle w:val="3124"/>
      <w:isLgl w:val="false"/>
      <w:suff w:val="tab"/>
      <w:lvlText w:val="%1"/>
      <w:lvlJc w:val="left"/>
      <w:pPr>
        <w:ind w:left="0" w:firstLine="0"/>
        <w:tabs>
          <w:tab w:val="num" w:pos="0" w:leader="none"/>
        </w:tabs>
      </w:pPr>
      <w:rPr>
        <w:rFonts w:hint="default" w:cs="Times New Roman"/>
      </w:rPr>
    </w:lvl>
    <w:lvl w:ilvl="1">
      <w:start w:val="1"/>
      <w:numFmt w:val="decimal"/>
      <w:isLgl w:val="false"/>
      <w:suff w:val="tab"/>
      <w:lvlText w:val="%1.%2"/>
      <w:lvlJc w:val="left"/>
      <w:pPr>
        <w:ind w:left="737" w:hanging="737"/>
        <w:tabs>
          <w:tab w:val="num" w:pos="0" w:leader="none"/>
        </w:tabs>
      </w:pPr>
      <w:rPr>
        <w:rFonts w:hint="default" w:ascii="Times New Roman" w:hAnsi="Times New Roman" w:cs="Times New Roman"/>
        <w:b/>
        <w:i w:val="0"/>
        <w:sz w:val="28"/>
      </w:rPr>
    </w:lvl>
    <w:lvl w:ilvl="2">
      <w:start w:val="1"/>
      <w:numFmt w:val="decimal"/>
      <w:isLgl w:val="false"/>
      <w:suff w:val="tab"/>
      <w:lvlText w:val="%1.%2.%3"/>
      <w:lvlJc w:val="left"/>
      <w:pPr>
        <w:ind w:left="737" w:hanging="737"/>
        <w:tabs>
          <w:tab w:val="num" w:pos="0" w:leader="none"/>
        </w:tabs>
      </w:pPr>
      <w:rPr>
        <w:rFonts w:hint="default" w:ascii="Times New Roman" w:hAnsi="Times New Roman" w:cs="Times New Roman"/>
        <w:b/>
        <w:i w:val="0"/>
        <w:sz w:val="26"/>
      </w:rPr>
    </w:lvl>
    <w:lvl w:ilvl="3">
      <w:start w:val="1"/>
      <w:numFmt w:val="decimal"/>
      <w:isLgl w:val="false"/>
      <w:suff w:val="tab"/>
      <w:lvlText w:val="%1.%2.%3.%4"/>
      <w:lvlJc w:val="left"/>
      <w:pPr>
        <w:ind w:left="0" w:firstLine="0"/>
        <w:tabs>
          <w:tab w:val="num" w:pos="851" w:leader="none"/>
        </w:tabs>
      </w:pPr>
      <w:rPr>
        <w:rFonts w:hint="default" w:ascii="Times New Roman" w:hAnsi="Times New Roman" w:cs="Times New Roman"/>
        <w:b/>
        <w:i w:val="0"/>
        <w:sz w:val="24"/>
      </w:rPr>
    </w:lvl>
    <w:lvl w:ilvl="4">
      <w:start w:val="1"/>
      <w:numFmt w:val="decimal"/>
      <w:isLgl w:val="false"/>
      <w:suff w:val="tab"/>
      <w:lvlText w:val="%1.%2.%3.%4.%5"/>
      <w:lvlJc w:val="left"/>
      <w:pPr>
        <w:ind w:left="0" w:firstLine="0"/>
        <w:tabs>
          <w:tab w:val="num" w:pos="1134" w:leader="none"/>
        </w:tabs>
      </w:pPr>
      <w:rPr>
        <w:rFonts w:hint="default" w:cs="Times New Roman"/>
      </w:rPr>
    </w:lvl>
    <w:lvl w:ilvl="5">
      <w:start w:val="1"/>
      <w:numFmt w:val="decimal"/>
      <w:isLgl w:val="false"/>
      <w:suff w:val="tab"/>
      <w:lvlText w:val="%1.%2.%3.%4.%5.%6"/>
      <w:lvlJc w:val="left"/>
      <w:pPr>
        <w:ind w:left="0" w:firstLine="0"/>
        <w:tabs>
          <w:tab w:val="num" w:pos="18" w:leader="none"/>
        </w:tabs>
      </w:pPr>
      <w:rPr>
        <w:rFonts w:hint="default" w:cs="Times New Roman"/>
      </w:rPr>
    </w:lvl>
    <w:lvl w:ilvl="6">
      <w:start w:val="1"/>
      <w:numFmt w:val="decimal"/>
      <w:isLgl w:val="false"/>
      <w:suff w:val="tab"/>
      <w:lvlText w:val="%1.%2.%3.%4.%5.%6.%7"/>
      <w:lvlJc w:val="left"/>
      <w:pPr>
        <w:ind w:left="162" w:hanging="162"/>
        <w:tabs>
          <w:tab w:val="num" w:pos="162" w:leader="none"/>
        </w:tabs>
      </w:pPr>
      <w:rPr>
        <w:rFonts w:hint="default" w:cs="Times New Roman"/>
      </w:rPr>
    </w:lvl>
    <w:lvl w:ilvl="7">
      <w:start w:val="1"/>
      <w:numFmt w:val="decimal"/>
      <w:isLgl w:val="false"/>
      <w:suff w:val="tab"/>
      <w:lvlText w:val="%1.%2.%3.%4.%5.%6.%7.%8"/>
      <w:lvlJc w:val="left"/>
      <w:pPr>
        <w:ind w:left="306" w:hanging="1440"/>
        <w:tabs>
          <w:tab w:val="num" w:pos="306" w:leader="none"/>
        </w:tabs>
      </w:pPr>
      <w:rPr>
        <w:rFonts w:hint="default" w:cs="Times New Roman"/>
      </w:rPr>
    </w:lvl>
    <w:lvl w:ilvl="8">
      <w:start w:val="1"/>
      <w:numFmt w:val="decimal"/>
      <w:isLgl w:val="false"/>
      <w:suff w:val="tab"/>
      <w:lvlText w:val="%1.%2.%3.%4.%5.%6.%7.%8.%9"/>
      <w:lvlJc w:val="left"/>
      <w:pPr>
        <w:ind w:left="450" w:hanging="1584"/>
        <w:tabs>
          <w:tab w:val="num" w:pos="450" w:leader="none"/>
        </w:tabs>
      </w:pPr>
      <w:rPr>
        <w:rFonts w:hint="default" w:cs="Times New Roman"/>
      </w:rPr>
    </w:lvl>
  </w:abstractNum>
  <w:abstractNum w:abstractNumId="28">
    <w:multiLevelType w:val="hybridMultilevel"/>
    <w:lvl w:ilvl="0">
      <w:start w:val="1"/>
      <w:numFmt w:val="bullet"/>
      <w:pStyle w:val="2809"/>
      <w:isLgl w:val="false"/>
      <w:suff w:val="tab"/>
      <w:lvlText w:val=""/>
      <w:lvlJc w:val="left"/>
      <w:pPr>
        <w:ind w:firstLine="709"/>
        <w:tabs>
          <w:tab w:val="num" w:pos="992" w:leader="none"/>
        </w:tabs>
      </w:pPr>
      <w:rPr>
        <w:rFonts w:hint="default" w:ascii="Symbol" w:hAnsi="Symbol"/>
        <w:color w:val="auto"/>
      </w:rPr>
    </w:lvl>
    <w:lvl w:ilvl="1">
      <w:start w:val="1"/>
      <w:numFmt w:val="bullet"/>
      <w:isLgl w:val="false"/>
      <w:suff w:val="tab"/>
      <w:lvlText w:val=""/>
      <w:lvlJc w:val="left"/>
      <w:pPr>
        <w:ind w:left="1276" w:hanging="284"/>
        <w:tabs>
          <w:tab w:val="num" w:pos="992" w:leader="none"/>
        </w:tabs>
      </w:pPr>
      <w:rPr>
        <w:rFonts w:hint="default" w:ascii="Wingdings" w:hAnsi="Wingdings"/>
        <w:sz w:val="16"/>
      </w:rPr>
    </w:lvl>
    <w:lvl w:ilvl="2">
      <w:start w:val="1"/>
      <w:numFmt w:val="bullet"/>
      <w:isLgl w:val="false"/>
      <w:suff w:val="tab"/>
      <w:lvlText w:val="–"/>
      <w:lvlJc w:val="left"/>
      <w:pPr>
        <w:ind w:left="1758" w:hanging="340"/>
        <w:tabs>
          <w:tab w:val="num" w:pos="1276" w:leader="none"/>
        </w:tabs>
      </w:pPr>
      <w:rPr>
        <w:rFonts w:hint="default" w:ascii="Verdana" w:hAnsi="Verdana"/>
        <w:b/>
        <w:i w:val="0"/>
        <w:sz w:val="20"/>
      </w:rPr>
    </w:lvl>
    <w:lvl w:ilvl="3">
      <w:start w:val="1"/>
      <w:numFmt w:val="bullet"/>
      <w:isLgl w:val="false"/>
      <w:suff w:val="tab"/>
      <w:lvlText w:val=""/>
      <w:lvlJc w:val="left"/>
      <w:pPr>
        <w:ind w:left="1440" w:hanging="360"/>
        <w:tabs>
          <w:tab w:val="num" w:pos="1440" w:leader="none"/>
        </w:tabs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"/>
      <w:lvlJc w:val="left"/>
      <w:pPr>
        <w:ind w:left="1800" w:hanging="360"/>
        <w:tabs>
          <w:tab w:val="num" w:pos="1800" w:leader="none"/>
        </w:tabs>
      </w:pPr>
      <w:rPr>
        <w:rFonts w:hint="default" w:ascii="Symbol" w:hAnsi="Symbol"/>
      </w:rPr>
    </w:lvl>
    <w:lvl w:ilvl="5">
      <w:start w:val="1"/>
      <w:numFmt w:val="bullet"/>
      <w:isLgl w:val="false"/>
      <w:suff w:val="tab"/>
      <w:lvlText w:val="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"/>
      <w:lvlJc w:val="left"/>
      <w:pPr>
        <w:ind w:left="2520" w:hanging="360"/>
        <w:tabs>
          <w:tab w:val="num" w:pos="2520" w:leader="none"/>
        </w:tabs>
      </w:pPr>
      <w:rPr>
        <w:rFonts w:hint="default" w:ascii="Wingdings" w:hAnsi="Wingdings"/>
      </w:rPr>
    </w:lvl>
    <w:lvl w:ilvl="7">
      <w:start w:val="1"/>
      <w:numFmt w:val="bullet"/>
      <w:isLgl w:val="false"/>
      <w:suff w:val="tab"/>
      <w:lvlText w:val=""/>
      <w:lvlJc w:val="left"/>
      <w:pPr>
        <w:ind w:left="2880" w:hanging="360"/>
        <w:tabs>
          <w:tab w:val="num" w:pos="2880" w:leader="none"/>
        </w:tabs>
      </w:pPr>
      <w:rPr>
        <w:rFonts w:hint="default" w:ascii="Symbol" w:hAnsi="Symbol"/>
      </w:rPr>
    </w:lvl>
    <w:lvl w:ilvl="8">
      <w:start w:val="1"/>
      <w:numFmt w:val="bullet"/>
      <w:isLgl w:val="false"/>
      <w:suff w:val="tab"/>
      <w:lvlText w:val=""/>
      <w:lvlJc w:val="left"/>
      <w:pPr>
        <w:ind w:left="3240" w:hanging="360"/>
        <w:tabs>
          <w:tab w:val="num" w:pos="3240" w:leader="none"/>
        </w:tabs>
      </w:pPr>
      <w:rPr>
        <w:rFonts w:hint="default" w:ascii="Symbol" w:hAnsi="Symbol"/>
      </w:rPr>
    </w:lvl>
  </w:abstractNum>
  <w:abstractNum w:abstractNumId="29">
    <w:multiLevelType w:val="hybridMultilevel"/>
    <w:lvl w:ilvl="0">
      <w:start w:val="1"/>
      <w:numFmt w:val="decimal"/>
      <w:pStyle w:val="3165"/>
      <w:isLgl w:val="false"/>
      <w:suff w:val="tab"/>
      <w:lvlText w:val="%1."/>
      <w:lvlJc w:val="left"/>
      <w:pPr>
        <w:ind w:left="113" w:firstLine="0"/>
        <w:tabs>
          <w:tab w:val="num" w:pos="113" w:leader="none"/>
        </w:tabs>
      </w:pPr>
      <w:rPr>
        <w:rFonts w:hint="default"/>
      </w:rPr>
    </w:lvl>
    <w:lvl w:ilvl="1">
      <w:start w:val="1"/>
      <w:numFmt w:val="decimal"/>
      <w:pStyle w:val="3204"/>
      <w:isLgl w:val="false"/>
      <w:suff w:val="tab"/>
      <w:lvlText w:val="%1.%2."/>
      <w:lvlJc w:val="left"/>
      <w:pPr>
        <w:ind w:left="113" w:firstLine="0"/>
        <w:tabs>
          <w:tab w:val="num" w:pos="113" w:leader="none"/>
        </w:tabs>
      </w:pPr>
      <w:rPr>
        <w:rFonts w:hint="default"/>
      </w:rPr>
    </w:lvl>
    <w:lvl w:ilvl="2">
      <w:start w:val="1"/>
      <w:numFmt w:val="decimal"/>
      <w:pStyle w:val="3205"/>
      <w:isLgl w:val="false"/>
      <w:suff w:val="tab"/>
      <w:lvlText w:val="%1.%2.%3."/>
      <w:lvlJc w:val="left"/>
      <w:pPr>
        <w:ind w:left="113" w:firstLine="0"/>
        <w:tabs>
          <w:tab w:val="num" w:pos="113" w:leader="none"/>
        </w:tabs>
      </w:pPr>
      <w:rPr>
        <w:rFonts w:hint="default"/>
      </w:rPr>
    </w:lvl>
    <w:lvl w:ilvl="3">
      <w:start w:val="1"/>
      <w:numFmt w:val="decimal"/>
      <w:pStyle w:val="3206"/>
      <w:isLgl w:val="false"/>
      <w:suff w:val="tab"/>
      <w:lvlText w:val="%1.%2.%3.%4."/>
      <w:lvlJc w:val="left"/>
      <w:pPr>
        <w:ind w:left="113" w:firstLine="0"/>
        <w:tabs>
          <w:tab w:val="num" w:pos="113" w:leader="none"/>
        </w:tabs>
      </w:pPr>
      <w:rPr>
        <w:rFonts w:hint="default"/>
      </w:rPr>
    </w:lvl>
    <w:lvl w:ilvl="4">
      <w:start w:val="1"/>
      <w:numFmt w:val="decimal"/>
      <w:pStyle w:val="3207"/>
      <w:isLgl w:val="false"/>
      <w:suff w:val="tab"/>
      <w:lvlText w:val="%1.%2.%3.%4.%5."/>
      <w:lvlJc w:val="left"/>
      <w:pPr>
        <w:ind w:left="113" w:firstLine="0"/>
        <w:tabs>
          <w:tab w:val="num" w:pos="113" w:leader="none"/>
        </w:tabs>
      </w:pPr>
      <w:rPr>
        <w:rFonts w:hint="default"/>
      </w:rPr>
    </w:lvl>
    <w:lvl w:ilvl="5">
      <w:start w:val="1"/>
      <w:numFmt w:val="decimal"/>
      <w:pStyle w:val="3208"/>
      <w:isLgl w:val="false"/>
      <w:suff w:val="tab"/>
      <w:lvlText w:val="%1.%2.%3.%4.%5.%6."/>
      <w:lvlJc w:val="left"/>
      <w:pPr>
        <w:ind w:left="113" w:firstLine="0"/>
        <w:tabs>
          <w:tab w:val="num" w:pos="113" w:leader="none"/>
        </w:tabs>
      </w:pPr>
      <w:rPr>
        <w:rFonts w:hint="default"/>
      </w:rPr>
    </w:lvl>
    <w:lvl w:ilvl="6">
      <w:start w:val="1"/>
      <w:numFmt w:val="decimal"/>
      <w:pStyle w:val="3209"/>
      <w:isLgl w:val="false"/>
      <w:suff w:val="tab"/>
      <w:lvlText w:val="%1.%2.%3.%4.%5.%6.%7."/>
      <w:lvlJc w:val="left"/>
      <w:pPr>
        <w:ind w:left="113" w:firstLine="0"/>
        <w:tabs>
          <w:tab w:val="num" w:pos="113" w:leader="none"/>
        </w:tabs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3744" w:hanging="1224"/>
        <w:tabs>
          <w:tab w:val="num" w:pos="3960" w:leader="none"/>
        </w:tabs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4320" w:hanging="1440"/>
        <w:tabs>
          <w:tab w:val="num" w:pos="4680" w:leader="none"/>
        </w:tabs>
      </w:pPr>
      <w:rPr>
        <w:rFonts w:hint="default"/>
      </w:rPr>
    </w:lvl>
  </w:abstractNum>
  <w:abstractNum w:abstractNumId="30">
    <w:multiLevelType w:val="hybridMultilevel"/>
    <w:lvl w:ilvl="0">
      <w:start w:val="1"/>
      <w:numFmt w:val="bullet"/>
      <w:pStyle w:val="3148"/>
      <w:isLgl w:val="false"/>
      <w:suff w:val="tab"/>
      <w:lvlText w:val="–"/>
      <w:lvlJc w:val="left"/>
      <w:pPr>
        <w:ind w:left="1134" w:hanging="283"/>
        <w:tabs>
          <w:tab w:val="num" w:pos="1134" w:leader="none"/>
        </w:tabs>
      </w:pPr>
      <w:rPr>
        <w:rFonts w:hint="default" w:ascii="Times New Roman" w:hAnsi="Times New Roman" w:cs="Times New Roman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  <w:tabs>
          <w:tab w:val="num" w:pos="2880" w:leader="none"/>
        </w:tabs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  <w:tabs>
          <w:tab w:val="num" w:pos="3600" w:leader="none"/>
        </w:tabs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  <w:tabs>
          <w:tab w:val="num" w:pos="5040" w:leader="none"/>
        </w:tabs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  <w:tabs>
          <w:tab w:val="num" w:pos="5760" w:leader="none"/>
        </w:tabs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</w:rPr>
    </w:lvl>
  </w:abstractNum>
  <w:abstractNum w:abstractNumId="31">
    <w:multiLevelType w:val="hybridMultilevel"/>
    <w:lvl w:ilvl="0">
      <w:start w:val="1"/>
      <w:numFmt w:val="bullet"/>
      <w:pStyle w:val="3150"/>
      <w:isLgl w:val="false"/>
      <w:suff w:val="tab"/>
      <w:lvlText w:val=""/>
      <w:lvlJc w:val="left"/>
      <w:pPr>
        <w:ind w:left="1701" w:hanging="283"/>
        <w:tabs>
          <w:tab w:val="num" w:pos="1701" w:leader="none"/>
        </w:tabs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91" w:hanging="360"/>
        <w:tabs>
          <w:tab w:val="num" w:pos="1491" w:leader="none"/>
        </w:tabs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211" w:hanging="360"/>
        <w:tabs>
          <w:tab w:val="num" w:pos="2211" w:leader="none"/>
        </w:tabs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931" w:hanging="360"/>
        <w:tabs>
          <w:tab w:val="num" w:pos="2931" w:leader="none"/>
        </w:tabs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51" w:hanging="360"/>
        <w:tabs>
          <w:tab w:val="num" w:pos="3651" w:leader="none"/>
        </w:tabs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71" w:hanging="360"/>
        <w:tabs>
          <w:tab w:val="num" w:pos="4371" w:leader="none"/>
        </w:tabs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91" w:hanging="360"/>
        <w:tabs>
          <w:tab w:val="num" w:pos="5091" w:leader="none"/>
        </w:tabs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811" w:hanging="360"/>
        <w:tabs>
          <w:tab w:val="num" w:pos="5811" w:leader="none"/>
        </w:tabs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531" w:hanging="360"/>
        <w:tabs>
          <w:tab w:val="num" w:pos="6531" w:leader="none"/>
        </w:tabs>
      </w:pPr>
      <w:rPr>
        <w:rFonts w:hint="default" w:ascii="Wingdings" w:hAnsi="Wingdings"/>
      </w:rPr>
    </w:lvl>
  </w:abstractNum>
  <w:abstractNum w:abstractNumId="32">
    <w:multiLevelType w:val="hybridMultilevel"/>
    <w:lvl w:ilvl="0">
      <w:start w:val="1"/>
      <w:numFmt w:val="none"/>
      <w:pStyle w:val="3065"/>
      <w:isLgl w:val="false"/>
      <w:suff w:val="tab"/>
      <w:lvlText w:val="%1Приложение"/>
      <w:lvlJc w:val="left"/>
      <w:pPr>
        <w:ind w:left="0" w:firstLine="0"/>
        <w:tabs>
          <w:tab w:val="num" w:pos="0" w:leader="none"/>
        </w:tabs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  <w:tabs>
          <w:tab w:val="num" w:pos="6480" w:leader="none"/>
        </w:tabs>
      </w:pPr>
    </w:lvl>
  </w:abstractNum>
  <w:abstractNum w:abstractNumId="33">
    <w:multiLevelType w:val="hybridMultilevel"/>
    <w:lvl w:ilvl="0">
      <w:start w:val="1"/>
      <w:numFmt w:val="none"/>
      <w:pStyle w:val="3154"/>
      <w:isLgl w:val="false"/>
      <w:suff w:val="tab"/>
      <w:lvlText w:val="Таблица "/>
      <w:lvlJc w:val="left"/>
      <w:pPr>
        <w:ind w:left="0" w:firstLine="567"/>
        <w:tabs>
          <w:tab w:val="num" w:pos="567" w:leader="none"/>
        </w:tabs>
      </w:pPr>
      <w:rPr>
        <w:rFonts w:hint="default" w:ascii="Times New Roman" w:hAnsi="Times New Roman" w:cs="Times New Roman"/>
        <w:b/>
        <w:bCs w:val="0"/>
        <w:i w:val="0"/>
        <w:iCs w:val="0"/>
        <w:caps w:val="0"/>
        <w:smallCaps w:val="0"/>
        <w:strike w:val="0"/>
        <w:vanish w:val="0"/>
        <w:spacing w:val="0"/>
        <w:position w:val="0"/>
        <w:sz w:val="24"/>
        <w:u w:val="none"/>
        <w:vertAlign w:val="baseline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  <w:tabs>
          <w:tab w:val="num" w:pos="6480" w:leader="none"/>
        </w:tabs>
      </w:pPr>
    </w:lvl>
  </w:abstractNum>
  <w:abstractNum w:abstractNumId="34">
    <w:multiLevelType w:val="hybridMultilevel"/>
    <w:lvl w:ilvl="0">
      <w:start w:val="1"/>
      <w:numFmt w:val="decimal"/>
      <w:pStyle w:val="3184"/>
      <w:isLgl w:val="false"/>
      <w:suff w:val="tab"/>
      <w:lvlText w:val="%1)"/>
      <w:lvlJc w:val="left"/>
      <w:pPr>
        <w:ind w:left="284" w:hanging="227"/>
        <w:tabs>
          <w:tab w:val="num" w:pos="284" w:leader="none"/>
        </w:tabs>
      </w:pPr>
      <w:rPr>
        <w:rFonts w:hint="default"/>
        <w:b w:val="0"/>
        <w:bCs w:val="0"/>
        <w:i w:val="0"/>
        <w:iCs w:val="0"/>
        <w:caps w:val="0"/>
        <w:smallCaps w:val="0"/>
        <w:strike w:val="0"/>
        <w:vanish w:val="0"/>
        <w:color w:val="000000"/>
        <w:spacing w:val="0"/>
        <w:position w:val="0"/>
        <w:u w:val="none"/>
        <w:vertAlign w:val="baseline"/>
      </w:rPr>
    </w:lvl>
    <w:lvl w:ilvl="1">
      <w:start w:val="1"/>
      <w:numFmt w:val="decimal"/>
      <w:isLgl w:val="false"/>
      <w:suff w:val="tab"/>
      <w:lvlText w:val="%1.%2."/>
      <w:lvlJc w:val="left"/>
      <w:pPr>
        <w:ind w:left="709" w:hanging="425"/>
        <w:tabs>
          <w:tab w:val="num" w:pos="567" w:leader="none"/>
        </w:tabs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vanish w:val="0"/>
        <w:color w:val="000000"/>
        <w:spacing w:val="0"/>
        <w:position w:val="0"/>
        <w:szCs w:val="0"/>
        <w:u w:val="none"/>
        <w:vertAlign w:val="baseline"/>
      </w:rPr>
    </w:lvl>
    <w:lvl w:ilvl="2">
      <w:start w:val="1"/>
      <w:numFmt w:val="decimal"/>
      <w:isLgl w:val="false"/>
      <w:suff w:val="tab"/>
      <w:lvlText w:val="%2.%1.%3."/>
      <w:lvlJc w:val="left"/>
      <w:pPr>
        <w:ind w:left="1276" w:hanging="567"/>
        <w:tabs>
          <w:tab w:val="num" w:pos="1134" w:leader="none"/>
        </w:tabs>
      </w:pPr>
      <w:rPr>
        <w:rFonts w:hint="default" w:ascii="Times New Roman" w:hAnsi="Times New Roman"/>
        <w:sz w:val="24"/>
        <w:szCs w:val="24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2295" w:hanging="648"/>
        <w:tabs>
          <w:tab w:val="num" w:pos="2367" w:leader="none"/>
        </w:tabs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2799" w:hanging="792"/>
        <w:tabs>
          <w:tab w:val="num" w:pos="3087" w:leader="none"/>
        </w:tabs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3303" w:hanging="936"/>
        <w:tabs>
          <w:tab w:val="num" w:pos="3447" w:leader="none"/>
        </w:tabs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3807" w:hanging="1080"/>
        <w:tabs>
          <w:tab w:val="num" w:pos="4167" w:leader="none"/>
        </w:tabs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4311" w:hanging="1224"/>
        <w:tabs>
          <w:tab w:val="num" w:pos="4527" w:leader="none"/>
        </w:tabs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4887" w:hanging="1440"/>
        <w:tabs>
          <w:tab w:val="num" w:pos="5247" w:leader="none"/>
        </w:tabs>
      </w:pPr>
      <w:rPr>
        <w:rFonts w:hint="default"/>
      </w:rPr>
    </w:lvl>
  </w:abstractNum>
  <w:abstractNum w:abstractNumId="35">
    <w:multiLevelType w:val="hybridMultilevel"/>
    <w:lvl w:ilvl="0">
      <w:start w:val="1"/>
      <w:numFmt w:val="bullet"/>
      <w:pStyle w:val="3163"/>
      <w:isLgl w:val="false"/>
      <w:suff w:val="tab"/>
      <w:lvlText w:val=""/>
      <w:lvlJc w:val="left"/>
      <w:pPr>
        <w:ind w:left="340" w:hanging="227"/>
        <w:tabs>
          <w:tab w:val="num" w:pos="340" w:leader="none"/>
        </w:tabs>
      </w:pPr>
      <w:rPr>
        <w:rFonts w:hint="default" w:ascii="Symbol" w:hAnsi="Symbol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  <w:tabs>
          <w:tab w:val="num" w:pos="6480" w:leader="none"/>
        </w:tabs>
      </w:pPr>
    </w:lvl>
  </w:abstractNum>
  <w:abstractNum w:abstractNumId="36">
    <w:multiLevelType w:val="hybridMultilevel"/>
    <w:lvl w:ilvl="0">
      <w:start w:val="1"/>
      <w:numFmt w:val="decimal"/>
      <w:pStyle w:val="3013"/>
      <w:isLgl w:val="false"/>
      <w:suff w:val="tab"/>
      <w:lvlText w:val="%1."/>
      <w:lvlJc w:val="left"/>
      <w:pPr>
        <w:ind w:left="1491" w:hanging="357"/>
        <w:tabs>
          <w:tab w:val="num" w:pos="1491" w:leader="none"/>
        </w:tabs>
      </w:pPr>
      <w:rPr>
        <w:rFonts w:hint="default" w:ascii="Arial" w:hAnsi="Arial" w:cs="Times New Roman"/>
        <w:color w:val="auto"/>
        <w:sz w:val="20"/>
      </w:rPr>
    </w:lvl>
    <w:lvl w:ilvl="1">
      <w:start w:val="1"/>
      <w:numFmt w:val="decimal"/>
      <w:isLgl w:val="false"/>
      <w:suff w:val="tab"/>
      <w:lvlText w:val="%1.%2."/>
      <w:lvlJc w:val="left"/>
      <w:pPr>
        <w:ind w:left="2070" w:hanging="539"/>
        <w:tabs>
          <w:tab w:val="num" w:pos="2070" w:leader="none"/>
        </w:tabs>
      </w:pPr>
      <w:rPr>
        <w:rFonts w:hint="default" w:cs="Times New Roman"/>
      </w:rPr>
    </w:lvl>
    <w:lvl w:ilvl="2">
      <w:start w:val="1"/>
      <w:numFmt w:val="decimal"/>
      <w:isLgl w:val="false"/>
      <w:suff w:val="tab"/>
      <w:lvlText w:val="%1.%2.%3."/>
      <w:lvlJc w:val="left"/>
      <w:pPr>
        <w:ind w:left="2608" w:hanging="680"/>
        <w:tabs>
          <w:tab w:val="num" w:pos="2608" w:leader="none"/>
        </w:tabs>
      </w:pPr>
      <w:rPr>
        <w:rFonts w:hint="default" w:cs="Times New Roman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1728" w:hanging="648"/>
        <w:tabs>
          <w:tab w:val="num" w:pos="2880" w:leader="none"/>
        </w:tabs>
      </w:pPr>
      <w:rPr>
        <w:rFonts w:hint="default" w:cs="Times New Roman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2232" w:hanging="792"/>
        <w:tabs>
          <w:tab w:val="num" w:pos="3600" w:leader="none"/>
        </w:tabs>
      </w:pPr>
      <w:rPr>
        <w:rFonts w:hint="default" w:cs="Times New Roman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2736" w:hanging="936"/>
        <w:tabs>
          <w:tab w:val="num" w:pos="4320" w:leader="none"/>
        </w:tabs>
      </w:pPr>
      <w:rPr>
        <w:rFonts w:hint="default" w:cs="Times New Roman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3240" w:hanging="1080"/>
        <w:tabs>
          <w:tab w:val="num" w:pos="5040" w:leader="none"/>
        </w:tabs>
      </w:pPr>
      <w:rPr>
        <w:rFonts w:hint="default" w:cs="Times New Roman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3744" w:hanging="1224"/>
        <w:tabs>
          <w:tab w:val="num" w:pos="6120" w:leader="none"/>
        </w:tabs>
      </w:pPr>
      <w:rPr>
        <w:rFonts w:hint="default" w:cs="Times New Roman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4320" w:hanging="1440"/>
        <w:tabs>
          <w:tab w:val="num" w:pos="6840" w:leader="none"/>
        </w:tabs>
      </w:pPr>
      <w:rPr>
        <w:rFonts w:hint="default" w:cs="Times New Roman"/>
      </w:rPr>
    </w:lvl>
  </w:abstractNum>
  <w:abstractNum w:abstractNumId="37">
    <w:multiLevelType w:val="hybridMultilevel"/>
    <w:styleLink w:val="3114"/>
    <w:lvl w:ilvl="0">
      <w:start w:val="1"/>
      <w:numFmt w:val="decimal"/>
      <w:pStyle w:val="3114"/>
      <w:isLgl w:val="false"/>
      <w:suff w:val="tab"/>
      <w:lvlText w:val="%1)"/>
      <w:lvlJc w:val="left"/>
      <w:pPr>
        <w:ind w:left="360" w:hanging="360"/>
        <w:tabs>
          <w:tab w:val="num" w:pos="360" w:leader="none"/>
        </w:tabs>
      </w:pPr>
    </w:lvl>
    <w:lvl w:ilvl="1">
      <w:start w:val="1"/>
      <w:numFmt w:val="lowerLetter"/>
      <w:isLgl w:val="false"/>
      <w:suff w:val="tab"/>
      <w:lvlText w:val="%2)"/>
      <w:lvlJc w:val="left"/>
      <w:pPr>
        <w:ind w:left="720" w:hanging="360"/>
        <w:tabs>
          <w:tab w:val="num" w:pos="720" w:leader="none"/>
        </w:tabs>
      </w:pPr>
    </w:lvl>
    <w:lvl w:ilvl="2">
      <w:start w:val="1"/>
      <w:numFmt w:val="lowerRoman"/>
      <w:isLgl w:val="false"/>
      <w:suff w:val="tab"/>
      <w:lvlText w:val="%3)"/>
      <w:lvlJc w:val="left"/>
      <w:pPr>
        <w:ind w:left="1080" w:hanging="360"/>
        <w:tabs>
          <w:tab w:val="num" w:pos="1080" w:leader="none"/>
        </w:tabs>
      </w:pPr>
    </w:lvl>
    <w:lvl w:ilvl="3">
      <w:start w:val="1"/>
      <w:numFmt w:val="decimal"/>
      <w:isLgl w:val="false"/>
      <w:suff w:val="tab"/>
      <w:lvlText w:val="(%4)"/>
      <w:lvlJc w:val="left"/>
      <w:pPr>
        <w:ind w:left="1440" w:hanging="360"/>
        <w:tabs>
          <w:tab w:val="num" w:pos="1440" w:leader="none"/>
        </w:tabs>
      </w:pPr>
    </w:lvl>
    <w:lvl w:ilvl="4">
      <w:start w:val="1"/>
      <w:numFmt w:val="lowerLetter"/>
      <w:isLgl w:val="false"/>
      <w:suff w:val="tab"/>
      <w:lvlText w:val="(%5)"/>
      <w:lvlJc w:val="left"/>
      <w:pPr>
        <w:ind w:left="1800" w:hanging="360"/>
        <w:tabs>
          <w:tab w:val="num" w:pos="1800" w:leader="none"/>
        </w:tabs>
      </w:pPr>
    </w:lvl>
    <w:lvl w:ilvl="5">
      <w:start w:val="1"/>
      <w:numFmt w:val="lowerRoman"/>
      <w:isLgl w:val="false"/>
      <w:suff w:val="tab"/>
      <w:lvlText w:val="(%6)"/>
      <w:lvlJc w:val="left"/>
      <w:pPr>
        <w:ind w:left="2160" w:hanging="360"/>
        <w:tabs>
          <w:tab w:val="num" w:pos="216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2520" w:hanging="360"/>
        <w:tabs>
          <w:tab w:val="num" w:pos="2520" w:leader="none"/>
        </w:tabs>
      </w:pPr>
    </w:lvl>
    <w:lvl w:ilvl="7">
      <w:start w:val="1"/>
      <w:numFmt w:val="lowerLetter"/>
      <w:isLgl w:val="false"/>
      <w:suff w:val="tab"/>
      <w:lvlText w:val="%8."/>
      <w:lvlJc w:val="left"/>
      <w:pPr>
        <w:ind w:left="2880" w:hanging="360"/>
        <w:tabs>
          <w:tab w:val="num" w:pos="2880" w:leader="none"/>
        </w:tabs>
      </w:pPr>
    </w:lvl>
    <w:lvl w:ilvl="8">
      <w:start w:val="1"/>
      <w:numFmt w:val="lowerRoman"/>
      <w:isLgl w:val="false"/>
      <w:suff w:val="tab"/>
      <w:lvlText w:val="%9."/>
      <w:lvlJc w:val="left"/>
      <w:pPr>
        <w:ind w:left="3240" w:hanging="360"/>
        <w:tabs>
          <w:tab w:val="num" w:pos="3240" w:leader="none"/>
        </w:tabs>
      </w:pPr>
    </w:lvl>
  </w:abstractNum>
  <w:abstractNum w:abstractNumId="38">
    <w:multiLevelType w:val="hybridMultilevel"/>
    <w:styleLink w:val="3117"/>
    <w:lvl w:ilvl="0">
      <w:start w:val="1"/>
      <w:numFmt w:val="decimal"/>
      <w:pStyle w:val="3117"/>
      <w:isLgl w:val="false"/>
      <w:suff w:val="tab"/>
      <w:lvlText w:val="%1."/>
      <w:lvlJc w:val="left"/>
      <w:pPr>
        <w:ind w:left="360" w:hanging="360"/>
        <w:tabs>
          <w:tab w:val="num" w:pos="360" w:leader="none"/>
        </w:tabs>
      </w:pPr>
    </w:lvl>
    <w:lvl w:ilvl="1">
      <w:start w:val="1"/>
      <w:numFmt w:val="decimal"/>
      <w:isLgl w:val="false"/>
      <w:suff w:val="tab"/>
      <w:lvlText w:val="%1.%2."/>
      <w:lvlJc w:val="left"/>
      <w:pPr>
        <w:ind w:left="792" w:hanging="432"/>
        <w:tabs>
          <w:tab w:val="num" w:pos="792" w:leader="none"/>
        </w:tabs>
      </w:pPr>
    </w:lvl>
    <w:lvl w:ilvl="2">
      <w:start w:val="1"/>
      <w:numFmt w:val="decimal"/>
      <w:isLgl w:val="false"/>
      <w:suff w:val="tab"/>
      <w:lvlText w:val="%1.%2.%3."/>
      <w:lvlJc w:val="left"/>
      <w:pPr>
        <w:ind w:left="1224" w:hanging="504"/>
        <w:tabs>
          <w:tab w:val="num" w:pos="1440" w:leader="none"/>
        </w:tabs>
      </w:pPr>
    </w:lvl>
    <w:lvl w:ilvl="3">
      <w:start w:val="1"/>
      <w:numFmt w:val="decimal"/>
      <w:isLgl w:val="false"/>
      <w:suff w:val="tab"/>
      <w:lvlText w:val="%1.%2.%3.%4."/>
      <w:lvlJc w:val="left"/>
      <w:pPr>
        <w:ind w:left="1728" w:hanging="648"/>
        <w:tabs>
          <w:tab w:val="num" w:pos="1800" w:leader="none"/>
        </w:tabs>
      </w:pPr>
    </w:lvl>
    <w:lvl w:ilvl="4">
      <w:start w:val="1"/>
      <w:numFmt w:val="decimal"/>
      <w:isLgl w:val="false"/>
      <w:suff w:val="tab"/>
      <w:lvlText w:val="%1.%2.%3.%4.%5."/>
      <w:lvlJc w:val="left"/>
      <w:pPr>
        <w:ind w:left="2232" w:hanging="792"/>
        <w:tabs>
          <w:tab w:val="num" w:pos="2520" w:leader="none"/>
        </w:tabs>
      </w:pPr>
    </w:lvl>
    <w:lvl w:ilvl="5">
      <w:start w:val="1"/>
      <w:numFmt w:val="decimal"/>
      <w:isLgl w:val="false"/>
      <w:suff w:val="tab"/>
      <w:lvlText w:val="%1.%2.%3.%4.%5.%6."/>
      <w:lvlJc w:val="left"/>
      <w:pPr>
        <w:ind w:left="2736" w:hanging="936"/>
        <w:tabs>
          <w:tab w:val="num" w:pos="2880" w:leader="none"/>
        </w:tabs>
      </w:pPr>
    </w:lvl>
    <w:lvl w:ilvl="6">
      <w:start w:val="1"/>
      <w:numFmt w:val="decimal"/>
      <w:isLgl w:val="false"/>
      <w:suff w:val="tab"/>
      <w:lvlText w:val="%1.%2.%3.%4.%5.%6.%7."/>
      <w:lvlJc w:val="left"/>
      <w:pPr>
        <w:ind w:left="3240" w:hanging="1080"/>
        <w:tabs>
          <w:tab w:val="num" w:pos="3600" w:leader="none"/>
        </w:tabs>
      </w:pPr>
    </w:lvl>
    <w:lvl w:ilvl="7">
      <w:start w:val="1"/>
      <w:numFmt w:val="decimal"/>
      <w:isLgl w:val="false"/>
      <w:suff w:val="tab"/>
      <w:lvlText w:val="%1.%2.%3.%4.%5.%6.%7.%8."/>
      <w:lvlJc w:val="left"/>
      <w:pPr>
        <w:ind w:left="3744" w:hanging="1224"/>
        <w:tabs>
          <w:tab w:val="num" w:pos="3960" w:leader="none"/>
        </w:tabs>
      </w:p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4320" w:hanging="1440"/>
        <w:tabs>
          <w:tab w:val="num" w:pos="4680" w:leader="none"/>
        </w:tabs>
      </w:pPr>
    </w:lvl>
  </w:abstractNum>
  <w:abstractNum w:abstractNumId="39">
    <w:multiLevelType w:val="hybridMultilevel"/>
    <w:lvl w:ilvl="0">
      <w:start w:val="1"/>
      <w:numFmt w:val="decimal"/>
      <w:pStyle w:val="2813"/>
      <w:isLgl w:val="false"/>
      <w:suff w:val="tab"/>
      <w:lvlText w:val="%1."/>
      <w:lvlJc w:val="left"/>
      <w:pPr>
        <w:ind w:left="851" w:hanging="284"/>
        <w:tabs>
          <w:tab w:val="num" w:pos="851" w:leader="none"/>
        </w:tabs>
      </w:pPr>
      <w:rPr>
        <w:rFonts w:hint="default" w:ascii="Times New Roman" w:hAnsi="Times New Roman" w:cs="Times New Roman"/>
        <w:sz w:val="24"/>
        <w:szCs w:val="24"/>
      </w:rPr>
    </w:lvl>
    <w:lvl w:ilvl="1">
      <w:start w:val="1"/>
      <w:numFmt w:val="decimal"/>
      <w:isLgl w:val="false"/>
      <w:suff w:val="tab"/>
      <w:lvlText w:val="%1.%2."/>
      <w:lvlJc w:val="left"/>
      <w:pPr>
        <w:ind w:left="1418" w:hanging="567"/>
        <w:tabs>
          <w:tab w:val="num" w:pos="1275" w:leader="none"/>
        </w:tabs>
      </w:pPr>
      <w:rPr>
        <w:rFonts w:hint="default" w:ascii="Times New Roman" w:hAnsi="Times New Roman" w:cs="Times New Roman"/>
        <w:sz w:val="24"/>
        <w:szCs w:val="24"/>
      </w:rPr>
    </w:lvl>
    <w:lvl w:ilvl="2">
      <w:start w:val="1"/>
      <w:numFmt w:val="decimal"/>
      <w:isLgl w:val="false"/>
      <w:suff w:val="tab"/>
      <w:lvlText w:val="%2.%1.%3."/>
      <w:lvlJc w:val="left"/>
      <w:pPr>
        <w:ind w:left="1843" w:hanging="568"/>
        <w:tabs>
          <w:tab w:val="num" w:pos="1558" w:leader="none"/>
        </w:tabs>
      </w:pPr>
      <w:rPr>
        <w:rFonts w:hint="default" w:ascii="Times New Roman" w:hAnsi="Times New Roman" w:cs="Times New Roman"/>
        <w:sz w:val="24"/>
        <w:szCs w:val="24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2436" w:hanging="648"/>
        <w:tabs>
          <w:tab w:val="num" w:pos="2508" w:leader="none"/>
        </w:tabs>
      </w:pPr>
      <w:rPr>
        <w:rFonts w:hint="default" w:cs="Times New Roman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2940" w:hanging="792"/>
        <w:tabs>
          <w:tab w:val="num" w:pos="3228" w:leader="none"/>
        </w:tabs>
      </w:pPr>
      <w:rPr>
        <w:rFonts w:hint="default" w:cs="Times New Roman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3444" w:hanging="936"/>
        <w:tabs>
          <w:tab w:val="num" w:pos="3588" w:leader="none"/>
        </w:tabs>
      </w:pPr>
      <w:rPr>
        <w:rFonts w:hint="default" w:cs="Times New Roman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3948" w:hanging="1080"/>
        <w:tabs>
          <w:tab w:val="num" w:pos="4308" w:leader="none"/>
        </w:tabs>
      </w:pPr>
      <w:rPr>
        <w:rFonts w:hint="default" w:cs="Times New Roman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4452" w:hanging="1224"/>
        <w:tabs>
          <w:tab w:val="num" w:pos="4668" w:leader="none"/>
        </w:tabs>
      </w:pPr>
      <w:rPr>
        <w:rFonts w:hint="default" w:cs="Times New Roman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5028" w:hanging="1440"/>
        <w:tabs>
          <w:tab w:val="num" w:pos="5388" w:leader="none"/>
        </w:tabs>
      </w:pPr>
      <w:rPr>
        <w:rFonts w:hint="default" w:cs="Times New Roman"/>
      </w:rPr>
    </w:lvl>
  </w:abstractNum>
  <w:abstractNum w:abstractNumId="40">
    <w:multiLevelType w:val="hybridMultilevel"/>
    <w:lvl w:ilvl="0">
      <w:start w:val="1"/>
      <w:numFmt w:val="bullet"/>
      <w:pStyle w:val="2843"/>
      <w:isLgl w:val="false"/>
      <w:suff w:val="tab"/>
      <w:lvlText w:val="–"/>
      <w:lvlJc w:val="left"/>
      <w:pPr>
        <w:ind w:left="284" w:hanging="284"/>
        <w:tabs>
          <w:tab w:val="num" w:pos="284" w:leader="none"/>
        </w:tabs>
      </w:pPr>
      <w:rPr>
        <w:rFonts w:hint="default" w:ascii="Verdana" w:hAnsi="Verdana"/>
        <w:color w:val="auto"/>
        <w:sz w:val="24"/>
      </w:rPr>
    </w:lvl>
    <w:lvl w:ilvl="1">
      <w:start w:val="1"/>
      <w:numFmt w:val="bullet"/>
      <w:isLgl w:val="false"/>
      <w:suff w:val="tab"/>
      <w:lvlText w:val="―"/>
      <w:lvlJc w:val="left"/>
      <w:pPr>
        <w:ind w:left="1275" w:hanging="283"/>
        <w:tabs>
          <w:tab w:val="num" w:pos="1275" w:leader="none"/>
        </w:tabs>
      </w:pPr>
      <w:rPr>
        <w:rFonts w:hint="default" w:ascii="Verdana" w:hAnsi="Verdana"/>
        <w:color w:val="auto"/>
        <w:sz w:val="16"/>
      </w:rPr>
    </w:lvl>
    <w:lvl w:ilvl="2">
      <w:start w:val="1"/>
      <w:numFmt w:val="bullet"/>
      <w:isLgl w:val="false"/>
      <w:suff w:val="tab"/>
      <w:lvlText w:val="–"/>
      <w:lvlJc w:val="left"/>
      <w:pPr>
        <w:ind w:left="1559" w:hanging="284"/>
        <w:tabs>
          <w:tab w:val="num" w:pos="1559" w:leader="none"/>
        </w:tabs>
      </w:pPr>
      <w:rPr>
        <w:rFonts w:hint="default" w:ascii="Verdana" w:hAnsi="Verdana"/>
        <w:b/>
        <w:i w:val="0"/>
        <w:sz w:val="24"/>
      </w:rPr>
    </w:lvl>
    <w:lvl w:ilvl="3">
      <w:start w:val="1"/>
      <w:numFmt w:val="bullet"/>
      <w:isLgl w:val="false"/>
      <w:suff w:val="tab"/>
      <w:lvlText w:val=""/>
      <w:lvlJc w:val="left"/>
      <w:pPr>
        <w:ind w:left="1303" w:hanging="360"/>
        <w:tabs>
          <w:tab w:val="num" w:pos="1303" w:leader="none"/>
        </w:tabs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"/>
      <w:lvlJc w:val="left"/>
      <w:pPr>
        <w:ind w:left="1663" w:hanging="360"/>
        <w:tabs>
          <w:tab w:val="num" w:pos="1663" w:leader="none"/>
        </w:tabs>
      </w:pPr>
      <w:rPr>
        <w:rFonts w:hint="default" w:ascii="Symbol" w:hAnsi="Symbol"/>
      </w:rPr>
    </w:lvl>
    <w:lvl w:ilvl="5">
      <w:start w:val="1"/>
      <w:numFmt w:val="bullet"/>
      <w:isLgl w:val="false"/>
      <w:suff w:val="tab"/>
      <w:lvlText w:val=""/>
      <w:lvlJc w:val="left"/>
      <w:pPr>
        <w:ind w:left="2023" w:hanging="360"/>
        <w:tabs>
          <w:tab w:val="num" w:pos="2023" w:leader="none"/>
        </w:tabs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"/>
      <w:lvlJc w:val="left"/>
      <w:pPr>
        <w:ind w:left="2383" w:hanging="360"/>
        <w:tabs>
          <w:tab w:val="num" w:pos="2383" w:leader="none"/>
        </w:tabs>
      </w:pPr>
      <w:rPr>
        <w:rFonts w:hint="default" w:ascii="Wingdings" w:hAnsi="Wingdings"/>
      </w:rPr>
    </w:lvl>
    <w:lvl w:ilvl="7">
      <w:start w:val="1"/>
      <w:numFmt w:val="bullet"/>
      <w:isLgl w:val="false"/>
      <w:suff w:val="tab"/>
      <w:lvlText w:val=""/>
      <w:lvlJc w:val="left"/>
      <w:pPr>
        <w:ind w:left="2743" w:hanging="360"/>
        <w:tabs>
          <w:tab w:val="num" w:pos="2743" w:leader="none"/>
        </w:tabs>
      </w:pPr>
      <w:rPr>
        <w:rFonts w:hint="default" w:ascii="Symbol" w:hAnsi="Symbol"/>
      </w:rPr>
    </w:lvl>
    <w:lvl w:ilvl="8">
      <w:start w:val="1"/>
      <w:numFmt w:val="bullet"/>
      <w:isLgl w:val="false"/>
      <w:suff w:val="tab"/>
      <w:lvlText w:val=""/>
      <w:lvlJc w:val="left"/>
      <w:pPr>
        <w:ind w:left="3103" w:hanging="360"/>
        <w:tabs>
          <w:tab w:val="num" w:pos="3103" w:leader="none"/>
        </w:tabs>
      </w:pPr>
      <w:rPr>
        <w:rFonts w:hint="default" w:ascii="Symbol" w:hAnsi="Symbol"/>
      </w:rPr>
    </w:lvl>
  </w:abstractNum>
  <w:abstractNum w:abstractNumId="41">
    <w:multiLevelType w:val="hybridMultilevel"/>
    <w:lvl w:ilvl="0">
      <w:start w:val="1"/>
      <w:numFmt w:val="russianLower"/>
      <w:pStyle w:val="3185"/>
      <w:isLgl w:val="false"/>
      <w:suff w:val="tab"/>
      <w:lvlText w:val="%1)"/>
      <w:lvlJc w:val="left"/>
      <w:pPr>
        <w:ind w:left="284" w:hanging="227"/>
        <w:tabs>
          <w:tab w:val="num" w:pos="284" w:leader="none"/>
        </w:tabs>
      </w:pPr>
      <w:rPr>
        <w:rFonts w:hint="default"/>
        <w:b w:val="0"/>
        <w:bCs w:val="0"/>
        <w:i w:val="0"/>
        <w:iCs w:val="0"/>
        <w:caps w:val="0"/>
        <w:smallCaps w:val="0"/>
        <w:strike w:val="0"/>
        <w:vanish w:val="0"/>
        <w:color w:val="000000"/>
        <w:spacing w:val="0"/>
        <w:position w:val="0"/>
        <w:u w:val="none"/>
        <w:vertAlign w:val="baseline"/>
      </w:rPr>
    </w:lvl>
    <w:lvl w:ilvl="1">
      <w:start w:val="1"/>
      <w:numFmt w:val="decimal"/>
      <w:isLgl w:val="false"/>
      <w:suff w:val="tab"/>
      <w:lvlText w:val="%1.%2."/>
      <w:lvlJc w:val="left"/>
      <w:pPr>
        <w:ind w:left="709" w:hanging="425"/>
        <w:tabs>
          <w:tab w:val="num" w:pos="567" w:leader="none"/>
        </w:tabs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vanish w:val="0"/>
        <w:color w:val="000000"/>
        <w:spacing w:val="0"/>
        <w:position w:val="0"/>
        <w:szCs w:val="0"/>
        <w:u w:val="none"/>
        <w:vertAlign w:val="baseline"/>
      </w:rPr>
    </w:lvl>
    <w:lvl w:ilvl="2">
      <w:start w:val="1"/>
      <w:numFmt w:val="decimal"/>
      <w:isLgl w:val="false"/>
      <w:suff w:val="tab"/>
      <w:lvlText w:val="%2.%1.%3."/>
      <w:lvlJc w:val="left"/>
      <w:pPr>
        <w:ind w:left="1276" w:hanging="567"/>
        <w:tabs>
          <w:tab w:val="num" w:pos="1134" w:leader="none"/>
        </w:tabs>
      </w:pPr>
      <w:rPr>
        <w:rFonts w:hint="default" w:ascii="Times New Roman" w:hAnsi="Times New Roman"/>
        <w:sz w:val="24"/>
        <w:szCs w:val="24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2295" w:hanging="648"/>
        <w:tabs>
          <w:tab w:val="num" w:pos="2367" w:leader="none"/>
        </w:tabs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2799" w:hanging="792"/>
        <w:tabs>
          <w:tab w:val="num" w:pos="3087" w:leader="none"/>
        </w:tabs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3303" w:hanging="936"/>
        <w:tabs>
          <w:tab w:val="num" w:pos="3447" w:leader="none"/>
        </w:tabs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3807" w:hanging="1080"/>
        <w:tabs>
          <w:tab w:val="num" w:pos="4167" w:leader="none"/>
        </w:tabs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4311" w:hanging="1224"/>
        <w:tabs>
          <w:tab w:val="num" w:pos="4527" w:leader="none"/>
        </w:tabs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4887" w:hanging="1440"/>
        <w:tabs>
          <w:tab w:val="num" w:pos="5247" w:leader="none"/>
        </w:tabs>
      </w:pPr>
      <w:rPr>
        <w:rFonts w:hint="default"/>
      </w:rPr>
    </w:lvl>
  </w:abstractNum>
  <w:abstractNum w:abstractNumId="42">
    <w:multiLevelType w:val="hybridMultilevel"/>
    <w:lvl w:ilvl="0">
      <w:start w:val="1"/>
      <w:numFmt w:val="decimal"/>
      <w:isLgl w:val="false"/>
      <w:suff w:val="tab"/>
      <w:lvlText w:val="%1"/>
      <w:lvlJc w:val="left"/>
      <w:pPr>
        <w:ind w:left="432" w:hanging="432"/>
        <w:tabs>
          <w:tab w:val="num" w:pos="432" w:leader="none"/>
        </w:tabs>
      </w:pPr>
      <w:rPr>
        <w:rFonts w:hint="default"/>
      </w:rPr>
    </w:lvl>
    <w:lvl w:ilvl="1">
      <w:start w:val="1"/>
      <w:numFmt w:val="decimal"/>
      <w:isLgl w:val="false"/>
      <w:suff w:val="tab"/>
      <w:lvlText w:val="%1.%2"/>
      <w:lvlJc w:val="left"/>
      <w:pPr>
        <w:ind w:left="576" w:hanging="576"/>
        <w:tabs>
          <w:tab w:val="num" w:pos="576" w:leader="none"/>
        </w:tabs>
      </w:pPr>
      <w:rPr>
        <w:rFonts w:hint="default"/>
      </w:rPr>
    </w:lvl>
    <w:lvl w:ilvl="2">
      <w:start w:val="1"/>
      <w:numFmt w:val="decimal"/>
      <w:isLgl w:val="false"/>
      <w:suff w:val="tab"/>
      <w:lvlText w:val="%1.%2.%3"/>
      <w:lvlJc w:val="left"/>
      <w:pPr>
        <w:ind w:left="720" w:hanging="720"/>
        <w:tabs>
          <w:tab w:val="num" w:pos="720" w:leader="none"/>
        </w:tabs>
      </w:pPr>
      <w:rPr>
        <w:rFonts w:hint="default"/>
      </w:rPr>
    </w:lvl>
    <w:lvl w:ilvl="3">
      <w:start w:val="1"/>
      <w:numFmt w:val="decimal"/>
      <w:isLgl w:val="false"/>
      <w:suff w:val="tab"/>
      <w:lvlText w:val="%1.%2.%3.%4"/>
      <w:lvlJc w:val="left"/>
      <w:pPr>
        <w:ind w:left="864" w:hanging="864"/>
        <w:tabs>
          <w:tab w:val="num" w:pos="864" w:leader="none"/>
        </w:tabs>
      </w:pPr>
      <w:rPr>
        <w:rFonts w:hint="default"/>
      </w:rPr>
    </w:lvl>
    <w:lvl w:ilvl="4">
      <w:start w:val="1"/>
      <w:numFmt w:val="decimal"/>
      <w:isLgl w:val="false"/>
      <w:suff w:val="tab"/>
      <w:lvlText w:val="%1.%2.%3.%4.%5"/>
      <w:lvlJc w:val="left"/>
      <w:pPr>
        <w:ind w:left="1008" w:hanging="1008"/>
        <w:tabs>
          <w:tab w:val="num" w:pos="1008" w:leader="none"/>
        </w:tabs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"/>
      <w:lvlJc w:val="left"/>
      <w:pPr>
        <w:ind w:left="1152" w:hanging="1152"/>
        <w:tabs>
          <w:tab w:val="num" w:pos="1152" w:leader="none"/>
        </w:tabs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"/>
      <w:lvlJc w:val="left"/>
      <w:pPr>
        <w:ind w:left="1296" w:hanging="1296"/>
        <w:tabs>
          <w:tab w:val="num" w:pos="1296" w:leader="none"/>
        </w:tabs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"/>
      <w:lvlJc w:val="left"/>
      <w:pPr>
        <w:ind w:left="1440" w:hanging="1440"/>
        <w:tabs>
          <w:tab w:val="num" w:pos="1440" w:leader="none"/>
        </w:tabs>
      </w:pPr>
      <w:rPr>
        <w:rFonts w:hint="default"/>
      </w:rPr>
    </w:lvl>
    <w:lvl w:ilvl="8">
      <w:start w:val="1"/>
      <w:numFmt w:val="decimal"/>
      <w:pStyle w:val="2750"/>
      <w:isLgl w:val="false"/>
      <w:suff w:val="tab"/>
      <w:lvlText w:val="%1.%2.%3.%4.%5.%6.%7.%8.%9"/>
      <w:lvlJc w:val="left"/>
      <w:pPr>
        <w:ind w:left="1584" w:hanging="1584"/>
        <w:tabs>
          <w:tab w:val="num" w:pos="1584" w:leader="none"/>
        </w:tabs>
      </w:pPr>
      <w:rPr>
        <w:rFonts w:hint="default"/>
      </w:rPr>
    </w:lvl>
  </w:abstractNum>
  <w:abstractNum w:abstractNumId="43">
    <w:multiLevelType w:val="hybridMultilevel"/>
    <w:lvl w:ilvl="0">
      <w:start w:val="1"/>
      <w:numFmt w:val="none"/>
      <w:pStyle w:val="3146"/>
      <w:isLgl w:val="false"/>
      <w:suff w:val="tab"/>
      <w:lvlText w:val="Рисунок "/>
      <w:lvlJc w:val="left"/>
      <w:pPr>
        <w:ind w:left="0" w:firstLine="0"/>
        <w:tabs>
          <w:tab w:val="num" w:pos="0" w:leader="none"/>
        </w:tabs>
      </w:pPr>
      <w:rPr>
        <w:rFonts w:hint="default" w:ascii="Times New Roman" w:hAnsi="Times New Roman" w:cs="Times New Roman"/>
        <w:b/>
        <w:bCs w:val="0"/>
        <w:i w:val="0"/>
        <w:iCs w:val="0"/>
        <w:caps w:val="0"/>
        <w:smallCaps w:val="0"/>
        <w:strike w:val="0"/>
        <w:vanish w:val="0"/>
        <w:spacing w:val="0"/>
        <w:position w:val="0"/>
        <w:sz w:val="24"/>
        <w:u w:val="none"/>
        <w:vertAlign w:val="baseline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  <w:tabs>
          <w:tab w:val="num" w:pos="6480" w:leader="none"/>
        </w:tabs>
      </w:pPr>
    </w:lvl>
  </w:abstractNum>
  <w:abstractNum w:abstractNumId="44">
    <w:multiLevelType w:val="hybridMultilevel"/>
    <w:lvl w:ilvl="0">
      <w:start w:val="1"/>
      <w:numFmt w:val="bullet"/>
      <w:pStyle w:val="3086"/>
      <w:isLgl w:val="false"/>
      <w:suff w:val="tab"/>
      <w:lvlText w:val=""/>
      <w:lvlJc w:val="left"/>
      <w:pPr>
        <w:ind w:left="-1584" w:hanging="360"/>
        <w:tabs>
          <w:tab w:val="num" w:pos="-1584" w:leader="none"/>
        </w:tabs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-864" w:hanging="360"/>
        <w:tabs>
          <w:tab w:val="num" w:pos="-864" w:leader="none"/>
        </w:tabs>
      </w:pPr>
      <w:rPr>
        <w:rFonts w:hint="default" w:ascii="Courier New" w:hAnsi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-144" w:hanging="360"/>
        <w:tabs>
          <w:tab w:val="num" w:pos="-144" w:leader="none"/>
        </w:tabs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576" w:hanging="360"/>
        <w:tabs>
          <w:tab w:val="num" w:pos="576" w:leader="none"/>
        </w:tabs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1296" w:hanging="360"/>
        <w:tabs>
          <w:tab w:val="num" w:pos="1296" w:leader="none"/>
        </w:tabs>
      </w:pPr>
      <w:rPr>
        <w:rFonts w:hint="default" w:ascii="Courier New" w:hAnsi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2016" w:hanging="360"/>
        <w:tabs>
          <w:tab w:val="num" w:pos="2016" w:leader="none"/>
        </w:tabs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2736" w:hanging="360"/>
        <w:tabs>
          <w:tab w:val="num" w:pos="2736" w:leader="none"/>
        </w:tabs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3456" w:hanging="360"/>
        <w:tabs>
          <w:tab w:val="num" w:pos="3456" w:leader="none"/>
        </w:tabs>
      </w:pPr>
      <w:rPr>
        <w:rFonts w:hint="default" w:ascii="Courier New" w:hAnsi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4176" w:hanging="360"/>
        <w:tabs>
          <w:tab w:val="num" w:pos="4176" w:leader="none"/>
        </w:tabs>
      </w:pPr>
      <w:rPr>
        <w:rFonts w:hint="default" w:ascii="Wingdings" w:hAnsi="Wingdings"/>
      </w:rPr>
    </w:lvl>
  </w:abstractNum>
  <w:abstractNum w:abstractNumId="45">
    <w:multiLevelType w:val="hybridMultilevel"/>
    <w:lvl w:ilvl="0">
      <w:start w:val="1"/>
      <w:numFmt w:val="decimal"/>
      <w:pStyle w:val="2742"/>
      <w:isLgl w:val="false"/>
      <w:suff w:val="tab"/>
      <w:lvlText w:val="%1."/>
      <w:lvlJc w:val="left"/>
      <w:pPr>
        <w:ind w:left="432" w:hanging="432"/>
        <w:tabs>
          <w:tab w:val="num" w:pos="432" w:leader="none"/>
        </w:tabs>
      </w:pPr>
      <w:rPr>
        <w:rFonts w:hint="default"/>
      </w:rPr>
    </w:lvl>
    <w:lvl w:ilvl="1">
      <w:start w:val="1"/>
      <w:numFmt w:val="decimal"/>
      <w:pStyle w:val="2743"/>
      <w:isLgl w:val="false"/>
      <w:suff w:val="tab"/>
      <w:lvlText w:val="%1.%2."/>
      <w:lvlJc w:val="left"/>
      <w:pPr>
        <w:ind w:left="576" w:hanging="576"/>
        <w:tabs>
          <w:tab w:val="num" w:pos="576" w:leader="none"/>
        </w:tabs>
      </w:pPr>
      <w:rPr>
        <w:rFonts w:hint="default"/>
      </w:rPr>
    </w:lvl>
    <w:lvl w:ilvl="2">
      <w:start w:val="1"/>
      <w:numFmt w:val="decimal"/>
      <w:pStyle w:val="2744"/>
      <w:isLgl w:val="false"/>
      <w:suff w:val="tab"/>
      <w:lvlText w:val="%1.%2.%3."/>
      <w:lvlJc w:val="left"/>
      <w:pPr>
        <w:ind w:left="720" w:hanging="720"/>
        <w:tabs>
          <w:tab w:val="num" w:pos="720" w:leader="none"/>
        </w:tabs>
      </w:pPr>
      <w:rPr>
        <w:rFonts w:hint="default"/>
      </w:rPr>
    </w:lvl>
    <w:lvl w:ilvl="3">
      <w:start w:val="1"/>
      <w:numFmt w:val="decimal"/>
      <w:pStyle w:val="2745"/>
      <w:isLgl w:val="false"/>
      <w:suff w:val="tab"/>
      <w:lvlText w:val="%1.%2.%3.%4."/>
      <w:lvlJc w:val="left"/>
      <w:pPr>
        <w:ind w:left="864" w:hanging="864"/>
        <w:tabs>
          <w:tab w:val="num" w:pos="864" w:leader="none"/>
        </w:tabs>
      </w:pPr>
      <w:rPr>
        <w:rFonts w:hint="default"/>
      </w:rPr>
    </w:lvl>
    <w:lvl w:ilvl="4">
      <w:start w:val="1"/>
      <w:numFmt w:val="decimal"/>
      <w:pStyle w:val="2746"/>
      <w:isLgl w:val="false"/>
      <w:suff w:val="tab"/>
      <w:lvlText w:val="%1.%2.%3.%4.%5."/>
      <w:lvlJc w:val="left"/>
      <w:pPr>
        <w:ind w:left="1008" w:hanging="1008"/>
        <w:tabs>
          <w:tab w:val="num" w:pos="1008" w:leader="none"/>
        </w:tabs>
      </w:pPr>
      <w:rPr>
        <w:rFonts w:hint="default"/>
      </w:rPr>
    </w:lvl>
    <w:lvl w:ilvl="5">
      <w:start w:val="1"/>
      <w:numFmt w:val="decimal"/>
      <w:pStyle w:val="2747"/>
      <w:isLgl w:val="false"/>
      <w:suff w:val="tab"/>
      <w:lvlText w:val="%1.%2.%3.%4.%5.%6."/>
      <w:lvlJc w:val="left"/>
      <w:pPr>
        <w:ind w:left="1152" w:hanging="1152"/>
        <w:tabs>
          <w:tab w:val="num" w:pos="1152" w:leader="none"/>
        </w:tabs>
      </w:pPr>
      <w:rPr>
        <w:rFonts w:hint="default"/>
      </w:rPr>
    </w:lvl>
    <w:lvl w:ilvl="6">
      <w:start w:val="1"/>
      <w:numFmt w:val="decimal"/>
      <w:pStyle w:val="2748"/>
      <w:isLgl w:val="false"/>
      <w:suff w:val="tab"/>
      <w:lvlText w:val="%1.%2.%3.%4.%5.%6.%7"/>
      <w:lvlJc w:val="left"/>
      <w:pPr>
        <w:ind w:left="1296" w:hanging="1296"/>
        <w:tabs>
          <w:tab w:val="num" w:pos="1296" w:leader="none"/>
        </w:tabs>
      </w:pPr>
      <w:rPr>
        <w:rFonts w:hint="default"/>
      </w:rPr>
    </w:lvl>
    <w:lvl w:ilvl="7">
      <w:start w:val="1"/>
      <w:numFmt w:val="decimal"/>
      <w:pStyle w:val="2749"/>
      <w:isLgl w:val="false"/>
      <w:suff w:val="tab"/>
      <w:lvlText w:val="%1.%2.%3.%4.%5.%6.%7.%8"/>
      <w:lvlJc w:val="left"/>
      <w:pPr>
        <w:ind w:left="1440" w:hanging="1440"/>
        <w:tabs>
          <w:tab w:val="num" w:pos="1440" w:leader="none"/>
        </w:tabs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"/>
      <w:lvlJc w:val="left"/>
      <w:pPr>
        <w:ind w:left="1584" w:hanging="1584"/>
        <w:tabs>
          <w:tab w:val="num" w:pos="1584" w:leader="none"/>
        </w:tabs>
      </w:pPr>
      <w:rPr>
        <w:rFonts w:hint="default"/>
      </w:rPr>
    </w:lvl>
  </w:abstractNum>
  <w:abstractNum w:abstractNumId="46">
    <w:multiLevelType w:val="hybridMultilevel"/>
    <w:lvl w:ilvl="0">
      <w:start w:val="1"/>
      <w:numFmt w:val="russianLower"/>
      <w:pStyle w:val="2842"/>
      <w:isLgl w:val="false"/>
      <w:suff w:val="tab"/>
      <w:lvlText w:val="%1."/>
      <w:lvlJc w:val="left"/>
      <w:pPr>
        <w:ind w:left="1134" w:hanging="283"/>
        <w:tabs>
          <w:tab w:val="num" w:pos="567" w:leader="none"/>
        </w:tabs>
      </w:pPr>
      <w:rPr>
        <w:rFonts w:hint="default" w:cs="Times New Roman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  <w:rPr>
        <w:rFonts w:cs="Times New Roman"/>
      </w:r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  <w:tabs>
          <w:tab w:val="num" w:pos="2160" w:leader="none"/>
        </w:tabs>
      </w:pPr>
      <w:rPr>
        <w:rFonts w:cs="Times New Roman"/>
      </w:r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  <w:rPr>
        <w:rFonts w:cs="Times New Roman"/>
      </w:r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  <w:rPr>
        <w:rFonts w:cs="Times New Roman"/>
      </w:r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  <w:tabs>
          <w:tab w:val="num" w:pos="4320" w:leader="none"/>
        </w:tabs>
      </w:pPr>
      <w:rPr>
        <w:rFonts w:cs="Times New Roman"/>
      </w:r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  <w:rPr>
        <w:rFonts w:cs="Times New Roman"/>
      </w:r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  <w:rPr>
        <w:rFonts w:cs="Times New Roman"/>
      </w:r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  <w:tabs>
          <w:tab w:val="num" w:pos="6480" w:leader="none"/>
        </w:tabs>
      </w:pPr>
      <w:rPr>
        <w:rFonts w:cs="Times New Roman"/>
      </w:rPr>
    </w:lvl>
  </w:abstractNum>
  <w:abstractNum w:abstractNumId="47">
    <w:multiLevelType w:val="hybridMultilevel"/>
    <w:lvl w:ilvl="0">
      <w:start w:val="2"/>
      <w:numFmt w:val="decimalZero"/>
      <w:isLgl w:val="false"/>
      <w:suff w:val="tab"/>
      <w:lvlText w:val="%1"/>
      <w:lvlJc w:val="left"/>
      <w:pPr>
        <w:ind w:left="3234" w:hanging="420"/>
      </w:pPr>
      <w:rPr>
        <w:rFonts w:hint="default" w:ascii="Times New Roman" w:hAnsi="Times New Roman" w:eastAsia="Times New Roman"/>
        <w:color w:val="auto"/>
        <w:sz w:val="22"/>
      </w:rPr>
    </w:lvl>
    <w:lvl w:ilvl="1">
      <w:start w:val="1"/>
      <w:numFmt w:val="lowerLetter"/>
      <w:isLgl w:val="false"/>
      <w:suff w:val="tab"/>
      <w:lvlText w:val="%2."/>
      <w:lvlJc w:val="left"/>
      <w:pPr>
        <w:ind w:left="3894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4614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5334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6054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6774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7494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8214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8934" w:hanging="180"/>
      </w:pPr>
    </w:lvl>
  </w:abstractNum>
  <w:abstractNum w:abstractNumId="48">
    <w:multiLevelType w:val="hybridMultilevel"/>
    <w:lvl w:ilvl="0">
      <w:start w:val="1"/>
      <w:numFmt w:val="bullet"/>
      <w:pStyle w:val="3147"/>
      <w:isLgl w:val="false"/>
      <w:suff w:val="tab"/>
      <w:lvlText w:val="–"/>
      <w:lvlJc w:val="left"/>
      <w:pPr>
        <w:ind w:left="851" w:hanging="284"/>
        <w:tabs>
          <w:tab w:val="num" w:pos="851" w:leader="none"/>
        </w:tabs>
      </w:pPr>
      <w:rPr>
        <w:rFonts w:hint="default" w:ascii="Times New Roman" w:hAnsi="Times New Roman" w:cs="Times New Roman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  <w:tabs>
          <w:tab w:val="num" w:pos="2880" w:leader="none"/>
        </w:tabs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  <w:tabs>
          <w:tab w:val="num" w:pos="3600" w:leader="none"/>
        </w:tabs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  <w:tabs>
          <w:tab w:val="num" w:pos="5040" w:leader="none"/>
        </w:tabs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  <w:tabs>
          <w:tab w:val="num" w:pos="5760" w:leader="none"/>
        </w:tabs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</w:rPr>
    </w:lvl>
  </w:abstractNum>
  <w:abstractNum w:abstractNumId="49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360" w:hanging="360"/>
      </w:pPr>
    </w:lvl>
    <w:lvl w:ilvl="1">
      <w:start w:val="1"/>
      <w:numFmt w:val="decimal"/>
      <w:isLgl w:val="false"/>
      <w:suff w:val="tab"/>
      <w:lvlText w:val="%1.%2."/>
      <w:lvlJc w:val="left"/>
      <w:pPr>
        <w:ind w:left="792" w:hanging="432"/>
      </w:pPr>
    </w:lvl>
    <w:lvl w:ilvl="2">
      <w:start w:val="1"/>
      <w:numFmt w:val="decimal"/>
      <w:isLgl w:val="false"/>
      <w:suff w:val="tab"/>
      <w:lvlText w:val="%1.%2.%3."/>
      <w:lvlJc w:val="left"/>
      <w:pPr>
        <w:ind w:left="1224" w:hanging="504"/>
      </w:pPr>
    </w:lvl>
    <w:lvl w:ilvl="3">
      <w:start w:val="1"/>
      <w:numFmt w:val="decimal"/>
      <w:isLgl w:val="false"/>
      <w:suff w:val="tab"/>
      <w:lvlText w:val="%1.%2.%3.%4."/>
      <w:lvlJc w:val="left"/>
      <w:pPr>
        <w:ind w:left="1728" w:hanging="648"/>
      </w:pPr>
    </w:lvl>
    <w:lvl w:ilvl="4">
      <w:start w:val="1"/>
      <w:numFmt w:val="decimal"/>
      <w:isLgl w:val="false"/>
      <w:suff w:val="tab"/>
      <w:lvlText w:val="%1.%2.%3.%4.%5."/>
      <w:lvlJc w:val="left"/>
      <w:pPr>
        <w:ind w:left="2232" w:hanging="792"/>
      </w:pPr>
    </w:lvl>
    <w:lvl w:ilvl="5">
      <w:start w:val="1"/>
      <w:numFmt w:val="decimal"/>
      <w:isLgl w:val="false"/>
      <w:suff w:val="tab"/>
      <w:lvlText w:val="%1.%2.%3.%4.%5.%6."/>
      <w:lvlJc w:val="left"/>
      <w:pPr>
        <w:ind w:left="2736" w:hanging="936"/>
      </w:pPr>
    </w:lvl>
    <w:lvl w:ilvl="6">
      <w:start w:val="1"/>
      <w:numFmt w:val="decimal"/>
      <w:isLgl w:val="false"/>
      <w:suff w:val="tab"/>
      <w:lvlText w:val="%1.%2.%3.%4.%5.%6.%7."/>
      <w:lvlJc w:val="left"/>
      <w:pPr>
        <w:ind w:left="3240" w:hanging="1080"/>
      </w:pPr>
    </w:lvl>
    <w:lvl w:ilvl="7">
      <w:start w:val="1"/>
      <w:numFmt w:val="decimal"/>
      <w:isLgl w:val="false"/>
      <w:suff w:val="tab"/>
      <w:lvlText w:val="%1.%2.%3.%4.%5.%6.%7.%8."/>
      <w:lvlJc w:val="left"/>
      <w:pPr>
        <w:ind w:left="3744" w:hanging="1224"/>
      </w:p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4320" w:hanging="1440"/>
      </w:pPr>
    </w:lvl>
  </w:abstractNum>
  <w:abstractNum w:abstractNumId="50">
    <w:multiLevelType w:val="hybridMultilevel"/>
    <w:styleLink w:val="3115"/>
    <w:lvl w:ilvl="0">
      <w:start w:val="1"/>
      <w:numFmt w:val="upperRoman"/>
      <w:pStyle w:val="3115"/>
      <w:isLgl w:val="false"/>
      <w:suff w:val="tab"/>
      <w:lvlText w:val="Статья %1."/>
      <w:lvlJc w:val="left"/>
      <w:pPr>
        <w:ind w:left="0" w:firstLine="0"/>
        <w:tabs>
          <w:tab w:val="num" w:pos="1440" w:leader="none"/>
        </w:tabs>
      </w:pPr>
    </w:lvl>
    <w:lvl w:ilvl="1">
      <w:start w:val="1"/>
      <w:numFmt w:val="decimalZero"/>
      <w:isLgl/>
      <w:suff w:val="tab"/>
      <w:lvlText w:val="Раздел %1.%2"/>
      <w:lvlJc w:val="left"/>
      <w:pPr>
        <w:ind w:left="0" w:firstLine="0"/>
        <w:tabs>
          <w:tab w:val="num" w:pos="1080" w:leader="none"/>
        </w:tabs>
      </w:pPr>
    </w:lvl>
    <w:lvl w:ilvl="2">
      <w:start w:val="1"/>
      <w:numFmt w:val="lowerLetter"/>
      <w:isLgl w:val="false"/>
      <w:suff w:val="tab"/>
      <w:lvlText w:val="(%3)"/>
      <w:lvlJc w:val="left"/>
      <w:pPr>
        <w:ind w:left="720" w:hanging="432"/>
        <w:tabs>
          <w:tab w:val="num" w:pos="720" w:leader="none"/>
        </w:tabs>
      </w:pPr>
    </w:lvl>
    <w:lvl w:ilvl="3">
      <w:start w:val="1"/>
      <w:numFmt w:val="lowerRoman"/>
      <w:isLgl w:val="false"/>
      <w:suff w:val="tab"/>
      <w:lvlText w:val="(%4)"/>
      <w:lvlJc w:val="right"/>
      <w:pPr>
        <w:ind w:left="864" w:hanging="144"/>
        <w:tabs>
          <w:tab w:val="num" w:pos="864" w:leader="none"/>
        </w:tabs>
      </w:pPr>
    </w:lvl>
    <w:lvl w:ilvl="4">
      <w:start w:val="1"/>
      <w:numFmt w:val="decimal"/>
      <w:isLgl w:val="false"/>
      <w:suff w:val="tab"/>
      <w:lvlText w:val="%5)"/>
      <w:lvlJc w:val="left"/>
      <w:pPr>
        <w:ind w:left="1008" w:hanging="432"/>
        <w:tabs>
          <w:tab w:val="num" w:pos="1008" w:leader="none"/>
        </w:tabs>
      </w:pPr>
    </w:lvl>
    <w:lvl w:ilvl="5">
      <w:start w:val="1"/>
      <w:numFmt w:val="lowerLetter"/>
      <w:isLgl w:val="false"/>
      <w:suff w:val="tab"/>
      <w:lvlText w:val="%6)"/>
      <w:lvlJc w:val="left"/>
      <w:pPr>
        <w:ind w:left="1152" w:hanging="432"/>
        <w:tabs>
          <w:tab w:val="num" w:pos="1152" w:leader="none"/>
        </w:tabs>
      </w:pPr>
    </w:lvl>
    <w:lvl w:ilvl="6">
      <w:start w:val="1"/>
      <w:numFmt w:val="lowerRoman"/>
      <w:isLgl w:val="false"/>
      <w:suff w:val="tab"/>
      <w:lvlText w:val="%7)"/>
      <w:lvlJc w:val="right"/>
      <w:pPr>
        <w:ind w:left="1296" w:hanging="288"/>
        <w:tabs>
          <w:tab w:val="num" w:pos="1296" w:leader="none"/>
        </w:tabs>
      </w:pPr>
    </w:lvl>
    <w:lvl w:ilvl="7">
      <w:start w:val="1"/>
      <w:numFmt w:val="lowerLetter"/>
      <w:isLgl w:val="false"/>
      <w:suff w:val="tab"/>
      <w:lvlText w:val="%8."/>
      <w:lvlJc w:val="left"/>
      <w:pPr>
        <w:ind w:left="1440" w:hanging="432"/>
        <w:tabs>
          <w:tab w:val="num" w:pos="1440" w:leader="none"/>
        </w:tabs>
      </w:pPr>
    </w:lvl>
    <w:lvl w:ilvl="8">
      <w:start w:val="1"/>
      <w:numFmt w:val="lowerRoman"/>
      <w:isLgl w:val="false"/>
      <w:suff w:val="tab"/>
      <w:lvlText w:val="%9."/>
      <w:lvlJc w:val="right"/>
      <w:pPr>
        <w:ind w:left="1584" w:hanging="144"/>
        <w:tabs>
          <w:tab w:val="num" w:pos="1584" w:leader="none"/>
        </w:tabs>
      </w:pPr>
    </w:lvl>
  </w:abstractNum>
  <w:abstractNum w:abstractNumId="51">
    <w:multiLevelType w:val="hybridMultilevel"/>
    <w:lvl w:ilvl="0">
      <w:start w:val="2"/>
      <w:numFmt w:val="decimalZero"/>
      <w:isLgl w:val="false"/>
      <w:suff w:val="tab"/>
      <w:lvlText w:val="%1."/>
      <w:lvlJc w:val="left"/>
      <w:pPr>
        <w:ind w:left="474" w:hanging="417"/>
      </w:pPr>
      <w:rPr>
        <w:rFonts w:hint="default"/>
        <w:sz w:val="22"/>
      </w:rPr>
    </w:lvl>
    <w:lvl w:ilvl="1">
      <w:start w:val="1"/>
      <w:numFmt w:val="lowerLetter"/>
      <w:isLgl w:val="false"/>
      <w:suff w:val="tab"/>
      <w:lvlText w:val="%2."/>
      <w:lvlJc w:val="left"/>
      <w:pPr>
        <w:ind w:left="1137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1857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577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297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017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4737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457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177" w:hanging="180"/>
      </w:pPr>
    </w:lvl>
  </w:abstractNum>
  <w:num w:numId="1">
    <w:abstractNumId w:val="38"/>
  </w:num>
  <w:num w:numId="2">
    <w:abstractNumId w:val="13"/>
  </w:num>
  <w:num w:numId="3">
    <w:abstractNumId w:val="36"/>
  </w:num>
  <w:num w:numId="4">
    <w:abstractNumId w:val="26"/>
  </w:num>
  <w:num w:numId="5">
    <w:abstractNumId w:val="18"/>
  </w:num>
  <w:num w:numId="6">
    <w:abstractNumId w:val="16"/>
  </w:num>
  <w:num w:numId="7">
    <w:abstractNumId w:val="12"/>
  </w:num>
  <w:num w:numId="8">
    <w:abstractNumId w:val="46"/>
  </w:num>
  <w:num w:numId="9">
    <w:abstractNumId w:val="39"/>
  </w:num>
  <w:num w:numId="10">
    <w:abstractNumId w:val="33"/>
  </w:num>
  <w:num w:numId="11">
    <w:abstractNumId w:val="40"/>
  </w:num>
  <w:num w:numId="12">
    <w:abstractNumId w:val="23"/>
  </w:num>
  <w:num w:numId="13">
    <w:abstractNumId w:val="28"/>
  </w:num>
  <w:num w:numId="14">
    <w:abstractNumId w:val="14"/>
  </w:num>
  <w:num w:numId="15">
    <w:abstractNumId w:val="19"/>
  </w:num>
  <w:num w:numId="16">
    <w:abstractNumId w:val="44"/>
  </w:num>
  <w:num w:numId="17">
    <w:abstractNumId w:val="21"/>
  </w:num>
  <w:num w:numId="18">
    <w:abstractNumId w:val="10"/>
  </w:num>
  <w:num w:numId="19">
    <w:abstractNumId w:val="27"/>
  </w:num>
  <w:num w:numId="20">
    <w:abstractNumId w:val="43"/>
  </w:num>
  <w:num w:numId="21">
    <w:abstractNumId w:val="9"/>
  </w:num>
  <w:num w:numId="22">
    <w:abstractNumId w:val="8"/>
  </w:num>
  <w:num w:numId="23">
    <w:abstractNumId w:val="6"/>
  </w:num>
  <w:num w:numId="24">
    <w:abstractNumId w:val="5"/>
  </w:num>
  <w:num w:numId="25">
    <w:abstractNumId w:val="4"/>
  </w:num>
  <w:num w:numId="26">
    <w:abstractNumId w:val="3"/>
  </w:num>
  <w:num w:numId="27">
    <w:abstractNumId w:val="2"/>
  </w:num>
  <w:num w:numId="28">
    <w:abstractNumId w:val="1"/>
  </w:num>
  <w:num w:numId="29">
    <w:abstractNumId w:val="0"/>
  </w:num>
  <w:num w:numId="30">
    <w:abstractNumId w:val="7"/>
  </w:num>
  <w:num w:numId="31">
    <w:abstractNumId w:val="48"/>
  </w:num>
  <w:num w:numId="32">
    <w:abstractNumId w:val="30"/>
  </w:num>
  <w:num w:numId="33">
    <w:abstractNumId w:val="22"/>
  </w:num>
  <w:num w:numId="34">
    <w:abstractNumId w:val="31"/>
  </w:num>
  <w:num w:numId="35">
    <w:abstractNumId w:val="35"/>
  </w:num>
  <w:num w:numId="36">
    <w:abstractNumId w:val="42"/>
  </w:num>
  <w:num w:numId="37">
    <w:abstractNumId w:val="41"/>
  </w:num>
  <w:num w:numId="38">
    <w:abstractNumId w:val="32"/>
  </w:num>
  <w:num w:numId="39">
    <w:abstractNumId w:val="15"/>
  </w:num>
  <w:num w:numId="40">
    <w:abstractNumId w:val="24"/>
  </w:num>
  <w:num w:numId="41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34"/>
  </w:num>
  <w:num w:numId="49">
    <w:abstractNumId w:val="37"/>
  </w:num>
  <w:num w:numId="50">
    <w:abstractNumId w:val="50"/>
  </w:num>
  <w:num w:numId="51">
    <w:abstractNumId w:val="11"/>
  </w:num>
  <w:num w:numId="52">
    <w:abstractNumId w:val="29"/>
  </w:num>
  <w:num w:numId="53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5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6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7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2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3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4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5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6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7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8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9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0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1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2">
    <w:abstractNumId w:val="17"/>
  </w:num>
  <w:num w:numId="73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4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5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>
    <w:abstractNumId w:val="45"/>
  </w:num>
  <w:num w:numId="78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9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>
    <w:abstractNumId w:val="45"/>
  </w:num>
  <w:num w:numId="82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>
    <w:abstractNumId w:val="25"/>
  </w:num>
  <w:num w:numId="84">
    <w:abstractNumId w:val="49"/>
  </w:num>
  <w:num w:numId="85">
    <w:abstractNumId w:val="48"/>
  </w:num>
  <w:num w:numId="86">
    <w:abstractNumId w:val="48"/>
  </w:num>
  <w:num w:numId="87">
    <w:abstractNumId w:val="48"/>
  </w:num>
  <w:num w:numId="88">
    <w:abstractNumId w:val="48"/>
  </w:num>
  <w:num w:numId="89">
    <w:abstractNumId w:val="48"/>
  </w:num>
  <w:num w:numId="90">
    <w:abstractNumId w:val="48"/>
  </w:num>
  <w:num w:numId="91">
    <w:abstractNumId w:val="45"/>
  </w:num>
  <w:num w:numId="92">
    <w:abstractNumId w:val="45"/>
  </w:num>
  <w:num w:numId="93">
    <w:abstractNumId w:val="45"/>
  </w:num>
  <w:num w:numId="94">
    <w:abstractNumId w:val="35"/>
  </w:num>
  <w:num w:numId="95">
    <w:abstractNumId w:val="51"/>
  </w:num>
  <w:num w:numId="96">
    <w:abstractNumId w:val="20"/>
  </w:num>
  <w:num w:numId="97">
    <w:abstractNumId w:val="47"/>
  </w:num>
  <w:num w:numId="98">
    <w:abstractNumId w:val="17"/>
  </w:num>
  <w:num w:numId="99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284"/>
  <w:characterSpacingControl w:val="doNotCompress"/>
  <w:footnotePr>
    <w:pos w:val="pageBottom"/>
    <w:numFmt w:val="decimal"/>
    <w:numStart w:val="1"/>
    <w:numRestart w:val="continuous"/>
    <w:footnote w:id="-1"/>
    <w:footnote w:id="0"/>
    <w:footnote w:id="1"/>
  </w:footnotePr>
  <w:endnotePr>
    <w:pos w:val="docEnd"/>
    <w:numFmt w:val="lowerRoman"/>
    <w:numStart w:val="1"/>
    <w:numRestart w:val="continuous"/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true"/>
    <m:dispDef m:val="tru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="Calibri" w:hAnsi="Calibri" w:eastAsia="Calibri" w:cs="Times New Roman"/>
        <w:lang w:val="ru-RU" w:eastAsia="ru-RU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character" w:styleId="2597">
    <w:name w:val="Heading 1 Char"/>
    <w:basedOn w:val="2751"/>
    <w:link w:val="2742"/>
    <w:uiPriority w:val="9"/>
    <w:rPr>
      <w:rFonts w:ascii="Arial" w:hAnsi="Arial" w:eastAsia="Arial" w:cs="Arial"/>
      <w:sz w:val="40"/>
      <w:szCs w:val="40"/>
    </w:rPr>
  </w:style>
  <w:style w:type="character" w:styleId="2598">
    <w:name w:val="Heading 4 Char"/>
    <w:basedOn w:val="2751"/>
    <w:link w:val="2745"/>
    <w:uiPriority w:val="9"/>
    <w:rPr>
      <w:rFonts w:ascii="Arial" w:hAnsi="Arial" w:eastAsia="Arial" w:cs="Arial"/>
      <w:b/>
      <w:bCs/>
      <w:sz w:val="26"/>
      <w:szCs w:val="26"/>
    </w:rPr>
  </w:style>
  <w:style w:type="character" w:styleId="2599">
    <w:name w:val="Heading 5 Char"/>
    <w:basedOn w:val="2751"/>
    <w:link w:val="2746"/>
    <w:uiPriority w:val="9"/>
    <w:rPr>
      <w:rFonts w:ascii="Arial" w:hAnsi="Arial" w:eastAsia="Arial" w:cs="Arial"/>
      <w:b/>
      <w:bCs/>
      <w:sz w:val="24"/>
      <w:szCs w:val="24"/>
    </w:rPr>
  </w:style>
  <w:style w:type="character" w:styleId="2600">
    <w:name w:val="Heading 6 Char"/>
    <w:basedOn w:val="2751"/>
    <w:link w:val="2747"/>
    <w:uiPriority w:val="9"/>
    <w:rPr>
      <w:rFonts w:ascii="Arial" w:hAnsi="Arial" w:eastAsia="Arial" w:cs="Arial"/>
      <w:b/>
      <w:bCs/>
      <w:sz w:val="22"/>
      <w:szCs w:val="22"/>
    </w:rPr>
  </w:style>
  <w:style w:type="character" w:styleId="2601">
    <w:name w:val="Heading 7 Char"/>
    <w:basedOn w:val="2751"/>
    <w:link w:val="2748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character" w:styleId="2602">
    <w:name w:val="Heading 8 Char"/>
    <w:basedOn w:val="2751"/>
    <w:link w:val="2749"/>
    <w:uiPriority w:val="9"/>
    <w:rPr>
      <w:rFonts w:ascii="Arial" w:hAnsi="Arial" w:eastAsia="Arial" w:cs="Arial"/>
      <w:i/>
      <w:iCs/>
      <w:sz w:val="22"/>
      <w:szCs w:val="22"/>
    </w:rPr>
  </w:style>
  <w:style w:type="character" w:styleId="2603">
    <w:name w:val="Heading 9 Char"/>
    <w:basedOn w:val="2751"/>
    <w:link w:val="2750"/>
    <w:uiPriority w:val="9"/>
    <w:rPr>
      <w:rFonts w:ascii="Arial" w:hAnsi="Arial" w:eastAsia="Arial" w:cs="Arial"/>
      <w:i/>
      <w:iCs/>
      <w:sz w:val="21"/>
      <w:szCs w:val="21"/>
    </w:rPr>
  </w:style>
  <w:style w:type="paragraph" w:styleId="2604">
    <w:name w:val="No Spacing"/>
    <w:uiPriority w:val="1"/>
    <w:qFormat/>
    <w:pPr>
      <w:spacing w:before="0" w:after="0" w:line="240" w:lineRule="auto"/>
    </w:pPr>
  </w:style>
  <w:style w:type="character" w:styleId="2605">
    <w:name w:val="Title Char"/>
    <w:basedOn w:val="2751"/>
    <w:link w:val="2870"/>
    <w:uiPriority w:val="10"/>
    <w:rPr>
      <w:sz w:val="48"/>
      <w:szCs w:val="48"/>
    </w:rPr>
  </w:style>
  <w:style w:type="character" w:styleId="2606">
    <w:name w:val="Subtitle Char"/>
    <w:basedOn w:val="2751"/>
    <w:link w:val="2888"/>
    <w:uiPriority w:val="11"/>
    <w:rPr>
      <w:sz w:val="24"/>
      <w:szCs w:val="24"/>
    </w:rPr>
  </w:style>
  <w:style w:type="paragraph" w:styleId="2607">
    <w:name w:val="Quote"/>
    <w:basedOn w:val="2741"/>
    <w:next w:val="2741"/>
    <w:link w:val="2608"/>
    <w:uiPriority w:val="29"/>
    <w:qFormat/>
    <w:pPr>
      <w:ind w:left="720" w:right="720"/>
    </w:pPr>
    <w:rPr>
      <w:i/>
    </w:rPr>
  </w:style>
  <w:style w:type="character" w:styleId="2608">
    <w:name w:val="Quote Char"/>
    <w:link w:val="2607"/>
    <w:uiPriority w:val="29"/>
    <w:rPr>
      <w:i/>
    </w:rPr>
  </w:style>
  <w:style w:type="paragraph" w:styleId="2609">
    <w:name w:val="Intense Quote"/>
    <w:basedOn w:val="2741"/>
    <w:next w:val="2741"/>
    <w:link w:val="2610"/>
    <w:uiPriority w:val="30"/>
    <w:qFormat/>
    <w:pPr>
      <w:contextualSpacing w:val="0"/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2610">
    <w:name w:val="Intense Quote Char"/>
    <w:link w:val="2609"/>
    <w:uiPriority w:val="30"/>
    <w:rPr>
      <w:i/>
    </w:rPr>
  </w:style>
  <w:style w:type="character" w:styleId="2611">
    <w:name w:val="Header Char"/>
    <w:basedOn w:val="2751"/>
    <w:link w:val="2771"/>
    <w:uiPriority w:val="99"/>
  </w:style>
  <w:style w:type="character" w:styleId="2612">
    <w:name w:val="Footer Char"/>
    <w:basedOn w:val="2751"/>
    <w:link w:val="2773"/>
    <w:uiPriority w:val="99"/>
  </w:style>
  <w:style w:type="character" w:styleId="2613">
    <w:name w:val="Caption Char"/>
    <w:basedOn w:val="2783"/>
    <w:link w:val="2773"/>
    <w:uiPriority w:val="99"/>
  </w:style>
  <w:style w:type="table" w:styleId="2614">
    <w:name w:val="Table Grid Light"/>
    <w:basedOn w:val="2752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615">
    <w:name w:val="Plain Table 1"/>
    <w:basedOn w:val="2752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2616">
    <w:name w:val="Plain Table 2"/>
    <w:basedOn w:val="2752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2617">
    <w:name w:val="Plain Table 3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2618">
    <w:name w:val="Plain Table 4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619">
    <w:name w:val="Plain Table 5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2620">
    <w:name w:val="Grid Table 1 Light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621">
    <w:name w:val="Grid Table 1 Light - Accent 1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622">
    <w:name w:val="Grid Table 1 Light - Accent 2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623">
    <w:name w:val="Grid Table 1 Light - Accent 3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624">
    <w:name w:val="Grid Table 1 Light - Accent 4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625">
    <w:name w:val="Grid Table 1 Light - Accent 5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626">
    <w:name w:val="Grid Table 1 Light - Accent 6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627">
    <w:name w:val="Grid Table 2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628">
    <w:name w:val="Grid Table 2 - Accent 1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629">
    <w:name w:val="Grid Table 2 - Accent 2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630">
    <w:name w:val="Grid Table 2 - Accent 3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631">
    <w:name w:val="Grid Table 2 - Accent 4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632">
    <w:name w:val="Grid Table 2 - Accent 5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633">
    <w:name w:val="Grid Table 2 - Accent 6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634">
    <w:name w:val="Grid Table 3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635">
    <w:name w:val="Grid Table 3 - Accent 1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636">
    <w:name w:val="Grid Table 3 - Accent 2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637">
    <w:name w:val="Grid Table 3 - Accent 3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638">
    <w:name w:val="Grid Table 3 - Accent 4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639">
    <w:name w:val="Grid Table 3 - Accent 5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640">
    <w:name w:val="Grid Table 3 - Accent 6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641">
    <w:name w:val="Grid Table 4"/>
    <w:basedOn w:val="275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2642">
    <w:name w:val="Grid Table 4 - Accent 1"/>
    <w:basedOn w:val="275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themeTint="EA" w:fill="5d8dc2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2643">
    <w:name w:val="Grid Table 4 - Accent 2"/>
    <w:basedOn w:val="275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2644">
    <w:name w:val="Grid Table 4 - Accent 3"/>
    <w:basedOn w:val="275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FE" w:fill="9bba59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2645">
    <w:name w:val="Grid Table 4 - Accent 4"/>
    <w:basedOn w:val="275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2646">
    <w:name w:val="Grid Table 4 - Accent 5"/>
    <w:basedOn w:val="275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2647">
    <w:name w:val="Grid Table 4 - Accent 6"/>
    <w:basedOn w:val="275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2648">
    <w:name w:val="Grid Table 5 Dark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</w:style>
  <w:style w:type="table" w:styleId="2649">
    <w:name w:val="Grid Table 5 Dark- Accent 1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ae5f1" w:themeFill="accent1" w:themeFillTint="34"/>
    </w:tblPr>
    <w:tblStylePr w:type="band1Horz">
      <w:tcPr>
        <w:shd w:val="clear" w:color="ffffff" w:themeColor="accent1" w:themeTint="75" w:fill="adc5e0" w:themeFill="accent1" w:themeFillTint="75"/>
      </w:tcPr>
    </w:tblStylePr>
    <w:tblStylePr w:type="band1Vert">
      <w:tcPr>
        <w:shd w:val="clear" w:color="ffffff" w:themeColor="accent1" w:themeTint="75" w:fill="adc5e0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  <w:tcBorders>
          <w:top w:val="single" w:color="000000" w:themeColor="light1" w:sz="4" w:space="0"/>
        </w:tcBorders>
      </w:tcPr>
    </w:tblStylePr>
  </w:style>
  <w:style w:type="table" w:styleId="2650">
    <w:name w:val="Grid Table 5 Dark - Accent 2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2dcdb" w:themeFill="accent2" w:themeFillTint="32"/>
    </w:tblPr>
    <w:tblStylePr w:type="band1Horz">
      <w:tcPr>
        <w:shd w:val="clear" w:color="ffffff" w:themeColor="accent2" w:themeTint="75" w:fill="e1adac" w:themeFill="accent2" w:themeFillTint="75"/>
      </w:tcPr>
    </w:tblStylePr>
    <w:tblStylePr w:type="band1Vert">
      <w:tcPr>
        <w:shd w:val="clear" w:color="ffffff" w:themeColor="accent2" w:themeTint="75" w:fill="e1adac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  <w:tcBorders>
          <w:top w:val="single" w:color="000000" w:themeColor="light1" w:sz="4" w:space="0"/>
        </w:tcBorders>
      </w:tcPr>
    </w:tblStylePr>
  </w:style>
  <w:style w:type="table" w:styleId="2651">
    <w:name w:val="Grid Table 5 Dark - Accent 3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af0dd" w:themeFill="accent3" w:themeFillTint="34"/>
    </w:tblPr>
    <w:tblStylePr w:type="band1Horz">
      <w:tcPr>
        <w:shd w:val="clear" w:color="ffffff" w:themeColor="accent3" w:themeTint="75" w:fill="d1dfb2" w:themeFill="accent3" w:themeFillTint="75"/>
      </w:tcPr>
    </w:tblStylePr>
    <w:tblStylePr w:type="band1Vert">
      <w:tcPr>
        <w:shd w:val="clear" w:color="ffffff" w:themeColor="accent3" w:themeTint="75" w:fill="d1dfb2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  <w:tcBorders>
          <w:top w:val="single" w:color="000000" w:themeColor="light1" w:sz="4" w:space="0"/>
        </w:tcBorders>
      </w:tcPr>
    </w:tblStylePr>
  </w:style>
  <w:style w:type="table" w:styleId="2652">
    <w:name w:val="Grid Table 5 Dark- Accent 4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e5dfec" w:themeFill="accent4" w:themeFillTint="34"/>
    </w:tblPr>
    <w:tblStylePr w:type="band1Horz">
      <w:tcPr>
        <w:shd w:val="clear" w:color="ffffff" w:themeColor="accent4" w:themeTint="75" w:fill="c4b7d4" w:themeFill="accent4" w:themeFillTint="75"/>
      </w:tcPr>
    </w:tblStylePr>
    <w:tblStylePr w:type="band1Vert">
      <w:tcPr>
        <w:shd w:val="clear" w:color="ffffff" w:themeColor="accent4" w:themeTint="75" w:fill="c4b7d4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  <w:tcBorders>
          <w:top w:val="single" w:color="000000" w:themeColor="light1" w:sz="4" w:space="0"/>
        </w:tcBorders>
      </w:tcPr>
    </w:tblStylePr>
  </w:style>
  <w:style w:type="table" w:styleId="2653">
    <w:name w:val="Grid Table 5 Dark - Accent 5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aeef3" w:themeFill="accent5" w:themeFillTint="34"/>
    </w:tblPr>
    <w:tblStylePr w:type="band1Horz">
      <w:tcPr>
        <w:shd w:val="clear" w:color="ffffff" w:themeColor="accent5" w:themeTint="75" w:fill="abd9e4" w:themeFill="accent5" w:themeFillTint="75"/>
      </w:tcPr>
    </w:tblStylePr>
    <w:tblStylePr w:type="band1Vert">
      <w:tcPr>
        <w:shd w:val="clear" w:color="ffffff" w:themeColor="accent5" w:themeTint="75" w:fill="abd9e4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light1" w:sz="4" w:space="0"/>
        </w:tcBorders>
      </w:tcPr>
    </w:tblStylePr>
  </w:style>
  <w:style w:type="table" w:styleId="2654">
    <w:name w:val="Grid Table 5 Dark - Accent 6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fde9d8" w:themeFill="accent6" w:themeFillTint="34"/>
    </w:tblPr>
    <w:tblStylePr w:type="band1Horz">
      <w:tcPr>
        <w:shd w:val="clear" w:color="ffffff" w:themeColor="accent6" w:themeTint="75" w:fill="fbcda8" w:themeFill="accent6" w:themeFillTint="75"/>
      </w:tcPr>
    </w:tblStylePr>
    <w:tblStylePr w:type="band1Vert">
      <w:tcPr>
        <w:shd w:val="clear" w:color="ffffff" w:themeColor="accent6" w:themeTint="75" w:fill="fbcd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light1" w:sz="4" w:space="0"/>
        </w:tcBorders>
      </w:tcPr>
    </w:tblStylePr>
  </w:style>
  <w:style w:type="table" w:styleId="2655">
    <w:name w:val="Grid Table 6 Colorful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2656">
    <w:name w:val="Grid Table 6 Colorful - Accent 1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e70a3" w:themeColor="accent1" w:themeTint="80" w:themeShade="95"/>
      </w:rPr>
    </w:tblStylePr>
    <w:tblStylePr w:type="firstRow">
      <w:rPr>
        <w:b/>
        <w:color w:val="3e70a3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e70a3" w:themeColor="accent1" w:themeTint="80" w:themeShade="95"/>
      </w:rPr>
    </w:tblStylePr>
    <w:tblStylePr w:type="lastRow">
      <w:rPr>
        <w:b/>
        <w:color w:val="3e70a3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2657">
    <w:name w:val="Grid Table 6 Colorful - Accent 2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2658">
    <w:name w:val="Grid Table 6 Colorful - Accent 3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5c702f" w:themeColor="accent3" w:themeTint="FE" w:themeShade="95"/>
      </w:rPr>
    </w:tblStylePr>
    <w:tblStylePr w:type="firstRow">
      <w:rPr>
        <w:b/>
        <w:color w:val="5c702f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5c702f" w:themeColor="accent3" w:themeTint="FE" w:themeShade="95"/>
      </w:rPr>
    </w:tblStylePr>
    <w:tblStylePr w:type="lastRow">
      <w:rPr>
        <w:b/>
        <w:color w:val="5c702f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2659">
    <w:name w:val="Grid Table 6 Colorful - Accent 4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2660">
    <w:name w:val="Grid Table 6 Colorful - Accent 5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2661">
    <w:name w:val="Grid Table 6 Colorful - Accent 6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2662">
    <w:name w:val="Grid Table 7 Colorful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663">
    <w:name w:val="Grid Table 7 Colorful - Accent 1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3e70a3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3e70a3" w:themeColor="accent1" w:themeTint="80" w:themeShade="95"/>
        <w:sz w:val="22"/>
      </w:rPr>
    </w:tblStylePr>
    <w:tblStylePr w:type="firstCol">
      <w:rPr>
        <w:rFonts w:ascii="Arial" w:hAnsi="Arial"/>
        <w:i/>
        <w:color w:val="3e70a3" w:themeColor="accen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e70a3" w:themeColor="accen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664">
    <w:name w:val="Grid Table 7 Colorful - Accent 2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665">
    <w:name w:val="Grid Table 7 Colorful - Accent 3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5c702f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5c702f" w:themeColor="accent3" w:themeTint="FE" w:themeShade="95"/>
        <w:sz w:val="22"/>
      </w:rPr>
    </w:tblStylePr>
    <w:tblStylePr w:type="firstCol">
      <w:rPr>
        <w:rFonts w:ascii="Arial" w:hAnsi="Arial"/>
        <w:i/>
        <w:color w:val="5c702f" w:themeColor="accent3" w:themeTint="FE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FE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5c702f" w:themeColor="accent3" w:themeTint="FE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FE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666">
    <w:name w:val="Grid Table 7 Colorful - Accent 4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667">
    <w:name w:val="Grid Table 7 Colorful - Accent 5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266777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266777" w:themeColor="accent5" w:themeShade="95"/>
        <w:sz w:val="22"/>
      </w:rPr>
    </w:tblStylePr>
    <w:tblStylePr w:type="firstCol">
      <w:rPr>
        <w:rFonts w:ascii="Arial" w:hAnsi="Arial"/>
        <w:i/>
        <w:color w:val="266777" w:themeColor="accent5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66777" w:themeColor="accent5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668">
    <w:name w:val="Grid Table 7 Colorful - Accent 6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b05307" w:themeColor="accent6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b05307" w:themeColor="accent6" w:themeShade="95"/>
        <w:sz w:val="22"/>
      </w:rPr>
    </w:tblStylePr>
    <w:tblStylePr w:type="firstCol">
      <w:rPr>
        <w:rFonts w:ascii="Arial" w:hAnsi="Arial"/>
        <w:i/>
        <w:color w:val="b05307" w:themeColor="accent6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b05307" w:themeColor="accent6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669">
    <w:name w:val="List Table 1 Light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670">
    <w:name w:val="List Table 1 Light - Accent 1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671">
    <w:name w:val="List Table 1 Light - Accent 2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672">
    <w:name w:val="List Table 1 Light - Accent 3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673">
    <w:name w:val="List Table 1 Light - Accent 4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674">
    <w:name w:val="List Table 1 Light - Accent 5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675">
    <w:name w:val="List Table 1 Light - Accent 6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676">
    <w:name w:val="List Table 2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2677">
    <w:name w:val="List Table 2 - Accent 1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2678">
    <w:name w:val="List Table 2 - Accent 2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2679">
    <w:name w:val="List Table 2 - Accent 3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2680">
    <w:name w:val="List Table 2 - Accent 4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2681">
    <w:name w:val="List Table 2 - Accent 5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2682">
    <w:name w:val="List Table 2 - Accent 6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2683">
    <w:name w:val="List Table 3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684">
    <w:name w:val="List Table 3 - Accent 1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685">
    <w:name w:val="List Table 3 - Accent 2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686">
    <w:name w:val="List Table 3 - Accent 3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98" w:fill="c3d69b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687">
    <w:name w:val="List Table 3 - Accent 4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688">
    <w:name w:val="List Table 3 - Accent 5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themeTint="9A" w:fill="91cddc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689">
    <w:name w:val="List Table 3 - Accent 6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themeTint="98" w:fill="f9bf90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690">
    <w:name w:val="List Table 4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691">
    <w:name w:val="List Table 4 - Accent 1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692">
    <w:name w:val="List Table 4 - Accent 2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693">
    <w:name w:val="List Table 4 - Accent 3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694">
    <w:name w:val="List Table 4 - Accent 4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695">
    <w:name w:val="List Table 4 - Accent 5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696">
    <w:name w:val="List Table 4 - Accent 6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697">
    <w:name w:val="List Table 5 Dark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2698">
    <w:name w:val="List Table 5 Dark - Accent 1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4f81bd" w:themeFill="accent1"/>
    </w:tblPr>
    <w:tblStylePr w:type="band1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1" w:fill="4f81bd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1" w:fill="4f81bd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2699">
    <w:name w:val="List Table 5 Dark - Accent 2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d99694" w:themeFill="accent2" w:themeFillTint="97"/>
    </w:tblPr>
    <w:tblStylePr w:type="band1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2" w:themeTint="97" w:fill="d99694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2700">
    <w:name w:val="List Table 5 Dark - Accent 3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3d69b" w:themeFill="accent3" w:themeFillTint="98"/>
    </w:tblPr>
    <w:tblStylePr w:type="band1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3" w:themeTint="98" w:fill="c3d69b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3" w:themeTint="98" w:fill="c3d69b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2701">
    <w:name w:val="List Table 5 Dark - Accent 4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b2a1c6" w:themeFill="accent4" w:themeFillTint="9A"/>
    </w:tblPr>
    <w:tblStylePr w:type="band1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4" w:themeTint="9A" w:fill="b2a1c6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2702">
    <w:name w:val="List Table 5 Dark - Accent 5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91cddc" w:themeFill="accent5" w:themeFillTint="9A"/>
    </w:tblPr>
    <w:tblStylePr w:type="band1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5" w:themeTint="9A" w:fill="91cddc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5" w:themeTint="9A" w:fill="91cddc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2703">
    <w:name w:val="List Table 5 Dark - Accent 6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f9bf90" w:themeFill="accent6" w:themeFillTint="98"/>
    </w:tblPr>
    <w:tblStylePr w:type="band1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6" w:themeTint="98" w:fill="f9bf90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6" w:themeTint="98" w:fill="f9bf90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2704">
    <w:name w:val="List Table 6 Colorful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2705">
    <w:name w:val="List Table 6 Colorful - Accent 1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a4b71" w:themeColor="accent1" w:themeShade="95"/>
      </w:rPr>
    </w:tblStylePr>
    <w:tblStylePr w:type="firstRow">
      <w:rPr>
        <w:b/>
        <w:color w:val="2a4b71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a4b71" w:themeColor="accent1" w:themeShade="95"/>
      </w:rPr>
    </w:tblStylePr>
    <w:tblStylePr w:type="lastRow">
      <w:rPr>
        <w:b/>
        <w:color w:val="2a4b71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2706">
    <w:name w:val="List Table 6 Colorful - Accent 2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2707">
    <w:name w:val="List Table 6 Colorful - Accent 3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c983f" w:themeColor="accent3" w:themeTint="98" w:themeShade="95"/>
      </w:rPr>
    </w:tblStylePr>
    <w:tblStylePr w:type="firstRow">
      <w:rPr>
        <w:b/>
        <w:color w:val="7c983f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c983f" w:themeColor="accent3" w:themeTint="98" w:themeShade="95"/>
      </w:rPr>
    </w:tblStylePr>
    <w:tblStylePr w:type="lastRow">
      <w:rPr>
        <w:b/>
        <w:color w:val="7c983f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2708">
    <w:name w:val="List Table 6 Colorful - Accent 4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2709">
    <w:name w:val="List Table 6 Colorful - Accent 5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338aa0" w:themeColor="accent5" w:themeTint="9A" w:themeShade="95"/>
      </w:rPr>
    </w:tblStylePr>
    <w:tblStylePr w:type="firstRow">
      <w:rPr>
        <w:b/>
        <w:color w:val="338aa0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8aa0" w:themeColor="accent5" w:themeTint="9A" w:themeShade="95"/>
      </w:rPr>
    </w:tblStylePr>
    <w:tblStylePr w:type="lastRow">
      <w:rPr>
        <w:b/>
        <w:color w:val="338aa0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2710">
    <w:name w:val="List Table 6 Colorful - Accent 6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d9680c" w:themeColor="accent6" w:themeTint="98" w:themeShade="95"/>
      </w:rPr>
    </w:tblStylePr>
    <w:tblStylePr w:type="firstRow">
      <w:rPr>
        <w:b/>
        <w:color w:val="d9680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d9680c" w:themeColor="accent6" w:themeTint="98" w:themeShade="95"/>
      </w:rPr>
    </w:tblStylePr>
    <w:tblStylePr w:type="lastRow">
      <w:rPr>
        <w:b/>
        <w:color w:val="d9680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2711">
    <w:name w:val="List Table 7 Colorful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2712">
    <w:name w:val="List Table 7 Colorful - Accent 1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Arial" w:hAnsi="Arial"/>
        <w:color w:val="2a4b71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2a4b71" w:themeColor="accent1" w:themeShade="95"/>
        <w:sz w:val="22"/>
      </w:rPr>
    </w:tblStylePr>
    <w:tblStylePr w:type="firstCol">
      <w:rPr>
        <w:rFonts w:ascii="Arial" w:hAnsi="Arial"/>
        <w:i/>
        <w:color w:val="2a4b71" w:themeColor="accent1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a4b71" w:themeColor="accent1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2a4b71" w:themeColor="accent1" w:themeShade="95"/>
        <w:sz w:val="22"/>
      </w:rPr>
    </w:tblStylePr>
  </w:style>
  <w:style w:type="table" w:styleId="2713">
    <w:name w:val="List Table 7 Colorful - Accent 2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9c3a37" w:themeColor="accent2" w:themeTint="97" w:themeShade="95"/>
        <w:sz w:val="22"/>
      </w:rPr>
    </w:tblStylePr>
  </w:style>
  <w:style w:type="table" w:styleId="2714">
    <w:name w:val="List Table 7 Colorful - Accent 3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Arial" w:hAnsi="Arial"/>
        <w:color w:val="7c983f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7c983f" w:themeColor="accent3" w:themeTint="98" w:themeShade="95"/>
        <w:sz w:val="22"/>
      </w:rPr>
    </w:tblStylePr>
    <w:tblStylePr w:type="firstCol">
      <w:rPr>
        <w:rFonts w:ascii="Arial" w:hAnsi="Arial"/>
        <w:i/>
        <w:color w:val="7c983f" w:themeColor="accent3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c983f" w:themeColor="accent3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7c983f" w:themeColor="accent3" w:themeTint="98" w:themeShade="95"/>
        <w:sz w:val="22"/>
      </w:rPr>
    </w:tblStylePr>
  </w:style>
  <w:style w:type="table" w:styleId="2715">
    <w:name w:val="List Table 7 Colorful - Accent 4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664f82" w:themeColor="accent4" w:themeTint="9A" w:themeShade="95"/>
        <w:sz w:val="22"/>
      </w:rPr>
    </w:tblStylePr>
  </w:style>
  <w:style w:type="table" w:styleId="2716">
    <w:name w:val="List Table 7 Colorful - Accent 5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Arial" w:hAnsi="Arial"/>
        <w:color w:val="338aa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338aa0" w:themeColor="accent5" w:themeTint="9A" w:themeShade="95"/>
        <w:sz w:val="22"/>
      </w:rPr>
    </w:tblStylePr>
    <w:tblStylePr w:type="firstCol">
      <w:rPr>
        <w:rFonts w:ascii="Arial" w:hAnsi="Arial"/>
        <w:i/>
        <w:color w:val="338aa0" w:themeColor="accent5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38aa0" w:themeColor="accent5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338aa0" w:themeColor="accent5" w:themeTint="9A" w:themeShade="95"/>
        <w:sz w:val="22"/>
      </w:rPr>
    </w:tblStylePr>
  </w:style>
  <w:style w:type="table" w:styleId="2717">
    <w:name w:val="List Table 7 Colorful - Accent 6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Arial" w:hAnsi="Arial"/>
        <w:color w:val="d9680c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d9680c" w:themeColor="accent6" w:themeTint="98" w:themeShade="95"/>
        <w:sz w:val="22"/>
      </w:rPr>
    </w:tblStylePr>
    <w:tblStylePr w:type="firstCol">
      <w:rPr>
        <w:rFonts w:ascii="Arial" w:hAnsi="Arial"/>
        <w:i/>
        <w:color w:val="d9680c" w:themeColor="accent6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d9680c" w:themeColor="accent6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d9680c" w:themeColor="accent6" w:themeTint="98" w:themeShade="95"/>
        <w:sz w:val="22"/>
      </w:rPr>
    </w:tblStylePr>
  </w:style>
  <w:style w:type="table" w:styleId="2718">
    <w:name w:val="Lined - Accent"/>
    <w:basedOn w:val="275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2719">
    <w:name w:val="Lined - Accent 1"/>
    <w:basedOn w:val="275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2720">
    <w:name w:val="Lined - Accent 2"/>
    <w:basedOn w:val="275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2721">
    <w:name w:val="Lined - Accent 3"/>
    <w:basedOn w:val="275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2722">
    <w:name w:val="Lined - Accent 4"/>
    <w:basedOn w:val="275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2723">
    <w:name w:val="Lined - Accent 5"/>
    <w:basedOn w:val="275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2724">
    <w:name w:val="Lined - Accent 6"/>
    <w:basedOn w:val="275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2725">
    <w:name w:val="Bordered &amp; Lined - Accent"/>
    <w:basedOn w:val="275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2726">
    <w:name w:val="Bordered &amp; Lined - Accent 1"/>
    <w:basedOn w:val="275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2727">
    <w:name w:val="Bordered &amp; Lined - Accent 2"/>
    <w:basedOn w:val="275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2728">
    <w:name w:val="Bordered &amp; Lined - Accent 3"/>
    <w:basedOn w:val="275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2729">
    <w:name w:val="Bordered &amp; Lined - Accent 4"/>
    <w:basedOn w:val="275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2730">
    <w:name w:val="Bordered &amp; Lined - Accent 5"/>
    <w:basedOn w:val="275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2731">
    <w:name w:val="Bordered &amp; Lined - Accent 6"/>
    <w:basedOn w:val="275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2732">
    <w:name w:val="Bordered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2733">
    <w:name w:val="Bordered - Accent 1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2734">
    <w:name w:val="Bordered - Accent 2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2735">
    <w:name w:val="Bordered - Accent 3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2736">
    <w:name w:val="Bordered - Accent 4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2737">
    <w:name w:val="Bordered - Accent 5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2738">
    <w:name w:val="Bordered - Accent 6"/>
    <w:basedOn w:val="27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character" w:styleId="2739">
    <w:name w:val="Footnote Text Char"/>
    <w:link w:val="3038"/>
    <w:uiPriority w:val="99"/>
    <w:rPr>
      <w:sz w:val="18"/>
    </w:rPr>
  </w:style>
  <w:style w:type="character" w:styleId="2740">
    <w:name w:val="Endnote Text Char"/>
    <w:link w:val="3219"/>
    <w:uiPriority w:val="99"/>
    <w:rPr>
      <w:sz w:val="20"/>
    </w:rPr>
  </w:style>
  <w:style w:type="paragraph" w:styleId="2741" w:default="1">
    <w:name w:val="Normal"/>
    <w:qFormat/>
    <w:pPr>
      <w:ind w:firstLine="567"/>
      <w:jc w:val="both"/>
    </w:pPr>
    <w:rPr>
      <w:rFonts w:ascii="Times New Roman" w:hAnsi="Times New Roman" w:eastAsia="Times New Roman"/>
      <w:sz w:val="24"/>
    </w:rPr>
  </w:style>
  <w:style w:type="paragraph" w:styleId="2742">
    <w:name w:val="Heading 1"/>
    <w:next w:val="3131"/>
    <w:link w:val="2754"/>
    <w:qFormat/>
    <w:pPr>
      <w:numPr>
        <w:ilvl w:val="0"/>
        <w:numId w:val="77"/>
      </w:numPr>
      <w:contextualSpacing/>
      <w:jc w:val="center"/>
      <w:keepNext/>
      <w:pageBreakBefore/>
      <w:spacing w:before="240" w:after="360"/>
      <w:tabs>
        <w:tab w:val="left" w:pos="567" w:leader="none"/>
      </w:tabs>
      <w:outlineLvl w:val="0"/>
    </w:pPr>
    <w:rPr>
      <w:rFonts w:ascii="Times New Roman" w:hAnsi="Times New Roman" w:eastAsia="Times New Roman"/>
      <w:b/>
      <w:caps/>
      <w:sz w:val="32"/>
      <w:szCs w:val="36"/>
    </w:rPr>
  </w:style>
  <w:style w:type="paragraph" w:styleId="2743">
    <w:name w:val="Heading 2"/>
    <w:basedOn w:val="2742"/>
    <w:next w:val="3131"/>
    <w:link w:val="2763"/>
    <w:qFormat/>
    <w:pPr>
      <w:numPr>
        <w:ilvl w:val="1"/>
      </w:numPr>
      <w:jc w:val="left"/>
      <w:keepLines/>
      <w:pageBreakBefore w:val="0"/>
      <w:spacing w:after="240"/>
      <w:tabs>
        <w:tab w:val="clear" w:pos="576" w:leader="none"/>
        <w:tab w:val="left" w:pos="851" w:leader="none"/>
      </w:tabs>
      <w:outlineLvl w:val="1"/>
    </w:pPr>
    <w:rPr>
      <w:rFonts w:cs="Arial"/>
      <w:bCs/>
      <w:iCs/>
      <w:caps w:val="0"/>
      <w:szCs w:val="32"/>
    </w:rPr>
  </w:style>
  <w:style w:type="paragraph" w:styleId="2744">
    <w:name w:val="Heading 3"/>
    <w:basedOn w:val="2743"/>
    <w:next w:val="3131"/>
    <w:link w:val="2766"/>
    <w:qFormat/>
    <w:pPr>
      <w:numPr>
        <w:ilvl w:val="2"/>
      </w:numPr>
      <w:tabs>
        <w:tab w:val="clear" w:pos="851" w:leader="none"/>
        <w:tab w:val="left" w:pos="964" w:leader="none"/>
      </w:tabs>
      <w:outlineLvl w:val="2"/>
    </w:pPr>
    <w:rPr>
      <w:bCs w:val="0"/>
      <w:sz w:val="26"/>
      <w:szCs w:val="26"/>
    </w:rPr>
  </w:style>
  <w:style w:type="paragraph" w:styleId="2745">
    <w:name w:val="Heading 4"/>
    <w:basedOn w:val="2744"/>
    <w:next w:val="3131"/>
    <w:link w:val="2757"/>
    <w:qFormat/>
    <w:pPr>
      <w:numPr>
        <w:ilvl w:val="3"/>
      </w:numPr>
      <w:tabs>
        <w:tab w:val="clear" w:pos="964" w:leader="none"/>
        <w:tab w:val="left" w:pos="1134" w:leader="none"/>
      </w:tabs>
      <w:outlineLvl w:val="3"/>
    </w:pPr>
    <w:rPr>
      <w:sz w:val="24"/>
    </w:rPr>
  </w:style>
  <w:style w:type="paragraph" w:styleId="2746">
    <w:name w:val="Heading 5"/>
    <w:basedOn w:val="2745"/>
    <w:next w:val="3131"/>
    <w:link w:val="2758"/>
    <w:qFormat/>
    <w:pPr>
      <w:numPr>
        <w:ilvl w:val="4"/>
      </w:numPr>
      <w:spacing w:after="120"/>
      <w:tabs>
        <w:tab w:val="clear" w:pos="1134" w:leader="none"/>
        <w:tab w:val="left" w:pos="1276" w:leader="none"/>
      </w:tabs>
      <w:outlineLvl w:val="4"/>
    </w:pPr>
    <w:rPr>
      <w:rFonts w:cs="Times New Roman"/>
      <w:bCs/>
      <w:iCs w:val="0"/>
      <w:lang w:eastAsia="ko-KR"/>
    </w:rPr>
  </w:style>
  <w:style w:type="paragraph" w:styleId="2747">
    <w:name w:val="Heading 6"/>
    <w:basedOn w:val="2746"/>
    <w:next w:val="3131"/>
    <w:link w:val="2759"/>
    <w:qFormat/>
    <w:pPr>
      <w:numPr>
        <w:ilvl w:val="5"/>
      </w:numPr>
      <w:tabs>
        <w:tab w:val="clear" w:pos="1152" w:leader="none"/>
        <w:tab w:val="clear" w:pos="1276" w:leader="none"/>
        <w:tab w:val="left" w:pos="1418" w:leader="none"/>
      </w:tabs>
      <w:outlineLvl w:val="5"/>
    </w:pPr>
    <w:rPr>
      <w:bCs w:val="0"/>
      <w:i/>
      <w:szCs w:val="22"/>
    </w:rPr>
  </w:style>
  <w:style w:type="paragraph" w:styleId="2748">
    <w:name w:val="Heading 7"/>
    <w:basedOn w:val="2741"/>
    <w:next w:val="2741"/>
    <w:link w:val="2760"/>
    <w:qFormat/>
    <w:pPr>
      <w:numPr>
        <w:ilvl w:val="6"/>
        <w:numId w:val="77"/>
      </w:numPr>
      <w:spacing w:before="240" w:after="60"/>
      <w:outlineLvl w:val="6"/>
    </w:pPr>
  </w:style>
  <w:style w:type="paragraph" w:styleId="2749">
    <w:name w:val="Heading 8"/>
    <w:basedOn w:val="2741"/>
    <w:next w:val="2741"/>
    <w:link w:val="2761"/>
    <w:qFormat/>
    <w:pPr>
      <w:numPr>
        <w:ilvl w:val="7"/>
        <w:numId w:val="77"/>
      </w:numPr>
      <w:spacing w:before="240" w:after="60"/>
      <w:outlineLvl w:val="7"/>
    </w:pPr>
    <w:rPr>
      <w:i/>
      <w:iCs/>
    </w:rPr>
  </w:style>
  <w:style w:type="paragraph" w:styleId="2750">
    <w:name w:val="Heading 9"/>
    <w:basedOn w:val="2741"/>
    <w:next w:val="2741"/>
    <w:link w:val="2762"/>
    <w:qFormat/>
    <w:pPr>
      <w:numPr>
        <w:ilvl w:val="8"/>
        <w:numId w:val="36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styleId="2751" w:default="1">
    <w:name w:val="Default Paragraph Font"/>
    <w:uiPriority w:val="1"/>
    <w:semiHidden/>
    <w:unhideWhenUsed/>
  </w:style>
  <w:style w:type="table" w:styleId="2752" w:default="1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2753" w:default="1">
    <w:name w:val="No List"/>
    <w:uiPriority w:val="99"/>
    <w:semiHidden/>
    <w:unhideWhenUsed/>
  </w:style>
  <w:style w:type="character" w:styleId="2754" w:customStyle="1">
    <w:name w:val="Заголовок 1 Знак"/>
    <w:link w:val="2742"/>
    <w:rPr>
      <w:rFonts w:ascii="Times New Roman" w:hAnsi="Times New Roman" w:eastAsia="Times New Roman"/>
      <w:b/>
      <w:caps/>
      <w:sz w:val="32"/>
      <w:szCs w:val="36"/>
    </w:rPr>
  </w:style>
  <w:style w:type="character" w:styleId="2755" w:customStyle="1">
    <w:name w:val="Heading 2 Char"/>
    <w:uiPriority w:val="99"/>
    <w:semiHidden/>
    <w:rPr>
      <w:rFonts w:ascii="Cambria" w:hAnsi="Cambria" w:cs="Times New Roman"/>
      <w:b/>
      <w:bCs/>
      <w:i/>
      <w:iCs/>
      <w:sz w:val="28"/>
      <w:szCs w:val="28"/>
    </w:rPr>
  </w:style>
  <w:style w:type="character" w:styleId="2756" w:customStyle="1">
    <w:name w:val="Heading 3 Char"/>
    <w:uiPriority w:val="99"/>
    <w:semiHidden/>
    <w:rPr>
      <w:rFonts w:ascii="Cambria" w:hAnsi="Cambria" w:cs="Times New Roman"/>
      <w:b/>
      <w:sz w:val="26"/>
    </w:rPr>
  </w:style>
  <w:style w:type="character" w:styleId="2757" w:customStyle="1">
    <w:name w:val="Заголовок 4 Знак"/>
    <w:link w:val="2745"/>
    <w:rPr>
      <w:rFonts w:ascii="Times New Roman" w:hAnsi="Times New Roman" w:eastAsia="Times New Roman" w:cs="Arial"/>
      <w:b/>
      <w:iCs/>
      <w:sz w:val="24"/>
      <w:szCs w:val="26"/>
    </w:rPr>
  </w:style>
  <w:style w:type="character" w:styleId="2758" w:customStyle="1">
    <w:name w:val="Заголовок 5 Знак"/>
    <w:link w:val="2746"/>
    <w:rPr>
      <w:rFonts w:ascii="Times New Roman" w:hAnsi="Times New Roman" w:eastAsia="Times New Roman"/>
      <w:b/>
      <w:bCs/>
      <w:sz w:val="24"/>
      <w:szCs w:val="26"/>
      <w:lang w:eastAsia="ko-KR"/>
    </w:rPr>
  </w:style>
  <w:style w:type="character" w:styleId="2759" w:customStyle="1">
    <w:name w:val="Заголовок 6 Знак"/>
    <w:link w:val="2747"/>
    <w:rPr>
      <w:rFonts w:ascii="Times New Roman" w:hAnsi="Times New Roman" w:eastAsia="Times New Roman"/>
      <w:b/>
      <w:i/>
      <w:sz w:val="24"/>
      <w:szCs w:val="22"/>
      <w:lang w:eastAsia="ko-KR"/>
    </w:rPr>
  </w:style>
  <w:style w:type="character" w:styleId="2760" w:customStyle="1">
    <w:name w:val="Заголовок 7 Знак"/>
    <w:link w:val="2748"/>
    <w:rPr>
      <w:rFonts w:ascii="Times New Roman" w:hAnsi="Times New Roman" w:eastAsia="Times New Roman"/>
      <w:sz w:val="24"/>
    </w:rPr>
  </w:style>
  <w:style w:type="character" w:styleId="2761" w:customStyle="1">
    <w:name w:val="Заголовок 8 Знак"/>
    <w:link w:val="2749"/>
    <w:rPr>
      <w:rFonts w:ascii="Times New Roman" w:hAnsi="Times New Roman" w:eastAsia="Times New Roman"/>
      <w:i/>
      <w:iCs/>
      <w:sz w:val="24"/>
    </w:rPr>
  </w:style>
  <w:style w:type="character" w:styleId="2762" w:customStyle="1">
    <w:name w:val="Заголовок 9 Знак"/>
    <w:link w:val="2750"/>
    <w:rPr>
      <w:rFonts w:ascii="Arial" w:hAnsi="Arial" w:eastAsia="Times New Roman"/>
      <w:sz w:val="22"/>
      <w:szCs w:val="22"/>
    </w:rPr>
  </w:style>
  <w:style w:type="character" w:styleId="2763" w:customStyle="1">
    <w:name w:val="Заголовок 2 Знак"/>
    <w:link w:val="2743"/>
    <w:rPr>
      <w:rFonts w:ascii="Times New Roman" w:hAnsi="Times New Roman" w:eastAsia="Times New Roman" w:cs="Arial"/>
      <w:b/>
      <w:bCs/>
      <w:iCs/>
      <w:sz w:val="32"/>
      <w:szCs w:val="32"/>
    </w:rPr>
  </w:style>
  <w:style w:type="paragraph" w:styleId="2764">
    <w:name w:val="Balloon Text"/>
    <w:basedOn w:val="2741"/>
    <w:link w:val="2765"/>
    <w:semiHidden/>
    <w:rPr>
      <w:rFonts w:ascii="Tahoma" w:hAnsi="Tahoma" w:cs="Tahoma"/>
      <w:sz w:val="16"/>
      <w:szCs w:val="16"/>
    </w:rPr>
  </w:style>
  <w:style w:type="character" w:styleId="2765" w:customStyle="1">
    <w:name w:val="Текст выноски Знак"/>
    <w:link w:val="2764"/>
    <w:semiHidden/>
    <w:rPr>
      <w:rFonts w:ascii="Tahoma" w:hAnsi="Tahoma" w:eastAsia="Times New Roman" w:cs="Tahoma"/>
      <w:sz w:val="16"/>
      <w:szCs w:val="16"/>
    </w:rPr>
  </w:style>
  <w:style w:type="character" w:styleId="2766" w:customStyle="1">
    <w:name w:val="Заголовок 3 Знак"/>
    <w:link w:val="2744"/>
    <w:rPr>
      <w:rFonts w:ascii="Times New Roman" w:hAnsi="Times New Roman" w:eastAsia="Times New Roman" w:cs="Arial"/>
      <w:b/>
      <w:iCs/>
      <w:sz w:val="26"/>
      <w:szCs w:val="26"/>
    </w:rPr>
  </w:style>
  <w:style w:type="paragraph" w:styleId="2767">
    <w:name w:val="Body Text"/>
    <w:basedOn w:val="2741"/>
    <w:link w:val="2768"/>
    <w:semiHidden/>
    <w:pPr>
      <w:spacing w:after="240"/>
    </w:pPr>
  </w:style>
  <w:style w:type="character" w:styleId="2768" w:customStyle="1">
    <w:name w:val="Основной текст Знак"/>
    <w:link w:val="2767"/>
    <w:semiHidden/>
    <w:rPr>
      <w:rFonts w:ascii="Times New Roman" w:hAnsi="Times New Roman" w:eastAsia="Times New Roman"/>
      <w:sz w:val="24"/>
    </w:rPr>
  </w:style>
  <w:style w:type="character" w:styleId="2769">
    <w:name w:val="Hyperlink"/>
    <w:uiPriority w:val="99"/>
    <w:rPr>
      <w:color w:val="0000ff"/>
      <w:u w:val="single"/>
    </w:rPr>
  </w:style>
  <w:style w:type="paragraph" w:styleId="2770" w:customStyle="1">
    <w:name w:val="OTR_Table_Num"/>
    <w:basedOn w:val="2808"/>
    <w:uiPriority w:val="99"/>
    <w:semiHidden/>
    <w:pPr>
      <w:ind w:left="360" w:hanging="360"/>
      <w:jc w:val="left"/>
      <w:spacing w:before="60" w:after="60"/>
      <w:tabs>
        <w:tab w:val="num" w:pos="360" w:leader="none"/>
      </w:tabs>
    </w:pPr>
  </w:style>
  <w:style w:type="paragraph" w:styleId="2771">
    <w:name w:val="Header"/>
    <w:basedOn w:val="2741"/>
    <w:link w:val="2772"/>
    <w:pPr>
      <w:tabs>
        <w:tab w:val="center" w:pos="4677" w:leader="none"/>
        <w:tab w:val="right" w:pos="9355" w:leader="none"/>
      </w:tabs>
    </w:pPr>
  </w:style>
  <w:style w:type="character" w:styleId="2772" w:customStyle="1">
    <w:name w:val="Верхний колонтитул Знак"/>
    <w:link w:val="2771"/>
    <w:rPr>
      <w:rFonts w:ascii="Times New Roman" w:hAnsi="Times New Roman" w:eastAsia="Times New Roman"/>
      <w:sz w:val="24"/>
    </w:rPr>
  </w:style>
  <w:style w:type="paragraph" w:styleId="2773">
    <w:name w:val="Footer"/>
    <w:basedOn w:val="2741"/>
    <w:link w:val="2774"/>
    <w:semiHidden/>
    <w:pPr>
      <w:tabs>
        <w:tab w:val="center" w:pos="4677" w:leader="none"/>
        <w:tab w:val="right" w:pos="9355" w:leader="none"/>
      </w:tabs>
    </w:pPr>
  </w:style>
  <w:style w:type="character" w:styleId="2774" w:customStyle="1">
    <w:name w:val="Нижний колонтитул Знак"/>
    <w:link w:val="2773"/>
    <w:semiHidden/>
    <w:rPr>
      <w:rFonts w:ascii="Times New Roman" w:hAnsi="Times New Roman" w:eastAsia="Times New Roman"/>
      <w:sz w:val="24"/>
    </w:rPr>
  </w:style>
  <w:style w:type="paragraph" w:styleId="2775" w:customStyle="1">
    <w:name w:val="OTR_TITUL_new"/>
    <w:basedOn w:val="2826"/>
    <w:uiPriority w:val="99"/>
    <w:semiHidden/>
    <w:pPr>
      <w:ind w:firstLine="0"/>
      <w:jc w:val="center"/>
      <w:spacing w:before="0" w:after="0" w:line="360" w:lineRule="auto"/>
    </w:pPr>
    <w:rPr>
      <w:sz w:val="28"/>
      <w:szCs w:val="28"/>
    </w:rPr>
  </w:style>
  <w:style w:type="paragraph" w:styleId="2776" w:customStyle="1">
    <w:name w:val="OTR_Title_Foot"/>
    <w:basedOn w:val="2818"/>
    <w:uiPriority w:val="99"/>
    <w:semiHidden/>
    <w:rPr>
      <w:rFonts w:ascii="Times New Roman" w:hAnsi="Times New Roman"/>
      <w:b w:val="0"/>
      <w:sz w:val="24"/>
    </w:rPr>
  </w:style>
  <w:style w:type="paragraph" w:styleId="2777">
    <w:name w:val="toc 1"/>
    <w:uiPriority w:val="39"/>
    <w:pPr>
      <w:ind w:left="454" w:right="567" w:hanging="454"/>
      <w:spacing w:before="60" w:after="60"/>
      <w:tabs>
        <w:tab w:val="left" w:pos="454" w:leader="none"/>
        <w:tab w:val="right" w:pos="9631" w:leader="dot"/>
      </w:tabs>
    </w:pPr>
    <w:rPr>
      <w:rFonts w:ascii="Times New Roman" w:hAnsi="Times New Roman" w:eastAsia="Times New Roman"/>
      <w:b/>
      <w:bCs/>
      <w:caps/>
      <w:sz w:val="24"/>
      <w:szCs w:val="24"/>
    </w:rPr>
  </w:style>
  <w:style w:type="paragraph" w:styleId="2778">
    <w:name w:val="toc 2"/>
    <w:basedOn w:val="2777"/>
    <w:uiPriority w:val="39"/>
    <w:pPr>
      <w:contextualSpacing/>
      <w:ind w:left="851" w:hanging="567"/>
      <w:tabs>
        <w:tab w:val="clear" w:pos="454" w:leader="none"/>
        <w:tab w:val="left" w:pos="851" w:leader="none"/>
      </w:tabs>
    </w:pPr>
    <w:rPr>
      <w:b w:val="0"/>
      <w:caps w:val="0"/>
    </w:rPr>
  </w:style>
  <w:style w:type="paragraph" w:styleId="2779">
    <w:name w:val="toc 3"/>
    <w:basedOn w:val="2778"/>
    <w:uiPriority w:val="39"/>
    <w:pPr>
      <w:ind w:left="1418" w:hanging="851"/>
      <w:tabs>
        <w:tab w:val="clear" w:pos="851" w:leader="none"/>
        <w:tab w:val="left" w:pos="1418" w:leader="none"/>
      </w:tabs>
    </w:pPr>
    <w:rPr>
      <w:iCs/>
    </w:rPr>
  </w:style>
  <w:style w:type="paragraph" w:styleId="2780" w:customStyle="1">
    <w:name w:val="Основной"/>
    <w:basedOn w:val="2741"/>
    <w:uiPriority w:val="99"/>
    <w:semiHidden/>
  </w:style>
  <w:style w:type="paragraph" w:styleId="2781">
    <w:name w:val="Body Text 2"/>
    <w:basedOn w:val="2741"/>
    <w:link w:val="2782"/>
    <w:semiHidden/>
    <w:pPr>
      <w:spacing w:after="120" w:line="480" w:lineRule="auto"/>
    </w:pPr>
  </w:style>
  <w:style w:type="character" w:styleId="2782" w:customStyle="1">
    <w:name w:val="Основной текст 2 Знак"/>
    <w:link w:val="2781"/>
    <w:semiHidden/>
    <w:rPr>
      <w:rFonts w:ascii="Times New Roman" w:hAnsi="Times New Roman" w:eastAsia="Times New Roman"/>
      <w:sz w:val="24"/>
    </w:rPr>
  </w:style>
  <w:style w:type="paragraph" w:styleId="2783">
    <w:name w:val="Caption"/>
    <w:basedOn w:val="2741"/>
    <w:next w:val="2741"/>
    <w:qFormat/>
    <w:rPr>
      <w:b/>
      <w:bCs/>
      <w:sz w:val="20"/>
    </w:rPr>
  </w:style>
  <w:style w:type="character" w:styleId="2784" w:customStyle="1">
    <w:name w:val="OTR_Sym_Bold_Italic"/>
    <w:uiPriority w:val="99"/>
    <w:rPr>
      <w:b/>
      <w:i/>
    </w:rPr>
  </w:style>
  <w:style w:type="character" w:styleId="2785">
    <w:name w:val="Emphasis"/>
    <w:qFormat/>
    <w:rPr>
      <w:i/>
      <w:iCs/>
    </w:rPr>
  </w:style>
  <w:style w:type="paragraph" w:styleId="2786">
    <w:name w:val="Body Text Indent 3"/>
    <w:basedOn w:val="2741"/>
    <w:link w:val="2787"/>
    <w:semiHidden/>
    <w:pPr>
      <w:ind w:left="283"/>
      <w:spacing w:after="120"/>
    </w:pPr>
    <w:rPr>
      <w:sz w:val="16"/>
      <w:szCs w:val="16"/>
    </w:rPr>
  </w:style>
  <w:style w:type="character" w:styleId="2787" w:customStyle="1">
    <w:name w:val="Основной текст с отступом 3 Знак"/>
    <w:link w:val="2786"/>
    <w:semiHidden/>
    <w:rPr>
      <w:rFonts w:ascii="Times New Roman" w:hAnsi="Times New Roman" w:eastAsia="Times New Roman"/>
      <w:sz w:val="16"/>
      <w:szCs w:val="16"/>
    </w:rPr>
  </w:style>
  <w:style w:type="paragraph" w:styleId="2788">
    <w:name w:val="List Number"/>
    <w:basedOn w:val="2741"/>
    <w:semiHidden/>
    <w:pPr>
      <w:numPr>
        <w:ilvl w:val="0"/>
        <w:numId w:val="22"/>
      </w:numPr>
      <w:ind w:left="0" w:firstLine="0"/>
    </w:pPr>
  </w:style>
  <w:style w:type="character" w:styleId="2789">
    <w:name w:val="FollowedHyperlink"/>
    <w:semiHidden/>
    <w:rPr>
      <w:color w:val="800080"/>
      <w:u w:val="single"/>
    </w:rPr>
  </w:style>
  <w:style w:type="paragraph" w:styleId="2790">
    <w:name w:val="toc 4"/>
    <w:basedOn w:val="2741"/>
    <w:next w:val="2741"/>
    <w:uiPriority w:val="39"/>
    <w:pPr>
      <w:ind w:left="1872" w:right="567" w:hanging="1021"/>
      <w:tabs>
        <w:tab w:val="left" w:pos="1871" w:leader="none"/>
        <w:tab w:val="right" w:pos="9633" w:leader="dot"/>
      </w:tabs>
    </w:pPr>
  </w:style>
  <w:style w:type="paragraph" w:styleId="2791">
    <w:name w:val="toc 5"/>
    <w:basedOn w:val="2741"/>
    <w:next w:val="2741"/>
    <w:uiPriority w:val="39"/>
    <w:pPr>
      <w:ind w:left="2410" w:right="567" w:hanging="1276"/>
      <w:jc w:val="left"/>
      <w:tabs>
        <w:tab w:val="left" w:pos="2410" w:leader="none"/>
        <w:tab w:val="right" w:pos="9631" w:leader="dot"/>
      </w:tabs>
    </w:pPr>
    <w:rPr>
      <w:szCs w:val="18"/>
    </w:rPr>
  </w:style>
  <w:style w:type="paragraph" w:styleId="2792">
    <w:name w:val="toc 6"/>
    <w:basedOn w:val="2741"/>
    <w:next w:val="2741"/>
    <w:pPr>
      <w:ind w:left="1200"/>
      <w:jc w:val="left"/>
    </w:pPr>
    <w:rPr>
      <w:sz w:val="18"/>
      <w:szCs w:val="18"/>
    </w:rPr>
  </w:style>
  <w:style w:type="paragraph" w:styleId="2793">
    <w:name w:val="toc 7"/>
    <w:basedOn w:val="2741"/>
    <w:next w:val="2741"/>
    <w:pPr>
      <w:ind w:left="1440"/>
      <w:jc w:val="left"/>
    </w:pPr>
    <w:rPr>
      <w:sz w:val="18"/>
      <w:szCs w:val="18"/>
    </w:rPr>
  </w:style>
  <w:style w:type="paragraph" w:styleId="2794">
    <w:name w:val="toc 8"/>
    <w:basedOn w:val="2741"/>
    <w:next w:val="2741"/>
    <w:pPr>
      <w:ind w:left="1680"/>
      <w:jc w:val="left"/>
    </w:pPr>
    <w:rPr>
      <w:sz w:val="18"/>
      <w:szCs w:val="18"/>
    </w:rPr>
  </w:style>
  <w:style w:type="paragraph" w:styleId="2795">
    <w:name w:val="toc 9"/>
    <w:basedOn w:val="2741"/>
    <w:next w:val="2741"/>
    <w:pPr>
      <w:ind w:left="1920"/>
      <w:jc w:val="left"/>
    </w:pPr>
    <w:rPr>
      <w:sz w:val="18"/>
      <w:szCs w:val="18"/>
    </w:rPr>
  </w:style>
  <w:style w:type="paragraph" w:styleId="2796">
    <w:name w:val="Document Map"/>
    <w:basedOn w:val="2741"/>
    <w:link w:val="2797"/>
    <w:semiHidden/>
    <w:pPr>
      <w:shd w:val="clear" w:color="auto" w:fill="000080"/>
    </w:pPr>
    <w:rPr>
      <w:rFonts w:ascii="Tahoma" w:hAnsi="Tahoma" w:cs="Tahoma"/>
      <w:sz w:val="20"/>
    </w:rPr>
  </w:style>
  <w:style w:type="character" w:styleId="2797" w:customStyle="1">
    <w:name w:val="Схема документа Знак"/>
    <w:link w:val="2796"/>
    <w:semiHidden/>
    <w:rPr>
      <w:rFonts w:ascii="Tahoma" w:hAnsi="Tahoma" w:eastAsia="Times New Roman" w:cs="Tahoma"/>
      <w:shd w:val="clear" w:color="auto" w:fill="000080"/>
    </w:rPr>
  </w:style>
  <w:style w:type="character" w:styleId="2798">
    <w:name w:val="annotation reference"/>
    <w:rPr>
      <w:sz w:val="16"/>
      <w:szCs w:val="16"/>
    </w:rPr>
  </w:style>
  <w:style w:type="paragraph" w:styleId="2799">
    <w:name w:val="annotation text"/>
    <w:basedOn w:val="2741"/>
    <w:link w:val="2800"/>
    <w:rPr>
      <w:rFonts w:ascii="Calibri" w:hAnsi="Calibri" w:eastAsia="Calibri"/>
      <w:sz w:val="20"/>
    </w:rPr>
  </w:style>
  <w:style w:type="character" w:styleId="2800" w:customStyle="1">
    <w:name w:val="Текст примечания Знак"/>
    <w:link w:val="2799"/>
  </w:style>
  <w:style w:type="paragraph" w:styleId="2801">
    <w:name w:val="annotation subject"/>
    <w:basedOn w:val="2799"/>
    <w:next w:val="2799"/>
    <w:link w:val="2802"/>
    <w:semiHidden/>
    <w:rPr>
      <w:b/>
      <w:bCs/>
    </w:rPr>
  </w:style>
  <w:style w:type="character" w:styleId="2802" w:customStyle="1">
    <w:name w:val="Тема примечания Знак"/>
    <w:link w:val="2801"/>
    <w:semiHidden/>
    <w:rPr>
      <w:b/>
      <w:bCs/>
    </w:rPr>
  </w:style>
  <w:style w:type="character" w:styleId="2803">
    <w:name w:val="page number"/>
    <w:basedOn w:val="2751"/>
    <w:semiHidden/>
  </w:style>
  <w:style w:type="paragraph" w:styleId="2804">
    <w:name w:val="List Number 2"/>
    <w:basedOn w:val="2741"/>
    <w:semiHidden/>
    <w:pPr>
      <w:numPr>
        <w:ilvl w:val="0"/>
        <w:numId w:val="26"/>
      </w:numPr>
      <w:ind w:left="0" w:firstLine="0"/>
      <w:tabs>
        <w:tab w:val="num" w:pos="360" w:leader="none"/>
        <w:tab w:val="clear" w:pos="643" w:leader="none"/>
      </w:tabs>
    </w:pPr>
  </w:style>
  <w:style w:type="paragraph" w:styleId="2805" w:customStyle="1">
    <w:name w:val="OTR_Control_PgCenter"/>
    <w:basedOn w:val="2827"/>
    <w:uiPriority w:val="99"/>
    <w:semiHidden/>
    <w:pPr>
      <w:jc w:val="center"/>
    </w:pPr>
  </w:style>
  <w:style w:type="paragraph" w:styleId="2806" w:customStyle="1">
    <w:name w:val="OTR_Normal_Right"/>
    <w:basedOn w:val="2808"/>
    <w:uiPriority w:val="99"/>
    <w:semiHidden/>
    <w:pPr>
      <w:jc w:val="right"/>
    </w:pPr>
  </w:style>
  <w:style w:type="paragraph" w:styleId="2807" w:customStyle="1">
    <w:name w:val="OTR_Header_Center"/>
    <w:basedOn w:val="2954"/>
    <w:uiPriority w:val="99"/>
    <w:semiHidden/>
    <w:pPr>
      <w:jc w:val="center"/>
    </w:pPr>
  </w:style>
  <w:style w:type="paragraph" w:styleId="2808" w:customStyle="1">
    <w:name w:val="OTR_Default"/>
    <w:link w:val="2840"/>
    <w:uiPriority w:val="99"/>
    <w:semiHidden/>
    <w:pPr>
      <w:jc w:val="both"/>
    </w:pPr>
    <w:rPr>
      <w:rFonts w:ascii="Times New Roman" w:hAnsi="Times New Roman"/>
      <w:sz w:val="22"/>
      <w:szCs w:val="22"/>
    </w:rPr>
  </w:style>
  <w:style w:type="paragraph" w:styleId="2809" w:customStyle="1">
    <w:name w:val="Список маркированный"/>
    <w:basedOn w:val="2741"/>
    <w:uiPriority w:val="99"/>
    <w:semiHidden/>
    <w:pPr>
      <w:numPr>
        <w:ilvl w:val="0"/>
        <w:numId w:val="13"/>
      </w:numPr>
      <w:tabs>
        <w:tab w:val="left" w:pos="1080" w:leader="none"/>
      </w:tabs>
    </w:pPr>
  </w:style>
  <w:style w:type="paragraph" w:styleId="2810" w:customStyle="1">
    <w:name w:val="OTR_Normal_Mark_2"/>
    <w:basedOn w:val="2808"/>
    <w:uiPriority w:val="99"/>
    <w:pPr>
      <w:ind w:left="1418"/>
      <w:spacing w:after="120"/>
    </w:pPr>
  </w:style>
  <w:style w:type="paragraph" w:styleId="2811" w:customStyle="1">
    <w:name w:val="OTR_Normal_Mark_3"/>
    <w:basedOn w:val="2808"/>
    <w:uiPriority w:val="99"/>
    <w:pPr>
      <w:ind w:left="1701"/>
    </w:pPr>
  </w:style>
  <w:style w:type="paragraph" w:styleId="2812">
    <w:name w:val="List Bullet 3"/>
    <w:basedOn w:val="2741"/>
    <w:semiHidden/>
    <w:pPr>
      <w:numPr>
        <w:ilvl w:val="0"/>
        <w:numId w:val="23"/>
      </w:numPr>
      <w:ind w:left="0" w:firstLine="0"/>
      <w:spacing w:line="360" w:lineRule="auto"/>
      <w:widowControl w:val="off"/>
      <w:tabs>
        <w:tab w:val="num" w:pos="360" w:leader="none"/>
        <w:tab w:val="clear" w:pos="926" w:leader="none"/>
        <w:tab w:val="left" w:pos="1985" w:leader="none"/>
        <w:tab w:val="left" w:pos="2127" w:leader="none"/>
      </w:tabs>
    </w:pPr>
  </w:style>
  <w:style w:type="paragraph" w:styleId="2813" w:customStyle="1">
    <w:name w:val="OTR_List_Num"/>
    <w:basedOn w:val="2808"/>
    <w:link w:val="2841"/>
    <w:uiPriority w:val="99"/>
    <w:semiHidden/>
    <w:pPr>
      <w:numPr>
        <w:ilvl w:val="0"/>
        <w:numId w:val="9"/>
      </w:numPr>
      <w:spacing w:before="60" w:after="60"/>
    </w:pPr>
    <w:rPr>
      <w:rFonts w:eastAsia="Times New Roman"/>
      <w:sz w:val="24"/>
      <w:szCs w:val="20"/>
    </w:rPr>
  </w:style>
  <w:style w:type="character" w:styleId="2814" w:customStyle="1">
    <w:name w:val="my жирный"/>
    <w:uiPriority w:val="99"/>
    <w:semiHidden/>
    <w:rPr>
      <w:b/>
    </w:rPr>
  </w:style>
  <w:style w:type="paragraph" w:styleId="2815" w:customStyle="1">
    <w:name w:val="OTR_Normal_Num_2"/>
    <w:basedOn w:val="2808"/>
    <w:uiPriority w:val="99"/>
    <w:pPr>
      <w:ind w:left="1418"/>
      <w:spacing w:after="120"/>
    </w:pPr>
  </w:style>
  <w:style w:type="paragraph" w:styleId="2816" w:customStyle="1">
    <w:name w:val="OTR_Normal_Num_3"/>
    <w:basedOn w:val="2808"/>
    <w:uiPriority w:val="99"/>
    <w:pPr>
      <w:ind w:left="1985"/>
      <w:spacing w:after="120"/>
    </w:pPr>
  </w:style>
  <w:style w:type="paragraph" w:styleId="2817" w:customStyle="1">
    <w:name w:val="Надпись"/>
    <w:uiPriority w:val="99"/>
    <w:semiHidden/>
    <w:rPr>
      <w:rFonts w:ascii="Times New Roman" w:hAnsi="Times New Roman" w:eastAsia="Times New Roman"/>
      <w:sz w:val="16"/>
    </w:rPr>
  </w:style>
  <w:style w:type="paragraph" w:styleId="2818" w:customStyle="1">
    <w:name w:val="OTR_Header_Right"/>
    <w:basedOn w:val="2741"/>
    <w:uiPriority w:val="99"/>
    <w:semiHidden/>
    <w:rPr>
      <w:rFonts w:ascii="Arial" w:hAnsi="Arial"/>
      <w:b/>
      <w:sz w:val="20"/>
    </w:rPr>
  </w:style>
  <w:style w:type="paragraph" w:styleId="2819">
    <w:name w:val="HTML Address"/>
    <w:basedOn w:val="2741"/>
    <w:link w:val="2820"/>
    <w:semiHidden/>
    <w:rPr>
      <w:i/>
      <w:iCs/>
    </w:rPr>
  </w:style>
  <w:style w:type="character" w:styleId="2820" w:customStyle="1">
    <w:name w:val="Адрес HTML Знак"/>
    <w:link w:val="2819"/>
    <w:semiHidden/>
    <w:rPr>
      <w:rFonts w:ascii="Times New Roman" w:hAnsi="Times New Roman" w:eastAsia="Times New Roman"/>
      <w:i/>
      <w:iCs/>
      <w:sz w:val="24"/>
    </w:rPr>
  </w:style>
  <w:style w:type="paragraph" w:styleId="2821" w:customStyle="1">
    <w:name w:val="OTR_Table_Head"/>
    <w:basedOn w:val="2808"/>
    <w:link w:val="3104"/>
    <w:pPr>
      <w:jc w:val="center"/>
      <w:keepNext/>
      <w:spacing w:before="60" w:after="60"/>
    </w:pPr>
    <w:rPr>
      <w:b/>
    </w:rPr>
  </w:style>
  <w:style w:type="paragraph" w:styleId="2822" w:customStyle="1">
    <w:name w:val="OTR_List_Mark"/>
    <w:basedOn w:val="2808"/>
    <w:link w:val="2974"/>
    <w:uiPriority w:val="99"/>
    <w:pPr>
      <w:ind w:left="851" w:hanging="284"/>
      <w:spacing w:before="60" w:after="60"/>
      <w:tabs>
        <w:tab w:val="num" w:pos="851" w:leader="none"/>
      </w:tabs>
    </w:pPr>
    <w:rPr>
      <w:rFonts w:ascii="Calibri" w:hAnsi="Calibri" w:eastAsia="Times New Roman"/>
      <w:sz w:val="20"/>
      <w:szCs w:val="20"/>
    </w:rPr>
  </w:style>
  <w:style w:type="paragraph" w:styleId="2823" w:customStyle="1">
    <w:name w:val="OTR_Name_Figure"/>
    <w:basedOn w:val="2808"/>
    <w:link w:val="3028"/>
    <w:uiPriority w:val="99"/>
    <w:pPr>
      <w:numPr>
        <w:ilvl w:val="0"/>
        <w:numId w:val="14"/>
      </w:numPr>
      <w:jc w:val="center"/>
      <w:spacing w:before="120" w:after="120"/>
    </w:pPr>
    <w:rPr>
      <w:rFonts w:eastAsia="Times New Roman"/>
      <w:b/>
      <w:sz w:val="24"/>
      <w:szCs w:val="20"/>
    </w:rPr>
  </w:style>
  <w:style w:type="paragraph" w:styleId="2824">
    <w:name w:val="Body Text Indent"/>
    <w:basedOn w:val="2741"/>
    <w:next w:val="2741"/>
    <w:link w:val="2825"/>
    <w:semiHidden/>
    <w:pPr>
      <w:ind w:firstLine="425"/>
      <w:spacing w:line="360" w:lineRule="auto"/>
      <w:widowControl w:val="off"/>
      <w:tabs>
        <w:tab w:val="left" w:pos="1985" w:leader="none"/>
        <w:tab w:val="left" w:pos="2127" w:leader="none"/>
      </w:tabs>
    </w:pPr>
    <w:rPr>
      <w:sz w:val="20"/>
    </w:rPr>
  </w:style>
  <w:style w:type="character" w:styleId="2825" w:customStyle="1">
    <w:name w:val="Основной текст с отступом Знак"/>
    <w:link w:val="2824"/>
    <w:semiHidden/>
    <w:rPr>
      <w:rFonts w:ascii="Times New Roman" w:hAnsi="Times New Roman" w:eastAsia="Times New Roman"/>
    </w:rPr>
  </w:style>
  <w:style w:type="paragraph" w:styleId="2826" w:customStyle="1">
    <w:name w:val="OTR_Normal"/>
    <w:basedOn w:val="2808"/>
    <w:link w:val="2836"/>
    <w:pPr>
      <w:ind w:firstLine="567"/>
      <w:spacing w:before="60" w:after="120"/>
    </w:pPr>
    <w:rPr>
      <w:sz w:val="20"/>
      <w:szCs w:val="20"/>
    </w:rPr>
  </w:style>
  <w:style w:type="paragraph" w:styleId="2827" w:customStyle="1">
    <w:name w:val="OTR_Control_Page"/>
    <w:basedOn w:val="2808"/>
    <w:uiPriority w:val="99"/>
    <w:semiHidden/>
    <w:pPr>
      <w:spacing w:line="360" w:lineRule="auto"/>
    </w:pPr>
  </w:style>
  <w:style w:type="paragraph" w:styleId="2828">
    <w:name w:val="Body Text Indent 2"/>
    <w:basedOn w:val="2741"/>
    <w:link w:val="2829"/>
    <w:semiHidden/>
    <w:pPr>
      <w:ind w:firstLine="425"/>
      <w:spacing w:line="360" w:lineRule="auto"/>
      <w:widowControl w:val="off"/>
      <w:tabs>
        <w:tab w:val="left" w:pos="1985" w:leader="none"/>
        <w:tab w:val="left" w:pos="2127" w:leader="none"/>
      </w:tabs>
    </w:pPr>
    <w:rPr>
      <w:b/>
      <w:sz w:val="20"/>
    </w:rPr>
  </w:style>
  <w:style w:type="character" w:styleId="2829" w:customStyle="1">
    <w:name w:val="Основной текст с отступом 2 Знак"/>
    <w:link w:val="2828"/>
    <w:semiHidden/>
    <w:rPr>
      <w:rFonts w:ascii="Times New Roman" w:hAnsi="Times New Roman" w:eastAsia="Times New Roman"/>
      <w:b/>
    </w:rPr>
  </w:style>
  <w:style w:type="paragraph" w:styleId="2830" w:customStyle="1">
    <w:name w:val="OTR_Heading_App"/>
    <w:basedOn w:val="2742"/>
    <w:next w:val="2826"/>
    <w:uiPriority w:val="99"/>
    <w:pPr>
      <w:numPr>
        <w:ilvl w:val="0"/>
        <w:numId w:val="0"/>
      </w:numPr>
      <w:tabs>
        <w:tab w:val="num" w:pos="0" w:leader="none"/>
        <w:tab w:val="num" w:pos="1209" w:leader="none"/>
      </w:tabs>
    </w:pPr>
  </w:style>
  <w:style w:type="paragraph" w:styleId="2831" w:customStyle="1">
    <w:name w:val="OTR_Normal_List"/>
    <w:basedOn w:val="2826"/>
    <w:uiPriority w:val="99"/>
    <w:semiHidden/>
    <w:pPr>
      <w:keepNext/>
      <w:spacing w:before="120" w:after="60"/>
    </w:pPr>
  </w:style>
  <w:style w:type="paragraph" w:styleId="2832" w:customStyle="1">
    <w:name w:val="OTR_Normal_Mark_1"/>
    <w:basedOn w:val="2808"/>
    <w:uiPriority w:val="99"/>
    <w:pPr>
      <w:ind w:left="1134"/>
      <w:spacing w:after="120"/>
    </w:pPr>
  </w:style>
  <w:style w:type="paragraph" w:styleId="2833" w:customStyle="1">
    <w:name w:val="OTR_Normal_Num_1"/>
    <w:basedOn w:val="2808"/>
    <w:uiPriority w:val="99"/>
    <w:pPr>
      <w:ind w:left="851"/>
      <w:spacing w:after="120"/>
    </w:pPr>
  </w:style>
  <w:style w:type="paragraph" w:styleId="2834" w:customStyle="1">
    <w:name w:val="OTR_TITUL"/>
    <w:basedOn w:val="2775"/>
    <w:uiPriority w:val="99"/>
    <w:semiHidden/>
    <w:pPr>
      <w:spacing w:before="360" w:after="360"/>
    </w:pPr>
    <w:rPr>
      <w:b/>
      <w:caps/>
      <w:sz w:val="32"/>
    </w:rPr>
  </w:style>
  <w:style w:type="paragraph" w:styleId="2835" w:customStyle="1">
    <w:name w:val="OTR_Figure"/>
    <w:link w:val="3030"/>
    <w:uiPriority w:val="99"/>
    <w:pPr>
      <w:jc w:val="center"/>
      <w:keepNext/>
      <w:spacing w:before="120" w:after="120"/>
    </w:pPr>
    <w:rPr>
      <w:rFonts w:ascii="Times New Roman" w:hAnsi="Times New Roman"/>
      <w:sz w:val="22"/>
      <w:szCs w:val="22"/>
    </w:rPr>
  </w:style>
  <w:style w:type="character" w:styleId="2836" w:customStyle="1">
    <w:name w:val="OTR_Normal Знак"/>
    <w:link w:val="2826"/>
    <w:rPr>
      <w:rFonts w:ascii="Times New Roman" w:hAnsi="Times New Roman"/>
    </w:rPr>
  </w:style>
  <w:style w:type="paragraph" w:styleId="2837" w:customStyle="1">
    <w:name w:val="OTR_sign"/>
    <w:basedOn w:val="2826"/>
    <w:uiPriority w:val="99"/>
    <w:semiHidden/>
    <w:pPr>
      <w:ind w:firstLine="0"/>
      <w:jc w:val="center"/>
      <w:spacing w:before="120"/>
    </w:pPr>
    <w:rPr>
      <w:caps/>
      <w:sz w:val="28"/>
    </w:rPr>
  </w:style>
  <w:style w:type="paragraph" w:styleId="2838" w:customStyle="1">
    <w:name w:val="OTR_reg"/>
    <w:basedOn w:val="2826"/>
    <w:pPr>
      <w:ind w:firstLine="0"/>
      <w:jc w:val="center"/>
      <w:pageBreakBefore/>
      <w:outlineLvl w:val="0"/>
    </w:pPr>
    <w:rPr>
      <w:caps/>
      <w:sz w:val="28"/>
    </w:rPr>
  </w:style>
  <w:style w:type="paragraph" w:styleId="2839" w:customStyle="1">
    <w:name w:val="OTR_Footer_center"/>
    <w:basedOn w:val="2807"/>
    <w:uiPriority w:val="99"/>
    <w:semiHidden/>
    <w:pPr>
      <w:spacing w:line="360" w:lineRule="auto"/>
    </w:pPr>
    <w:rPr>
      <w:rFonts w:ascii="Times New Roman" w:hAnsi="Times New Roman"/>
      <w:b w:val="0"/>
      <w:sz w:val="28"/>
    </w:rPr>
  </w:style>
  <w:style w:type="character" w:styleId="2840" w:customStyle="1">
    <w:name w:val="OTR_Default Знак"/>
    <w:link w:val="2808"/>
    <w:uiPriority w:val="99"/>
    <w:semiHidden/>
    <w:rPr>
      <w:rFonts w:ascii="Times New Roman" w:hAnsi="Times New Roman"/>
      <w:sz w:val="22"/>
      <w:szCs w:val="22"/>
      <w:lang w:bidi="ar-SA"/>
    </w:rPr>
  </w:style>
  <w:style w:type="character" w:styleId="2841" w:customStyle="1">
    <w:name w:val="OTR_List_Num Знак Знак"/>
    <w:link w:val="2813"/>
    <w:uiPriority w:val="99"/>
    <w:semiHidden/>
    <w:rPr>
      <w:rFonts w:ascii="Times New Roman" w:hAnsi="Times New Roman" w:eastAsia="Times New Roman"/>
      <w:sz w:val="24"/>
    </w:rPr>
  </w:style>
  <w:style w:type="paragraph" w:styleId="2842" w:customStyle="1">
    <w:name w:val="OTR_List_lit"/>
    <w:basedOn w:val="2835"/>
    <w:uiPriority w:val="99"/>
    <w:pPr>
      <w:numPr>
        <w:ilvl w:val="0"/>
        <w:numId w:val="8"/>
      </w:numPr>
      <w:jc w:val="left"/>
    </w:pPr>
  </w:style>
  <w:style w:type="paragraph" w:styleId="2843" w:customStyle="1">
    <w:name w:val="OTR_Table_List_Mark"/>
    <w:basedOn w:val="2822"/>
    <w:uiPriority w:val="99"/>
    <w:pPr>
      <w:numPr>
        <w:ilvl w:val="0"/>
        <w:numId w:val="11"/>
      </w:numPr>
      <w:ind w:hanging="357"/>
      <w:jc w:val="left"/>
      <w:tabs>
        <w:tab w:val="num" w:pos="1491" w:leader="none"/>
      </w:tabs>
    </w:pPr>
  </w:style>
  <w:style w:type="paragraph" w:styleId="2844">
    <w:name w:val="envelope address"/>
    <w:basedOn w:val="2741"/>
    <w:semiHidden/>
    <w:pPr>
      <w:ind w:left="2880"/>
      <w:framePr w:w="7920" w:h="1980" w:hSpace="180" w:wrap="auto" w:hAnchor="page" w:xAlign="center" w:yAlign="bottom" w:hRule="exact"/>
    </w:pPr>
    <w:rPr>
      <w:rFonts w:ascii="Arial" w:hAnsi="Arial" w:cs="Arial"/>
    </w:rPr>
  </w:style>
  <w:style w:type="character" w:styleId="2845">
    <w:name w:val="HTML Acronym"/>
    <w:basedOn w:val="2751"/>
    <w:semiHidden/>
  </w:style>
  <w:style w:type="table" w:styleId="2846">
    <w:name w:val="Table Web 1"/>
    <w:basedOn w:val="2752"/>
    <w:semiHidden/>
    <w:rPr>
      <w:rFonts w:ascii="Times New Roman" w:hAnsi="Times New Roman" w:eastAsia="Times New Roman"/>
    </w:rPr>
    <w:tblPr>
      <w:tblCellSpacing w:w="20" w:type="dxa"/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</w:tblStylePr>
  </w:style>
  <w:style w:type="table" w:styleId="2847">
    <w:name w:val="Table Web 2"/>
    <w:basedOn w:val="2752"/>
    <w:semiHidden/>
    <w:rPr>
      <w:rFonts w:ascii="Times New Roman" w:hAnsi="Times New Roman" w:eastAsia="Times New Roman"/>
    </w:rPr>
    <w:tblPr>
      <w:tblCellSpacing w:w="20" w:type="dxa"/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</w:tblStylePr>
  </w:style>
  <w:style w:type="table" w:styleId="2848">
    <w:name w:val="Table Web 3"/>
    <w:basedOn w:val="2752"/>
    <w:semiHidden/>
    <w:rPr>
      <w:rFonts w:ascii="Times New Roman" w:hAnsi="Times New Roman" w:eastAsia="Times New Roman"/>
    </w:rPr>
    <w:tblPr>
      <w:tblCellSpacing w:w="20" w:type="dxa"/>
      <w:tblBorders>
        <w:top w:val="single" w:color="000000" w:sz="24" w:space="0"/>
        <w:left w:val="single" w:color="000000" w:sz="24" w:space="0"/>
        <w:bottom w:val="single" w:color="000000" w:sz="24" w:space="0"/>
        <w:right w:val="single" w:color="000000" w:sz="24" w:space="0"/>
        <w:insideH w:val="single" w:color="000000" w:sz="6" w:space="0"/>
        <w:insideV w:val="single" w:color="000000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</w:tblStylePr>
  </w:style>
  <w:style w:type="paragraph" w:styleId="2849">
    <w:name w:val="Date"/>
    <w:basedOn w:val="2741"/>
    <w:next w:val="2741"/>
    <w:link w:val="2850"/>
    <w:semiHidden/>
  </w:style>
  <w:style w:type="character" w:styleId="2850" w:customStyle="1">
    <w:name w:val="Дата Знак"/>
    <w:link w:val="2849"/>
    <w:semiHidden/>
    <w:rPr>
      <w:rFonts w:ascii="Times New Roman" w:hAnsi="Times New Roman" w:eastAsia="Times New Roman"/>
      <w:sz w:val="24"/>
    </w:rPr>
  </w:style>
  <w:style w:type="paragraph" w:styleId="2851">
    <w:name w:val="Note Heading"/>
    <w:basedOn w:val="2741"/>
    <w:next w:val="2741"/>
    <w:link w:val="2852"/>
    <w:semiHidden/>
  </w:style>
  <w:style w:type="character" w:styleId="2852" w:customStyle="1">
    <w:name w:val="Заголовок записки Знак"/>
    <w:link w:val="2851"/>
    <w:semiHidden/>
    <w:rPr>
      <w:rFonts w:ascii="Times New Roman" w:hAnsi="Times New Roman" w:eastAsia="Times New Roman"/>
      <w:sz w:val="24"/>
    </w:rPr>
  </w:style>
  <w:style w:type="table" w:styleId="2853">
    <w:name w:val="Table Elegant"/>
    <w:basedOn w:val="2752"/>
    <w:semiHidden/>
    <w:rPr>
      <w:rFonts w:ascii="Times New Roman" w:hAnsi="Times New Roman" w:eastAsia="Times New Roman"/>
    </w:r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</w:tblStylePr>
  </w:style>
  <w:style w:type="table" w:styleId="2854">
    <w:name w:val="Table Subtle 1"/>
    <w:basedOn w:val="2752"/>
    <w:semiHidden/>
    <w:rPr>
      <w:rFonts w:ascii="Times New Roman" w:hAnsi="Times New Roman" w:eastAsia="Times New Roman"/>
    </w:rPr>
    <w:tblPr>
      <w:tblStyleRowBandSize w:val="1"/>
    </w:tblPr>
    <w:tblStylePr w:type="band1Horz">
      <w:tcPr>
        <w:shd w:val="pct25" w:color="808000" w:fill="ffffff"/>
        <w:tcBorders>
          <w:bottom w:val="single" w:color="000000" w:sz="6" w:space="0"/>
        </w:tcBorders>
      </w:tcPr>
    </w:tblStylePr>
    <w:tblStylePr w:type="firstCol">
      <w:tcPr>
        <w:tcBorders>
          <w:right w:val="single" w:color="000000" w:sz="12" w:space="0"/>
        </w:tcBorders>
      </w:tcPr>
    </w:tblStylePr>
    <w:tblStylePr w:type="firstRow">
      <w:tcPr>
        <w:tcBorders>
          <w:top w:val="single" w:color="000000" w:sz="6" w:space="0"/>
          <w:bottom w:val="single" w:color="000000" w:sz="12" w:space="0"/>
        </w:tcBorders>
      </w:tcPr>
    </w:tblStylePr>
    <w:tblStylePr w:type="lastCol">
      <w:tcPr>
        <w:tcBorders>
          <w:left w:val="single" w:color="000000" w:sz="12" w:space="0"/>
        </w:tcBorders>
      </w:tcPr>
    </w:tblStylePr>
    <w:tblStylePr w:type="lastRow">
      <w:tcPr>
        <w:shd w:val="pct25" w:color="800080" w:fill="ffffff"/>
        <w:tcBorders>
          <w:top w:val="single" w:color="000000" w:sz="12" w:space="0"/>
        </w:tcBorders>
      </w:tcPr>
    </w:tblStylePr>
    <w:tblStylePr w:type="neCell">
      <w:rPr>
        <w:b/>
        <w:bCs/>
      </w:rPr>
    </w:tblStylePr>
    <w:tblStylePr w:type="swCell">
      <w:rPr>
        <w:b/>
        <w:bCs/>
      </w:rPr>
    </w:tblStylePr>
  </w:style>
  <w:style w:type="table" w:styleId="2855">
    <w:name w:val="Table Subtle 2"/>
    <w:basedOn w:val="2752"/>
    <w:semiHidden/>
    <w:rPr>
      <w:rFonts w:ascii="Times New Roman" w:hAnsi="Times New Roman" w:eastAsia="Times New Roman"/>
    </w:rPr>
    <w:tblPr>
      <w:tblBorders>
        <w:left w:val="single" w:color="000000" w:sz="6" w:space="0"/>
        <w:right w:val="single" w:color="000000" w:sz="6" w:space="0"/>
      </w:tblBorders>
    </w:tblPr>
    <w:tblStylePr w:type="firstCol">
      <w:tcPr>
        <w:shd w:val="pct25" w:color="008000" w:fill="ffffff"/>
        <w:tcBorders>
          <w:right w:val="single" w:color="000000" w:sz="12" w:space="0"/>
        </w:tcBorders>
      </w:tcPr>
    </w:tblStylePr>
    <w:tblStylePr w:type="firstRow">
      <w:tcPr>
        <w:tcBorders>
          <w:bottom w:val="single" w:color="000000" w:sz="12" w:space="0"/>
        </w:tcBorders>
      </w:tcPr>
    </w:tblStylePr>
    <w:tblStylePr w:type="lastCol">
      <w:tcPr>
        <w:shd w:val="pct25" w:color="808000" w:fill="ffffff"/>
        <w:tcBorders>
          <w:left w:val="single" w:color="000000" w:sz="12" w:space="0"/>
        </w:tcBorders>
      </w:tcPr>
    </w:tblStylePr>
    <w:tblStylePr w:type="lastRow">
      <w:tcPr>
        <w:tcBorders>
          <w:top w:val="single" w:color="000000" w:sz="12" w:space="0"/>
        </w:tcBorders>
      </w:tcPr>
    </w:tblStylePr>
    <w:tblStylePr w:type="neCell">
      <w:rPr>
        <w:b/>
        <w:bCs/>
      </w:rPr>
    </w:tblStylePr>
    <w:tblStylePr w:type="swCell">
      <w:rPr>
        <w:b/>
        <w:bCs/>
      </w:rPr>
    </w:tblStylePr>
  </w:style>
  <w:style w:type="character" w:styleId="2856">
    <w:name w:val="HTML Keyboard"/>
    <w:semiHidden/>
    <w:rPr>
      <w:rFonts w:ascii="Courier New" w:hAnsi="Courier New" w:cs="Courier New"/>
      <w:sz w:val="20"/>
      <w:szCs w:val="20"/>
    </w:rPr>
  </w:style>
  <w:style w:type="table" w:styleId="2857">
    <w:name w:val="Table Classic 1"/>
    <w:basedOn w:val="2752"/>
    <w:semiHidden/>
    <w:rPr>
      <w:rFonts w:ascii="Times New Roman" w:hAnsi="Times New Roman" w:eastAsia="Times New Roman"/>
    </w:r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Col">
      <w:tcPr>
        <w:tcBorders>
          <w:right w:val="single" w:color="000000" w:sz="6" w:space="0"/>
        </w:tcBorders>
      </w:tcPr>
    </w:tblStylePr>
    <w:tblStylePr w:type="firstRow">
      <w:rPr>
        <w:i/>
        <w:iCs/>
      </w:rPr>
      <w:tcPr>
        <w:tcBorders>
          <w:bottom w:val="single" w:color="000000" w:sz="6" w:space="0"/>
        </w:tcBorders>
      </w:tcPr>
    </w:tblStylePr>
    <w:tblStylePr w:type="lastRow">
      <w:rPr>
        <w:color w:val="auto"/>
      </w:rPr>
      <w:tcPr>
        <w:tcBorders>
          <w:top w:val="single" w:color="000000" w:sz="6" w:space="0"/>
        </w:tcBorders>
      </w:tcPr>
    </w:tblStylePr>
    <w:tblStylePr w:type="neCell">
      <w:rPr>
        <w:b/>
        <w:bCs/>
        <w:i w:val="0"/>
        <w:iCs w:val="0"/>
      </w:rPr>
    </w:tblStylePr>
    <w:tblStylePr w:type="swCell">
      <w:rPr>
        <w:b/>
        <w:bCs/>
      </w:rPr>
    </w:tblStylePr>
  </w:style>
  <w:style w:type="table" w:styleId="2858">
    <w:name w:val="Table Classic 2"/>
    <w:basedOn w:val="2752"/>
    <w:semiHidden/>
    <w:rPr>
      <w:rFonts w:ascii="Times New Roman" w:hAnsi="Times New Roman" w:eastAsia="Times New Roman"/>
    </w:r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Col">
      <w:rPr>
        <w:b/>
        <w:bCs/>
      </w:rPr>
      <w:tcPr>
        <w:shd w:val="solid" w:color="c0c0c0" w:fill="ffffff"/>
      </w:tcPr>
    </w:tblStylePr>
    <w:tblStylePr w:type="firstRow">
      <w:rPr>
        <w:color w:val="ffffff"/>
      </w:rPr>
      <w:tcPr>
        <w:shd w:val="solid" w:color="800080" w:fill="ffffff"/>
        <w:tcBorders>
          <w:bottom w:val="single" w:color="000000" w:sz="6" w:space="0"/>
        </w:tcBorders>
      </w:tcPr>
    </w:tblStylePr>
    <w:tblStylePr w:type="lastRow">
      <w:tcPr>
        <w:tcBorders>
          <w:top w:val="single" w:color="000000" w:sz="6" w:space="0"/>
        </w:tcBorders>
      </w:tcPr>
    </w:tblStylePr>
    <w:tblStylePr w:type="nwCell">
      <w:tcPr>
        <w:shd w:val="solid" w:color="800080" w:fill="ffffff"/>
      </w:tcPr>
    </w:tblStylePr>
    <w:tblStylePr w:type="neCell">
      <w:rPr>
        <w:b/>
        <w:bCs/>
      </w:rPr>
    </w:tblStylePr>
    <w:tblStylePr w:type="swCell">
      <w:rPr>
        <w:color w:val="000080"/>
      </w:rPr>
    </w:tblStylePr>
  </w:style>
  <w:style w:type="table" w:styleId="2859">
    <w:name w:val="Table Classic 3"/>
    <w:basedOn w:val="2752"/>
    <w:semiHidden/>
    <w:rPr>
      <w:rFonts w:ascii="Times New Roman" w:hAnsi="Times New Roman" w:eastAsia="Times New Roman"/>
      <w:color w:val="000080"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solid" w:color="c0c0c0" w:fill="ffffff"/>
    </w:tcPr>
    <w:tblStylePr w:type="firstCol">
      <w:rPr>
        <w:b/>
        <w:bCs/>
        <w:color w:val="000000"/>
      </w:rPr>
    </w:tblStylePr>
    <w:tblStylePr w:type="firstRow">
      <w:rPr>
        <w:b/>
        <w:bCs/>
        <w:i/>
        <w:iCs/>
        <w:color w:val="ffffff"/>
      </w:rPr>
      <w:tcPr>
        <w:shd w:val="solid" w:color="000080" w:fill="ffffff"/>
        <w:tcBorders>
          <w:bottom w:val="single" w:color="000000" w:sz="6" w:space="0"/>
        </w:tcBorders>
      </w:tcPr>
    </w:tblStylePr>
    <w:tblStylePr w:type="lastRow">
      <w:rPr>
        <w:color w:val="000080"/>
      </w:rPr>
      <w:tcPr>
        <w:shd w:val="solid" w:color="ffffff" w:fill="ffffff"/>
        <w:tcBorders>
          <w:top w:val="single" w:color="000000" w:sz="12" w:space="0"/>
        </w:tcBorders>
      </w:tcPr>
    </w:tblStylePr>
  </w:style>
  <w:style w:type="table" w:styleId="2860">
    <w:name w:val="Table Classic 4"/>
    <w:basedOn w:val="2752"/>
    <w:semiHidden/>
    <w:rPr>
      <w:rFonts w:ascii="Times New Roman" w:hAnsi="Times New Roman" w:eastAsia="Times New Roman"/>
    </w:rPr>
    <w:tblPr>
      <w:tblBorders>
        <w:top w:val="single" w:color="000000" w:sz="12" w:space="0"/>
        <w:left w:val="single" w:color="000000" w:sz="6" w:space="0"/>
        <w:bottom w:val="single" w:color="000000" w:sz="12" w:space="0"/>
        <w:right w:val="single" w:color="000000" w:sz="6" w:space="0"/>
      </w:tblBorders>
    </w:tblPr>
    <w:tcPr>
      <w:shd w:val="clear" w:color="auto" w:fill="auto"/>
    </w:tcPr>
    <w:tblStylePr w:type="firstCol">
      <w:rPr>
        <w:b/>
        <w:bCs/>
      </w:rPr>
    </w:tblStylePr>
    <w:tblStylePr w:type="firstRow">
      <w:rPr>
        <w:b/>
        <w:bCs/>
        <w:i/>
        <w:iCs/>
        <w:color w:val="ffffff"/>
      </w:rPr>
      <w:tcPr>
        <w:shd w:val="pct50" w:color="000080" w:fill="ffffff"/>
        <w:tcBorders>
          <w:bottom w:val="single" w:color="000000" w:sz="6" w:space="0"/>
        </w:tcBorders>
      </w:tcPr>
    </w:tblStylePr>
    <w:tblStylePr w:type="lastRow">
      <w:rPr>
        <w:color w:val="000080"/>
      </w:rPr>
      <w:tcPr>
        <w:shd w:val="pct50" w:color="000000" w:fill="ffffff"/>
        <w:tcBorders>
          <w:bottom w:val="single" w:color="000000" w:sz="6" w:space="0"/>
        </w:tcBorders>
      </w:tcPr>
    </w:tblStylePr>
    <w:tblStylePr w:type="nwCell">
      <w:rPr>
        <w:b/>
        <w:bCs/>
      </w:rPr>
    </w:tblStylePr>
    <w:tblStylePr w:type="swCell">
      <w:rPr>
        <w:color w:val="000080"/>
      </w:rPr>
    </w:tblStylePr>
  </w:style>
  <w:style w:type="character" w:styleId="2861">
    <w:name w:val="HTML Code"/>
    <w:semiHidden/>
    <w:rPr>
      <w:rFonts w:ascii="Courier New" w:hAnsi="Courier New" w:cs="Courier New"/>
      <w:sz w:val="20"/>
      <w:szCs w:val="20"/>
    </w:rPr>
  </w:style>
  <w:style w:type="paragraph" w:styleId="2862">
    <w:name w:val="Body Text First Indent"/>
    <w:basedOn w:val="2767"/>
    <w:link w:val="2863"/>
    <w:semiHidden/>
    <w:pPr>
      <w:ind w:firstLine="210"/>
      <w:jc w:val="left"/>
      <w:spacing w:after="120"/>
    </w:pPr>
  </w:style>
  <w:style w:type="character" w:styleId="2863" w:customStyle="1">
    <w:name w:val="Красная строка Знак"/>
    <w:link w:val="2862"/>
    <w:semiHidden/>
    <w:rPr>
      <w:rFonts w:ascii="Times New Roman" w:hAnsi="Times New Roman" w:eastAsia="Times New Roman"/>
      <w:sz w:val="24"/>
    </w:rPr>
  </w:style>
  <w:style w:type="paragraph" w:styleId="2864">
    <w:name w:val="Body Text First Indent 2"/>
    <w:basedOn w:val="2824"/>
    <w:link w:val="2865"/>
    <w:semiHidden/>
    <w:pPr>
      <w:ind w:left="283" w:firstLine="210"/>
      <w:jc w:val="left"/>
      <w:spacing w:after="120" w:line="240" w:lineRule="auto"/>
      <w:widowControl/>
      <w:tabs>
        <w:tab w:val="clear" w:pos="1985" w:leader="none"/>
        <w:tab w:val="clear" w:pos="2127" w:leader="none"/>
      </w:tabs>
    </w:pPr>
    <w:rPr>
      <w:sz w:val="24"/>
      <w:szCs w:val="24"/>
    </w:rPr>
  </w:style>
  <w:style w:type="character" w:styleId="2865" w:customStyle="1">
    <w:name w:val="Красная строка 2 Знак"/>
    <w:link w:val="2864"/>
    <w:semiHidden/>
    <w:rPr>
      <w:rFonts w:ascii="Times New Roman" w:hAnsi="Times New Roman" w:eastAsia="Times New Roman"/>
      <w:sz w:val="24"/>
      <w:szCs w:val="24"/>
    </w:rPr>
  </w:style>
  <w:style w:type="paragraph" w:styleId="2866">
    <w:name w:val="List Bullet"/>
    <w:basedOn w:val="2741"/>
    <w:semiHidden/>
    <w:pPr>
      <w:numPr>
        <w:ilvl w:val="0"/>
        <w:numId w:val="21"/>
      </w:numPr>
      <w:ind w:left="0" w:firstLine="0"/>
    </w:pPr>
  </w:style>
  <w:style w:type="paragraph" w:styleId="2867">
    <w:name w:val="List Bullet 2"/>
    <w:basedOn w:val="2741"/>
    <w:semiHidden/>
    <w:pPr>
      <w:numPr>
        <w:ilvl w:val="0"/>
        <w:numId w:val="30"/>
      </w:numPr>
      <w:ind w:left="0" w:firstLine="0"/>
      <w:tabs>
        <w:tab w:val="num" w:pos="360" w:leader="none"/>
        <w:tab w:val="clear" w:pos="643" w:leader="none"/>
      </w:tabs>
    </w:pPr>
  </w:style>
  <w:style w:type="paragraph" w:styleId="2868">
    <w:name w:val="List Bullet 4"/>
    <w:basedOn w:val="2741"/>
    <w:semiHidden/>
    <w:pPr>
      <w:numPr>
        <w:ilvl w:val="0"/>
        <w:numId w:val="24"/>
      </w:numPr>
      <w:ind w:left="0" w:firstLine="0"/>
      <w:tabs>
        <w:tab w:val="num" w:pos="360" w:leader="none"/>
        <w:tab w:val="clear" w:pos="1209" w:leader="none"/>
      </w:tabs>
    </w:pPr>
  </w:style>
  <w:style w:type="paragraph" w:styleId="2869">
    <w:name w:val="List Bullet 5"/>
    <w:basedOn w:val="2741"/>
    <w:semiHidden/>
    <w:pPr>
      <w:numPr>
        <w:ilvl w:val="0"/>
        <w:numId w:val="25"/>
      </w:numPr>
      <w:ind w:left="0" w:firstLine="0"/>
      <w:tabs>
        <w:tab w:val="num" w:pos="360" w:leader="none"/>
        <w:tab w:val="clear" w:pos="1492" w:leader="none"/>
      </w:tabs>
    </w:pPr>
  </w:style>
  <w:style w:type="paragraph" w:styleId="2870">
    <w:name w:val="Title"/>
    <w:basedOn w:val="2741"/>
    <w:link w:val="2871"/>
    <w:qFormat/>
    <w:pPr>
      <w:jc w:val="center"/>
      <w:spacing w:before="240" w:after="60"/>
      <w:outlineLvl w:val="0"/>
    </w:pPr>
    <w:rPr>
      <w:rFonts w:ascii="Arial" w:hAnsi="Arial" w:cs="Arial"/>
      <w:b/>
      <w:bCs/>
      <w:sz w:val="32"/>
      <w:szCs w:val="32"/>
    </w:rPr>
  </w:style>
  <w:style w:type="character" w:styleId="2871" w:customStyle="1">
    <w:name w:val="Название Знак"/>
    <w:link w:val="2870"/>
    <w:rPr>
      <w:rFonts w:ascii="Arial" w:hAnsi="Arial" w:eastAsia="Times New Roman" w:cs="Arial"/>
      <w:b/>
      <w:bCs/>
      <w:sz w:val="32"/>
      <w:szCs w:val="32"/>
    </w:rPr>
  </w:style>
  <w:style w:type="character" w:styleId="2872">
    <w:name w:val="line number"/>
    <w:basedOn w:val="2751"/>
    <w:semiHidden/>
  </w:style>
  <w:style w:type="paragraph" w:styleId="2873">
    <w:name w:val="List Number 3"/>
    <w:basedOn w:val="2741"/>
    <w:semiHidden/>
    <w:pPr>
      <w:numPr>
        <w:ilvl w:val="0"/>
        <w:numId w:val="27"/>
      </w:numPr>
      <w:ind w:left="0" w:firstLine="0"/>
      <w:tabs>
        <w:tab w:val="num" w:pos="360" w:leader="none"/>
        <w:tab w:val="clear" w:pos="926" w:leader="none"/>
      </w:tabs>
    </w:pPr>
  </w:style>
  <w:style w:type="paragraph" w:styleId="2874">
    <w:name w:val="List Number 4"/>
    <w:basedOn w:val="2741"/>
    <w:semiHidden/>
    <w:pPr>
      <w:numPr>
        <w:ilvl w:val="0"/>
        <w:numId w:val="28"/>
      </w:numPr>
      <w:ind w:left="0" w:firstLine="0"/>
      <w:tabs>
        <w:tab w:val="num" w:pos="360" w:leader="none"/>
        <w:tab w:val="clear" w:pos="1209" w:leader="none"/>
      </w:tabs>
    </w:pPr>
  </w:style>
  <w:style w:type="paragraph" w:styleId="2875">
    <w:name w:val="List Number 5"/>
    <w:basedOn w:val="2741"/>
    <w:semiHidden/>
    <w:pPr>
      <w:numPr>
        <w:ilvl w:val="0"/>
        <w:numId w:val="29"/>
      </w:numPr>
      <w:ind w:left="0" w:firstLine="0"/>
      <w:tabs>
        <w:tab w:val="num" w:pos="360" w:leader="none"/>
        <w:tab w:val="clear" w:pos="1492" w:leader="none"/>
      </w:tabs>
    </w:pPr>
  </w:style>
  <w:style w:type="character" w:styleId="2876">
    <w:name w:val="HTML Sample"/>
    <w:semiHidden/>
    <w:rPr>
      <w:rFonts w:ascii="Courier New" w:hAnsi="Courier New" w:cs="Courier New"/>
    </w:rPr>
  </w:style>
  <w:style w:type="paragraph" w:styleId="2877">
    <w:name w:val="envelope return"/>
    <w:basedOn w:val="2741"/>
    <w:semiHidden/>
    <w:rPr>
      <w:rFonts w:ascii="Arial" w:hAnsi="Arial" w:cs="Arial"/>
      <w:sz w:val="20"/>
    </w:rPr>
  </w:style>
  <w:style w:type="table" w:styleId="2878">
    <w:name w:val="Table 3D effects 1"/>
    <w:basedOn w:val="2752"/>
    <w:semiHidden/>
    <w:rPr>
      <w:rFonts w:ascii="Times New Roman" w:hAnsi="Times New Roman" w:eastAsia="Times New Roman"/>
    </w:rPr>
    <w:tblPr/>
    <w:tcPr>
      <w:shd w:val="solid" w:color="c0c0c0" w:fill="ffffff"/>
    </w:tcPr>
    <w:tblStylePr w:type="firstCol">
      <w:rPr>
        <w:b/>
        <w:bCs/>
      </w:rPr>
      <w:tcPr>
        <w:tcBorders>
          <w:right w:val="single" w:color="808080" w:sz="6" w:space="0"/>
        </w:tcBorders>
      </w:tcPr>
    </w:tblStylePr>
    <w:tblStylePr w:type="firstRow">
      <w:rPr>
        <w:b/>
        <w:bCs/>
        <w:color w:val="800080"/>
      </w:rPr>
      <w:tcPr>
        <w:tcBorders>
          <w:bottom w:val="single" w:color="808080" w:sz="6" w:space="0"/>
        </w:tcBorders>
      </w:tcPr>
    </w:tblStylePr>
    <w:tblStylePr w:type="lastCol">
      <w:tcPr>
        <w:tcBorders>
          <w:left w:val="single" w:color="FFFFFF" w:sz="6" w:space="0"/>
        </w:tcBorders>
      </w:tcPr>
    </w:tblStylePr>
    <w:tblStylePr w:type="lastRow">
      <w:tcPr>
        <w:tcBorders>
          <w:top w:val="single" w:color="FFFFFF" w:sz="6" w:space="0"/>
        </w:tcBorders>
      </w:tcPr>
    </w:tblStylePr>
    <w:tblStylePr w:type="nwCell">
      <w:tcPr>
        <w:tcBorders>
          <w:bottom w:val="none" w:color="000000" w:sz="0" w:space="0"/>
          <w:right w:val="none" w:color="000000" w:sz="0" w:space="0"/>
        </w:tcBorders>
      </w:tcPr>
    </w:tblStylePr>
    <w:tblStylePr w:type="neCell">
      <w:tcPr>
        <w:tcBorders>
          <w:left w:val="none" w:color="000000" w:sz="0" w:space="0"/>
          <w:bottom w:val="none" w:color="000000" w:sz="0" w:space="0"/>
        </w:tcBorders>
      </w:tcPr>
    </w:tblStylePr>
    <w:tblStylePr w:type="swCell">
      <w:rPr>
        <w:color w:val="000080"/>
      </w:rPr>
      <w:tcPr>
        <w:tcBorders>
          <w:top w:val="none" w:color="000000" w:sz="0" w:space="0"/>
          <w:right w:val="none" w:color="000000" w:sz="0" w:space="0"/>
        </w:tcBorders>
      </w:tcPr>
    </w:tblStylePr>
    <w:tblStylePr w:type="seCell">
      <w:tcPr>
        <w:tcBorders>
          <w:top w:val="none" w:color="000000" w:sz="0" w:space="0"/>
          <w:left w:val="none" w:color="000000" w:sz="0" w:space="0"/>
        </w:tcBorders>
      </w:tcPr>
    </w:tblStylePr>
  </w:style>
  <w:style w:type="table" w:styleId="2879">
    <w:name w:val="Table 3D effects 2"/>
    <w:basedOn w:val="2752"/>
    <w:semiHidden/>
    <w:rPr>
      <w:rFonts w:ascii="Times New Roman" w:hAnsi="Times New Roman" w:eastAsia="Times New Roman"/>
    </w:rPr>
    <w:tblPr>
      <w:tblStyleRowBandSize w:val="1"/>
    </w:tblPr>
    <w:tcPr>
      <w:shd w:val="solid" w:color="c0c0c0" w:fill="ffffff"/>
    </w:tcPr>
    <w:tblStylePr w:type="band1Horz">
      <w:tcPr>
        <w:tcBorders>
          <w:top w:val="single" w:color="808080" w:sz="6" w:space="0"/>
          <w:bottom w:val="single" w:color="FFFFFF" w:sz="6" w:space="0"/>
        </w:tcBorders>
      </w:tcPr>
    </w:tblStylePr>
    <w:tblStylePr w:type="firstCol">
      <w:tcPr>
        <w:tcBorders>
          <w:top w:val="none" w:color="000000" w:sz="0" w:space="0"/>
          <w:bottom w:val="none" w:color="000000" w:sz="0" w:space="0"/>
          <w:right w:val="single" w:color="808080" w:sz="6" w:space="0"/>
        </w:tcBorders>
      </w:tcPr>
    </w:tblStylePr>
    <w:tblStylePr w:type="firstRow">
      <w:rPr>
        <w:b/>
        <w:bCs/>
      </w:rPr>
    </w:tblStylePr>
    <w:tblStylePr w:type="lastCol">
      <w:tcPr>
        <w:tcBorders>
          <w:right w:val="single" w:color="FFFFFF" w:sz="6" w:space="0"/>
        </w:tcBorders>
      </w:tcPr>
    </w:tblStylePr>
    <w:tblStylePr w:type="swCell">
      <w:rPr>
        <w:b/>
        <w:bCs/>
      </w:rPr>
    </w:tblStylePr>
  </w:style>
  <w:style w:type="table" w:styleId="2880">
    <w:name w:val="Table 3D effects 3"/>
    <w:basedOn w:val="2752"/>
    <w:semiHidden/>
    <w:rPr>
      <w:rFonts w:ascii="Times New Roman" w:hAnsi="Times New Roman" w:eastAsia="Times New Roman"/>
    </w:rPr>
    <w:tblPr>
      <w:tblStyleRowBandSize w:val="1"/>
      <w:tblStyleColBandSize w:val="1"/>
    </w:tblPr>
    <w:tblStylePr w:type="band1Horz">
      <w:tcPr>
        <w:tcBorders>
          <w:top w:val="single" w:color="808080" w:sz="6" w:space="0"/>
          <w:bottom w:val="single" w:color="FFFFFF" w:sz="6" w:space="0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  <w:tcPr>
        <w:shd w:val="pct50" w:color="c0c0c0" w:fill="ffffff"/>
      </w:tcPr>
    </w:tblStylePr>
    <w:tblStylePr w:type="firstCol">
      <w:tcPr>
        <w:tcBorders>
          <w:top w:val="none" w:color="000000" w:sz="0" w:space="0"/>
          <w:bottom w:val="none" w:color="000000" w:sz="0" w:space="0"/>
          <w:right w:val="single" w:color="808080" w:sz="6" w:space="0"/>
        </w:tcBorders>
      </w:tcPr>
    </w:tblStylePr>
    <w:tblStylePr w:type="firstRow">
      <w:rPr>
        <w:b/>
        <w:bCs/>
      </w:rPr>
    </w:tblStylePr>
    <w:tblStylePr w:type="lastCol">
      <w:tcPr>
        <w:tcBorders>
          <w:right w:val="single" w:color="FFFFFF" w:sz="6" w:space="0"/>
        </w:tcBorders>
      </w:tcPr>
    </w:tblStylePr>
    <w:tblStylePr w:type="swCell">
      <w:rPr>
        <w:b/>
        <w:bCs/>
      </w:rPr>
    </w:tblStylePr>
  </w:style>
  <w:style w:type="paragraph" w:styleId="2881">
    <w:name w:val="Normal (Web)"/>
    <w:basedOn w:val="2741"/>
    <w:uiPriority w:val="99"/>
    <w:qFormat/>
  </w:style>
  <w:style w:type="paragraph" w:styleId="2882">
    <w:name w:val="Normal Indent"/>
    <w:basedOn w:val="2741"/>
    <w:semiHidden/>
    <w:pPr>
      <w:ind w:left="708"/>
    </w:pPr>
  </w:style>
  <w:style w:type="character" w:styleId="2883">
    <w:name w:val="HTML Definition"/>
    <w:semiHidden/>
    <w:rPr>
      <w:i/>
      <w:iCs/>
    </w:rPr>
  </w:style>
  <w:style w:type="paragraph" w:styleId="2884">
    <w:name w:val="Body Text 3"/>
    <w:basedOn w:val="2741"/>
    <w:link w:val="2885"/>
    <w:semiHidden/>
    <w:pPr>
      <w:spacing w:after="120"/>
    </w:pPr>
    <w:rPr>
      <w:sz w:val="16"/>
      <w:szCs w:val="16"/>
    </w:rPr>
  </w:style>
  <w:style w:type="character" w:styleId="2885" w:customStyle="1">
    <w:name w:val="Основной текст 3 Знак"/>
    <w:link w:val="2884"/>
    <w:semiHidden/>
    <w:rPr>
      <w:rFonts w:ascii="Times New Roman" w:hAnsi="Times New Roman" w:eastAsia="Times New Roman"/>
      <w:sz w:val="16"/>
      <w:szCs w:val="16"/>
    </w:rPr>
  </w:style>
  <w:style w:type="character" w:styleId="2886">
    <w:name w:val="HTML Variable"/>
    <w:semiHidden/>
    <w:rPr>
      <w:i/>
      <w:iCs/>
    </w:rPr>
  </w:style>
  <w:style w:type="character" w:styleId="2887">
    <w:name w:val="HTML Typewriter"/>
    <w:semiHidden/>
    <w:rPr>
      <w:rFonts w:ascii="Courier New" w:hAnsi="Courier New" w:cs="Courier New"/>
      <w:sz w:val="20"/>
      <w:szCs w:val="20"/>
    </w:rPr>
  </w:style>
  <w:style w:type="paragraph" w:styleId="2888">
    <w:name w:val="Subtitle"/>
    <w:basedOn w:val="2741"/>
    <w:link w:val="2889"/>
    <w:qFormat/>
    <w:pPr>
      <w:jc w:val="center"/>
      <w:spacing w:after="60"/>
      <w:outlineLvl w:val="1"/>
    </w:pPr>
    <w:rPr>
      <w:rFonts w:ascii="Arial" w:hAnsi="Arial" w:cs="Arial"/>
    </w:rPr>
  </w:style>
  <w:style w:type="character" w:styleId="2889" w:customStyle="1">
    <w:name w:val="Подзаголовок Знак"/>
    <w:link w:val="2888"/>
    <w:rPr>
      <w:rFonts w:ascii="Arial" w:hAnsi="Arial" w:eastAsia="Times New Roman" w:cs="Arial"/>
      <w:sz w:val="24"/>
    </w:rPr>
  </w:style>
  <w:style w:type="paragraph" w:styleId="2890" w:customStyle="1">
    <w:name w:val="OTR_Table_List_Num"/>
    <w:basedOn w:val="2808"/>
    <w:link w:val="3048"/>
    <w:uiPriority w:val="99"/>
    <w:pPr>
      <w:ind w:left="284" w:hanging="227"/>
      <w:jc w:val="left"/>
      <w:spacing w:before="60" w:after="60"/>
      <w:tabs>
        <w:tab w:val="num" w:pos="284" w:leader="none"/>
      </w:tabs>
    </w:pPr>
    <w:rPr>
      <w:rFonts w:eastAsia="Times New Roman"/>
      <w:sz w:val="24"/>
      <w:szCs w:val="20"/>
    </w:rPr>
  </w:style>
  <w:style w:type="paragraph" w:styleId="2891">
    <w:name w:val="Salutation"/>
    <w:basedOn w:val="2741"/>
    <w:next w:val="2741"/>
    <w:link w:val="2892"/>
    <w:semiHidden/>
  </w:style>
  <w:style w:type="character" w:styleId="2892" w:customStyle="1">
    <w:name w:val="Приветствие Знак"/>
    <w:link w:val="2891"/>
    <w:semiHidden/>
    <w:rPr>
      <w:rFonts w:ascii="Times New Roman" w:hAnsi="Times New Roman" w:eastAsia="Times New Roman"/>
      <w:sz w:val="24"/>
    </w:rPr>
  </w:style>
  <w:style w:type="paragraph" w:styleId="2893">
    <w:name w:val="List Continue"/>
    <w:basedOn w:val="2741"/>
    <w:semiHidden/>
    <w:pPr>
      <w:ind w:left="283"/>
      <w:spacing w:after="120"/>
    </w:pPr>
  </w:style>
  <w:style w:type="paragraph" w:styleId="2894">
    <w:name w:val="List Continue 2"/>
    <w:basedOn w:val="2741"/>
    <w:semiHidden/>
    <w:pPr>
      <w:ind w:left="566"/>
      <w:spacing w:after="120"/>
    </w:pPr>
  </w:style>
  <w:style w:type="paragraph" w:styleId="2895">
    <w:name w:val="List Continue 3"/>
    <w:basedOn w:val="2741"/>
    <w:semiHidden/>
    <w:pPr>
      <w:ind w:left="849"/>
      <w:spacing w:after="120"/>
    </w:pPr>
  </w:style>
  <w:style w:type="paragraph" w:styleId="2896">
    <w:name w:val="List Continue 4"/>
    <w:basedOn w:val="2741"/>
    <w:semiHidden/>
    <w:pPr>
      <w:ind w:left="1132"/>
      <w:spacing w:after="120"/>
    </w:pPr>
  </w:style>
  <w:style w:type="paragraph" w:styleId="2897">
    <w:name w:val="List Continue 5"/>
    <w:basedOn w:val="2741"/>
    <w:semiHidden/>
    <w:pPr>
      <w:ind w:left="1415"/>
      <w:spacing w:after="120"/>
    </w:pPr>
  </w:style>
  <w:style w:type="table" w:styleId="2898">
    <w:name w:val="Table Simple 1"/>
    <w:basedOn w:val="2752"/>
    <w:semiHidden/>
    <w:rPr>
      <w:rFonts w:ascii="Times New Roman" w:hAnsi="Times New Roman" w:eastAsia="Times New Roman"/>
    </w:rPr>
    <w:tblPr>
      <w:tblBorders>
        <w:top w:val="single" w:color="008000" w:sz="12" w:space="0"/>
        <w:bottom w:val="single" w:color="008000" w:sz="12" w:space="0"/>
      </w:tblBorders>
    </w:tblPr>
    <w:tcPr>
      <w:shd w:val="clear" w:color="auto" w:fill="auto"/>
    </w:tcPr>
    <w:tblStylePr w:type="firstRow">
      <w:tcPr>
        <w:tcBorders>
          <w:bottom w:val="single" w:color="008000" w:sz="6" w:space="0"/>
        </w:tcBorders>
      </w:tcPr>
    </w:tblStylePr>
    <w:tblStylePr w:type="lastRow">
      <w:tcPr>
        <w:tcBorders>
          <w:top w:val="single" w:color="008000" w:sz="6" w:space="0"/>
        </w:tcBorders>
      </w:tcPr>
    </w:tblStylePr>
  </w:style>
  <w:style w:type="table" w:styleId="2899">
    <w:name w:val="Table Simple 2"/>
    <w:basedOn w:val="2752"/>
    <w:semiHidden/>
    <w:rPr>
      <w:rFonts w:ascii="Times New Roman" w:hAnsi="Times New Roman" w:eastAsia="Times New Roman"/>
    </w:rPr>
    <w:tblPr/>
    <w:tblStylePr w:type="firstCol">
      <w:rPr>
        <w:b/>
        <w:bCs/>
      </w:rPr>
      <w:tcPr>
        <w:tcBorders>
          <w:right w:val="single" w:color="000000" w:sz="12" w:space="0"/>
        </w:tcBorders>
      </w:tcPr>
    </w:tblStylePr>
    <w:tblStylePr w:type="firstRow">
      <w:rPr>
        <w:b/>
        <w:bCs/>
      </w:rPr>
      <w:tcPr>
        <w:tcBorders>
          <w:bottom w:val="single" w:color="000000" w:sz="12" w:space="0"/>
        </w:tcBorders>
      </w:tcPr>
    </w:tblStylePr>
    <w:tblStylePr w:type="lastCol">
      <w:rPr>
        <w:b/>
        <w:bCs/>
      </w:rPr>
      <w:tcPr>
        <w:tcBorders>
          <w:left w:val="single" w:color="000000" w:sz="6" w:space="0"/>
        </w:tcBorders>
      </w:tcPr>
    </w:tblStylePr>
    <w:tblStylePr w:type="lastRow">
      <w:rPr>
        <w:b/>
        <w:bCs/>
        <w:color w:val="auto"/>
      </w:rPr>
      <w:tcPr>
        <w:tcBorders>
          <w:top w:val="single" w:color="000000" w:sz="6" w:space="0"/>
        </w:tcBorders>
      </w:tcPr>
    </w:tblStylePr>
    <w:tblStylePr w:type="neCell">
      <w:rPr>
        <w:b/>
        <w:bCs/>
      </w:rPr>
      <w:tcPr>
        <w:tcBorders>
          <w:left w:val="none" w:color="000000" w:sz="0" w:space="0"/>
        </w:tcBorders>
      </w:tcPr>
    </w:tblStylePr>
    <w:tblStylePr w:type="swCell">
      <w:rPr>
        <w:b/>
        <w:bCs/>
      </w:rPr>
      <w:tcPr>
        <w:tcBorders>
          <w:top w:val="none" w:color="000000" w:sz="0" w:space="0"/>
        </w:tcBorders>
      </w:tcPr>
    </w:tblStylePr>
  </w:style>
  <w:style w:type="table" w:styleId="2900">
    <w:name w:val="Table Simple 3"/>
    <w:basedOn w:val="2752"/>
    <w:semiHidden/>
    <w:rPr>
      <w:rFonts w:ascii="Times New Roman" w:hAnsi="Times New Roman" w:eastAsia="Times New Roman"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shd w:val="solid" w:color="000000" w:fill="ffffff"/>
      </w:tcPr>
    </w:tblStylePr>
  </w:style>
  <w:style w:type="paragraph" w:styleId="2901">
    <w:name w:val="Closing"/>
    <w:basedOn w:val="2741"/>
    <w:link w:val="2902"/>
    <w:uiPriority w:val="99"/>
    <w:semiHidden/>
    <w:pPr>
      <w:ind w:left="4252"/>
    </w:pPr>
    <w:rPr>
      <w:rFonts w:eastAsia="Calibri"/>
      <w:sz w:val="20"/>
    </w:rPr>
  </w:style>
  <w:style w:type="character" w:styleId="2902" w:customStyle="1">
    <w:name w:val="Прощание Знак"/>
    <w:link w:val="2901"/>
    <w:uiPriority w:val="99"/>
    <w:semiHidden/>
    <w:rPr>
      <w:rFonts w:ascii="Times New Roman" w:hAnsi="Times New Roman" w:cs="Times New Roman"/>
    </w:rPr>
  </w:style>
  <w:style w:type="table" w:styleId="2903">
    <w:name w:val="Table Grid 1"/>
    <w:basedOn w:val="2752"/>
    <w:semiHidden/>
    <w:rPr>
      <w:rFonts w:ascii="Times New Roman" w:hAnsi="Times New Roman" w:eastAsia="Times New Roman"/>
    </w:r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lastCol">
      <w:rPr>
        <w:i/>
        <w:iCs/>
      </w:rPr>
    </w:tblStylePr>
    <w:tblStylePr w:type="lastRow">
      <w:rPr>
        <w:i/>
        <w:iCs/>
      </w:rPr>
    </w:tblStylePr>
  </w:style>
  <w:style w:type="table" w:styleId="2904">
    <w:name w:val="Table Grid 2"/>
    <w:basedOn w:val="2752"/>
    <w:semiHidden/>
    <w:rPr>
      <w:rFonts w:ascii="Times New Roman" w:hAnsi="Times New Roman" w:eastAsia="Times New Roman"/>
    </w:rPr>
    <w:tblPr>
      <w:tblBorders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000000" w:sz="6" w:space="0"/>
        </w:tcBorders>
      </w:tcPr>
    </w:tblStylePr>
  </w:style>
  <w:style w:type="table" w:styleId="2905">
    <w:name w:val="Table Grid 3"/>
    <w:basedOn w:val="2752"/>
    <w:semiHidden/>
    <w:rPr>
      <w:rFonts w:ascii="Times New Roman" w:hAnsi="Times New Roman" w:eastAsia="Times New Roman"/>
    </w:rPr>
    <w:tblPr>
      <w:tblBorders>
        <w:top w:val="single" w:color="000000" w:sz="6" w:space="0"/>
        <w:left w:val="single" w:color="000000" w:sz="12" w:space="0"/>
        <w:bottom w:val="single" w:color="000000" w:sz="6" w:space="0"/>
        <w:right w:val="single" w:color="000000" w:sz="12" w:space="0"/>
        <w:insideV w:val="single" w:color="000000" w:sz="6" w:space="0"/>
      </w:tblBorders>
    </w:tblPr>
    <w:tcPr>
      <w:shd w:val="clear" w:color="auto" w:fill="auto"/>
    </w:tcPr>
    <w:tblStylePr w:type="firstRow">
      <w:tcPr>
        <w:shd w:val="pct30" w:color="ffff00" w:fill="ffffff"/>
        <w:tcBorders>
          <w:bottom w:val="single" w:color="000000" w:sz="6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906">
    <w:name w:val="Table Grid 4"/>
    <w:basedOn w:val="2752"/>
    <w:semiHidden/>
    <w:rPr>
      <w:rFonts w:ascii="Times New Roman" w:hAnsi="Times New Roman" w:eastAsia="Times New Roman"/>
    </w:rPr>
    <w:tblPr>
      <w:tblBorders>
        <w:left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olor w:val="auto"/>
      </w:rPr>
      <w:tcPr>
        <w:shd w:val="pct30" w:color="ffff00" w:fill="ffffff"/>
        <w:tcBorders>
          <w:bottom w:val="single" w:color="000000" w:sz="6" w:space="0"/>
        </w:tcBorders>
      </w:tcPr>
    </w:tblStylePr>
    <w:tblStylePr w:type="lastCol">
      <w:rPr>
        <w:b/>
        <w:bCs/>
        <w:color w:val="auto"/>
      </w:rPr>
    </w:tblStylePr>
    <w:tblStylePr w:type="lastRow">
      <w:rPr>
        <w:b/>
        <w:bCs/>
        <w:color w:val="auto"/>
      </w:rPr>
      <w:tcPr>
        <w:shd w:val="pct30" w:color="ffff00" w:fill="ffffff"/>
        <w:tcBorders>
          <w:top w:val="single" w:color="000000" w:sz="6" w:space="0"/>
        </w:tcBorders>
      </w:tcPr>
    </w:tblStylePr>
  </w:style>
  <w:style w:type="table" w:styleId="2907">
    <w:name w:val="Table Grid 5"/>
    <w:basedOn w:val="2752"/>
    <w:semiHidden/>
    <w:rPr>
      <w:rFonts w:ascii="Times New Roman" w:hAnsi="Times New Roman" w:eastAsia="Times New Roman"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908">
    <w:name w:val="Table Grid 6"/>
    <w:basedOn w:val="2752"/>
    <w:semiHidden/>
    <w:rPr>
      <w:rFonts w:ascii="Times New Roman" w:hAnsi="Times New Roman" w:eastAsia="Times New Roman"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V w:val="single" w:color="000000" w:sz="6" w:space="0"/>
      </w:tblBorders>
    </w:tblPr>
    <w:tcPr>
      <w:shd w:val="clear" w:color="auto" w:fill="auto"/>
    </w:tc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000000" w:sz="6" w:space="0"/>
        </w:tcBorders>
      </w:tcPr>
    </w:tblStylePr>
    <w:tblStylePr w:type="lastRow">
      <w:rPr>
        <w:color w:val="auto"/>
      </w:rPr>
      <w:tcPr>
        <w:tcBorders>
          <w:top w:val="single" w:color="000000" w:sz="6" w:space="0"/>
        </w:tcBorders>
      </w:tcPr>
    </w:tblStylePr>
  </w:style>
  <w:style w:type="table" w:styleId="2909">
    <w:name w:val="Table Grid 7"/>
    <w:basedOn w:val="2752"/>
    <w:semiHidden/>
    <w:rPr>
      <w:rFonts w:ascii="Times New Roman" w:hAnsi="Times New Roman" w:eastAsia="Times New Roman"/>
      <w:b/>
      <w:bCs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Col">
      <w:rPr>
        <w:b w:val="0"/>
        <w:bCs w:val="0"/>
      </w:rPr>
    </w:tblStylePr>
    <w:tblStylePr w:type="firstRow">
      <w:rPr>
        <w:b w:val="0"/>
        <w:bCs w:val="0"/>
      </w:rPr>
      <w:tcPr>
        <w:tcBorders>
          <w:bottom w:val="single" w:color="000000" w:sz="12" w:space="0"/>
        </w:tcBorders>
      </w:tcPr>
    </w:tblStylePr>
    <w:tblStylePr w:type="lastCol">
      <w:rPr>
        <w:b w:val="0"/>
        <w:bCs w:val="0"/>
      </w:rPr>
    </w:tblStylePr>
    <w:tblStylePr w:type="lastRow">
      <w:rPr>
        <w:b w:val="0"/>
        <w:bCs w:val="0"/>
      </w:rPr>
      <w:tcPr>
        <w:tcBorders>
          <w:top w:val="single" w:color="000000" w:sz="6" w:space="0"/>
        </w:tcBorders>
      </w:tcPr>
    </w:tblStylePr>
  </w:style>
  <w:style w:type="table" w:styleId="2910">
    <w:name w:val="Table Grid 8"/>
    <w:basedOn w:val="2752"/>
    <w:semiHidden/>
    <w:rPr>
      <w:rFonts w:ascii="Times New Roman" w:hAnsi="Times New Roman" w:eastAsia="Times New Roman"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shd w:val="solid" w:color="000080" w:fill="ffffff"/>
      </w:tcPr>
    </w:tblStylePr>
    <w:tblStylePr w:type="lastCol">
      <w:rPr>
        <w:b/>
        <w:bCs/>
        <w:color w:val="auto"/>
      </w:rPr>
    </w:tblStylePr>
    <w:tblStylePr w:type="lastRow">
      <w:rPr>
        <w:b/>
        <w:bCs/>
        <w:color w:val="auto"/>
      </w:rPr>
    </w:tblStylePr>
  </w:style>
  <w:style w:type="table" w:styleId="2911">
    <w:name w:val="Table Contemporary"/>
    <w:basedOn w:val="2752"/>
    <w:semiHidden/>
    <w:rPr>
      <w:rFonts w:ascii="Times New Roman" w:hAnsi="Times New Roman" w:eastAsia="Times New Roman"/>
    </w:rPr>
    <w:tblPr>
      <w:tblStyleRowBandSize w:val="1"/>
      <w:tblBorders>
        <w:insideH w:val="single" w:color="FFFFFF" w:sz="18" w:space="0"/>
        <w:insideV w:val="single" w:color="FFFFFF" w:sz="18" w:space="0"/>
      </w:tblBorders>
    </w:tblPr>
    <w:tblStylePr w:type="band1Horz">
      <w:rPr>
        <w:color w:val="auto"/>
      </w:rPr>
      <w:tcPr>
        <w:shd w:val="pct5" w:color="000000" w:fill="ffffff"/>
      </w:tcPr>
    </w:tblStylePr>
    <w:tblStylePr w:type="band2Horz">
      <w:rPr>
        <w:color w:val="auto"/>
      </w:rPr>
      <w:tcPr>
        <w:shd w:val="pct20" w:color="000000" w:fill="ffffff"/>
      </w:tcPr>
    </w:tblStylePr>
    <w:tblStylePr w:type="firstRow">
      <w:rPr>
        <w:b/>
        <w:bCs/>
        <w:color w:val="auto"/>
      </w:rPr>
      <w:tcPr>
        <w:shd w:val="pct20" w:color="000000" w:fill="ffffff"/>
      </w:tcPr>
    </w:tblStylePr>
  </w:style>
  <w:style w:type="paragraph" w:styleId="2912">
    <w:name w:val="List"/>
    <w:basedOn w:val="2741"/>
    <w:semiHidden/>
    <w:pPr>
      <w:ind w:left="283" w:hanging="283"/>
    </w:pPr>
  </w:style>
  <w:style w:type="paragraph" w:styleId="2913">
    <w:name w:val="List 2"/>
    <w:basedOn w:val="2741"/>
    <w:semiHidden/>
    <w:pPr>
      <w:ind w:left="566" w:hanging="283"/>
    </w:pPr>
  </w:style>
  <w:style w:type="paragraph" w:styleId="2914">
    <w:name w:val="List 3"/>
    <w:basedOn w:val="2741"/>
    <w:semiHidden/>
    <w:pPr>
      <w:ind w:left="849" w:hanging="283"/>
    </w:pPr>
  </w:style>
  <w:style w:type="paragraph" w:styleId="2915">
    <w:name w:val="List 4"/>
    <w:basedOn w:val="2741"/>
    <w:semiHidden/>
    <w:pPr>
      <w:ind w:left="1132" w:hanging="283"/>
    </w:pPr>
  </w:style>
  <w:style w:type="paragraph" w:styleId="2916">
    <w:name w:val="List 5"/>
    <w:basedOn w:val="2741"/>
    <w:semiHidden/>
    <w:pPr>
      <w:ind w:left="1415" w:hanging="283"/>
    </w:pPr>
  </w:style>
  <w:style w:type="table" w:styleId="2917">
    <w:name w:val="Table Professional"/>
    <w:basedOn w:val="2752"/>
    <w:semiHidden/>
    <w:rPr>
      <w:rFonts w:ascii="Times New Roman" w:hAnsi="Times New Roman" w:eastAsia="Times New Roman"/>
    </w:r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auto"/>
      </w:rPr>
      <w:tcPr>
        <w:shd w:val="solid" w:color="000000" w:fill="ffffff"/>
      </w:tcPr>
    </w:tblStylePr>
  </w:style>
  <w:style w:type="paragraph" w:styleId="2918">
    <w:name w:val="HTML Preformatted"/>
    <w:basedOn w:val="2741"/>
    <w:link w:val="2919"/>
    <w:semiHidden/>
    <w:rPr>
      <w:rFonts w:ascii="Courier New" w:hAnsi="Courier New" w:cs="Courier New"/>
      <w:sz w:val="20"/>
    </w:rPr>
  </w:style>
  <w:style w:type="character" w:styleId="2919" w:customStyle="1">
    <w:name w:val="Стандартный HTML Знак"/>
    <w:link w:val="2918"/>
    <w:semiHidden/>
    <w:rPr>
      <w:rFonts w:ascii="Courier New" w:hAnsi="Courier New" w:eastAsia="Times New Roman" w:cs="Courier New"/>
    </w:rPr>
  </w:style>
  <w:style w:type="table" w:styleId="2920">
    <w:name w:val="Table Columns 1"/>
    <w:basedOn w:val="2752"/>
    <w:semiHidden/>
    <w:rPr>
      <w:rFonts w:ascii="Times New Roman" w:hAnsi="Times New Roman" w:eastAsia="Times New Roman"/>
      <w:b/>
      <w:bCs/>
    </w:rPr>
    <w:tblPr>
      <w:tblStyleColBandSize w:val="1"/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blStylePr w:type="band1Vert">
      <w:rPr>
        <w:color w:val="auto"/>
      </w:rPr>
      <w:tcPr>
        <w:shd w:val="pct25" w:color="000000" w:fill="ffffff"/>
      </w:tcPr>
    </w:tblStylePr>
    <w:tblStylePr w:type="band2Vert">
      <w:rPr>
        <w:color w:val="auto"/>
      </w:rPr>
      <w:tcPr>
        <w:shd w:val="pct25" w:color="ffff00" w:fill="ffffff"/>
      </w:tcPr>
    </w:tblStylePr>
    <w:tblStylePr w:type="firstCol">
      <w:rPr>
        <w:b w:val="0"/>
        <w:bCs w:val="0"/>
      </w:rPr>
    </w:tblStylePr>
    <w:tblStylePr w:type="firstRow">
      <w:rPr>
        <w:b w:val="0"/>
        <w:bCs w:val="0"/>
      </w:rPr>
      <w:tcPr>
        <w:tcBorders>
          <w:bottom w:val="single" w:color="000000" w:sz="6" w:space="0"/>
        </w:tcBorders>
      </w:tcPr>
    </w:tblStylePr>
    <w:tblStylePr w:type="lastCol">
      <w:rPr>
        <w:b w:val="0"/>
        <w:bCs w:val="0"/>
      </w:rPr>
    </w:tblStylePr>
    <w:tblStylePr w:type="lastRow">
      <w:rPr>
        <w:b w:val="0"/>
        <w:bCs w:val="0"/>
      </w:rPr>
    </w:tblStylePr>
    <w:tblStylePr w:type="neCell">
      <w:rPr>
        <w:b/>
        <w:bCs/>
      </w:rPr>
    </w:tblStylePr>
    <w:tblStylePr w:type="swCell">
      <w:rPr>
        <w:b/>
        <w:bCs/>
      </w:rPr>
    </w:tblStylePr>
  </w:style>
  <w:style w:type="table" w:styleId="2921">
    <w:name w:val="Table Columns 2"/>
    <w:basedOn w:val="2752"/>
    <w:semiHidden/>
    <w:rPr>
      <w:rFonts w:ascii="Times New Roman" w:hAnsi="Times New Roman" w:eastAsia="Times New Roman"/>
      <w:b/>
      <w:bCs/>
    </w:rPr>
    <w:tblPr>
      <w:tblStyleColBandSize w:val="1"/>
    </w:tblPr>
    <w:tblStylePr w:type="band1Vert">
      <w:rPr>
        <w:color w:val="auto"/>
      </w:rPr>
      <w:tcPr>
        <w:shd w:val="pct30" w:color="000000" w:fill="ffffff"/>
      </w:tcPr>
    </w:tblStylePr>
    <w:tblStylePr w:type="band2Vert">
      <w:rPr>
        <w:color w:val="auto"/>
      </w:rPr>
      <w:tcPr>
        <w:shd w:val="pct25" w:color="00ff00" w:fill="ffffff"/>
      </w:tcPr>
    </w:tblStylePr>
    <w:tblStylePr w:type="firstCol">
      <w:rPr>
        <w:b w:val="0"/>
        <w:bCs w:val="0"/>
        <w:color w:val="000000"/>
      </w:rPr>
    </w:tblStylePr>
    <w:tblStylePr w:type="firstRow">
      <w:rPr>
        <w:color w:val="ffffff"/>
      </w:rPr>
      <w:tcPr>
        <w:shd w:val="solid" w:color="000080" w:fill="ffffff"/>
      </w:tcPr>
    </w:tblStylePr>
    <w:tblStylePr w:type="lastCol">
      <w:rPr>
        <w:b w:val="0"/>
        <w:bCs w:val="0"/>
      </w:rPr>
    </w:tblStylePr>
    <w:tblStylePr w:type="lastRow">
      <w:rPr>
        <w:b w:val="0"/>
        <w:bCs w:val="0"/>
      </w:rPr>
    </w:tblStylePr>
    <w:tblStylePr w:type="neCell">
      <w:rPr>
        <w:b/>
        <w:bCs/>
      </w:rPr>
    </w:tblStylePr>
    <w:tblStylePr w:type="swCell">
      <w:rPr>
        <w:b/>
        <w:bCs/>
      </w:rPr>
    </w:tblStylePr>
  </w:style>
  <w:style w:type="table" w:styleId="2922">
    <w:name w:val="Table Columns 3"/>
    <w:basedOn w:val="2752"/>
    <w:semiHidden/>
    <w:rPr>
      <w:rFonts w:ascii="Times New Roman" w:hAnsi="Times New Roman" w:eastAsia="Times New Roman"/>
      <w:b/>
      <w:bCs/>
    </w:rPr>
    <w:tblPr>
      <w:tblStyleColBandSize w:val="1"/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  <w:tcPr>
        <w:shd w:val="pct10" w:color="000000" w:fill="ffffff"/>
      </w:tcPr>
    </w:tblStylePr>
    <w:tblStylePr w:type="firstCol">
      <w:rPr>
        <w:b w:val="0"/>
        <w:bCs w:val="0"/>
      </w:rPr>
    </w:tblStylePr>
    <w:tblStylePr w:type="firstRow">
      <w:rPr>
        <w:color w:val="ffffff"/>
      </w:rPr>
      <w:tcPr>
        <w:shd w:val="solid" w:color="000080" w:fill="ffffff"/>
      </w:tcPr>
    </w:tblStylePr>
    <w:tblStylePr w:type="lastCol">
      <w:rPr>
        <w:b w:val="0"/>
        <w:bCs w:val="0"/>
      </w:rPr>
    </w:tblStylePr>
    <w:tblStylePr w:type="lastRow">
      <w:rPr>
        <w:b w:val="0"/>
        <w:bCs w:val="0"/>
      </w:rPr>
      <w:tcPr>
        <w:tcBorders>
          <w:top w:val="single" w:color="000080" w:sz="6" w:space="0"/>
        </w:tcBorders>
      </w:tcPr>
    </w:tblStylePr>
    <w:tblStylePr w:type="neCell">
      <w:rPr>
        <w:b/>
        <w:bCs/>
      </w:rPr>
    </w:tblStylePr>
  </w:style>
  <w:style w:type="table" w:styleId="2923">
    <w:name w:val="Table Columns 4"/>
    <w:basedOn w:val="2752"/>
    <w:semiHidden/>
    <w:rPr>
      <w:rFonts w:ascii="Times New Roman" w:hAnsi="Times New Roman" w:eastAsia="Times New Roman"/>
    </w:rPr>
    <w:tblPr>
      <w:tblStyleColBandSize w:val="1"/>
    </w:tblPr>
    <w:tblStylePr w:type="band1Vert">
      <w:rPr>
        <w:color w:val="auto"/>
      </w:rPr>
      <w:tcPr>
        <w:shd w:val="pct50" w:color="008080" w:fill="ffffff"/>
      </w:tcPr>
    </w:tblStylePr>
    <w:tblStylePr w:type="band2Vert">
      <w:rPr>
        <w:color w:val="auto"/>
      </w:rPr>
      <w:tcPr>
        <w:shd w:val="pct10" w:color="000000" w:fill="ffffff"/>
      </w:tcPr>
    </w:tblStylePr>
    <w:tblStylePr w:type="firstRow">
      <w:rPr>
        <w:color w:val="ffffff"/>
      </w:rPr>
      <w:tcPr>
        <w:shd w:val="solid" w:color="000000" w:fill="ffffff"/>
      </w:tc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924">
    <w:name w:val="Table Columns 5"/>
    <w:basedOn w:val="2752"/>
    <w:semiHidden/>
    <w:rPr>
      <w:rFonts w:ascii="Times New Roman" w:hAnsi="Times New Roman" w:eastAsia="Times New Roman"/>
    </w:rPr>
    <w:tblPr>
      <w:tblStyleColBandSize w:val="1"/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</w:tblStylePr>
    <w:tblStylePr w:type="firstCol">
      <w:rPr>
        <w:b/>
        <w:bCs/>
      </w:rPr>
    </w:tblStylePr>
    <w:tblStylePr w:type="firstRow">
      <w:rPr>
        <w:b/>
        <w:bCs/>
        <w:i/>
        <w:iCs/>
      </w:rPr>
      <w:tcPr>
        <w:tcBorders>
          <w:bottom w:val="single" w:color="808080" w:sz="6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808080" w:sz="6" w:space="0"/>
        </w:tcBorders>
      </w:tcPr>
    </w:tblStylePr>
  </w:style>
  <w:style w:type="character" w:styleId="2925">
    <w:name w:val="Strong"/>
    <w:uiPriority w:val="22"/>
    <w:qFormat/>
    <w:rPr>
      <w:b/>
      <w:bCs/>
    </w:rPr>
  </w:style>
  <w:style w:type="table" w:styleId="2926">
    <w:name w:val="Table List 1"/>
    <w:basedOn w:val="2752"/>
    <w:semiHidden/>
    <w:rPr>
      <w:rFonts w:ascii="Times New Roman" w:hAnsi="Times New Roman" w:eastAsia="Times New Roman"/>
    </w:rPr>
    <w:tblPr>
      <w:tblStyleRowBandSize w:val="1"/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band1Horz">
      <w:rPr>
        <w:color w:val="auto"/>
      </w:rPr>
      <w:tcPr>
        <w:shd w:val="solid" w:color="c0c0c0" w:fill="ffffff"/>
      </w:tcPr>
    </w:tblStylePr>
    <w:tblStylePr w:type="band2Horz">
      <w:rPr>
        <w:color w:val="auto"/>
      </w:rPr>
    </w:tblStylePr>
    <w:tblStylePr w:type="firstRow">
      <w:rPr>
        <w:b/>
        <w:bCs/>
        <w:i/>
        <w:iCs/>
        <w:color w:val="800000"/>
      </w:rPr>
      <w:tcPr>
        <w:shd w:val="solid" w:color="c0c0c0" w:fill="ffffff"/>
        <w:tcBorders>
          <w:bottom w:val="single" w:color="000000" w:sz="6" w:space="0"/>
        </w:tcBorders>
      </w:tcPr>
    </w:tblStylePr>
    <w:tblStylePr w:type="lastRow">
      <w:tcPr>
        <w:tcBorders>
          <w:top w:val="single" w:color="000000" w:sz="6" w:space="0"/>
        </w:tcBorders>
      </w:tcPr>
    </w:tblStylePr>
    <w:tblStylePr w:type="swCell">
      <w:rPr>
        <w:b/>
        <w:bCs/>
      </w:rPr>
    </w:tblStylePr>
  </w:style>
  <w:style w:type="table" w:styleId="2927">
    <w:name w:val="Table List 2"/>
    <w:basedOn w:val="2752"/>
    <w:semiHidden/>
    <w:rPr>
      <w:rFonts w:ascii="Times New Roman" w:hAnsi="Times New Roman" w:eastAsia="Times New Roman"/>
    </w:rPr>
    <w:tblPr>
      <w:tblStyleRowBandSize w:val="2"/>
      <w:tblBorders>
        <w:bottom w:val="single" w:color="808080" w:sz="12" w:space="0"/>
      </w:tblBorders>
    </w:tblPr>
    <w:tblStylePr w:type="band1Horz">
      <w:rPr>
        <w:color w:val="auto"/>
      </w:rPr>
      <w:tcPr>
        <w:shd w:val="pct20" w:color="00ff00" w:fill="ffffff"/>
      </w:tcPr>
    </w:tblStylePr>
    <w:tblStylePr w:type="band2Horz">
      <w:rPr>
        <w:color w:val="auto"/>
      </w:rPr>
    </w:tblStylePr>
    <w:tblStylePr w:type="firstRow">
      <w:rPr>
        <w:b/>
        <w:bCs/>
        <w:color w:val="ffffff"/>
      </w:rPr>
      <w:tcPr>
        <w:shd w:val="pct75" w:color="008080" w:fill="008000"/>
        <w:tcBorders>
          <w:bottom w:val="single" w:color="000000" w:sz="6" w:space="0"/>
        </w:tcBorders>
      </w:tcPr>
    </w:tblStylePr>
    <w:tblStylePr w:type="lastRow">
      <w:tcPr>
        <w:tcBorders>
          <w:top w:val="single" w:color="000000" w:sz="6" w:space="0"/>
        </w:tcBorders>
      </w:tcPr>
    </w:tblStylePr>
    <w:tblStylePr w:type="swCell">
      <w:rPr>
        <w:b/>
        <w:bCs/>
      </w:rPr>
    </w:tblStylePr>
  </w:style>
  <w:style w:type="table" w:styleId="2928">
    <w:name w:val="Table List 3"/>
    <w:basedOn w:val="2752"/>
    <w:semiHidden/>
    <w:rPr>
      <w:rFonts w:ascii="Times New Roman" w:hAnsi="Times New Roman" w:eastAsia="Times New Roman"/>
    </w:rPr>
    <w:tblPr>
      <w:tblBorders>
        <w:top w:val="single" w:color="000000" w:sz="12" w:space="0"/>
        <w:bottom w:val="single" w:color="000000" w:sz="12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000080"/>
      </w:rPr>
      <w:tcPr>
        <w:tcBorders>
          <w:bottom w:val="single" w:color="000000" w:sz="12" w:space="0"/>
        </w:tcBorders>
      </w:tcPr>
    </w:tblStylePr>
    <w:tblStylePr w:type="lastRow">
      <w:tcPr>
        <w:tcBorders>
          <w:top w:val="single" w:color="000000" w:sz="12" w:space="0"/>
        </w:tcBorders>
      </w:tcPr>
    </w:tblStylePr>
    <w:tblStylePr w:type="swCell">
      <w:rPr>
        <w:i/>
        <w:iCs/>
        <w:color w:val="000080"/>
      </w:rPr>
    </w:tblStylePr>
  </w:style>
  <w:style w:type="table" w:styleId="2929">
    <w:name w:val="Table List 4"/>
    <w:basedOn w:val="2752"/>
    <w:semiHidden/>
    <w:rPr>
      <w:rFonts w:ascii="Times New Roman" w:hAnsi="Times New Roman" w:eastAsia="Times New Roman"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shd w:val="solid" w:color="808080" w:fill="ffffff"/>
        <w:tcBorders>
          <w:bottom w:val="single" w:color="000000" w:sz="12" w:space="0"/>
        </w:tcBorders>
      </w:tcPr>
    </w:tblStylePr>
  </w:style>
  <w:style w:type="table" w:styleId="2930">
    <w:name w:val="Table List 5"/>
    <w:basedOn w:val="2752"/>
    <w:semiHidden/>
    <w:rPr>
      <w:rFonts w:ascii="Times New Roman" w:hAnsi="Times New Roman" w:eastAsia="Times New Roman"/>
    </w:r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</w:tblBorders>
    </w:tblPr>
    <w:tcPr>
      <w:shd w:val="clear" w:color="auto" w:fill="auto"/>
    </w:tc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000000" w:sz="12" w:space="0"/>
        </w:tcBorders>
      </w:tcPr>
    </w:tblStylePr>
  </w:style>
  <w:style w:type="table" w:styleId="2931">
    <w:name w:val="Table List 6"/>
    <w:basedOn w:val="2752"/>
    <w:semiHidden/>
    <w:rPr>
      <w:rFonts w:ascii="Times New Roman" w:hAnsi="Times New Roman" w:eastAsia="Times New Roman"/>
    </w:rPr>
    <w:tblPr>
      <w:tblStyleRowBandSize w:val="1"/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</w:tblBorders>
    </w:tblPr>
    <w:tcPr>
      <w:shd w:val="pct50" w:color="000000" w:fill="ffffff"/>
    </w:tcPr>
    <w:tblStylePr w:type="band1Horz">
      <w:tcPr>
        <w:shd w:val="pct25" w:color="000000" w:fill="ffffff"/>
      </w:tcPr>
    </w:tblStylePr>
    <w:tblStylePr w:type="firstCol">
      <w:rPr>
        <w:b/>
        <w:bCs/>
      </w:rPr>
      <w:tcPr>
        <w:tcBorders>
          <w:right w:val="single" w:color="000000" w:sz="12" w:space="0"/>
        </w:tcBorders>
      </w:tcPr>
    </w:tblStylePr>
    <w:tblStylePr w:type="firstRow">
      <w:rPr>
        <w:b/>
        <w:bCs/>
      </w:rPr>
      <w:tcPr>
        <w:tcBorders>
          <w:bottom w:val="single" w:color="000000" w:sz="12" w:space="0"/>
        </w:tcBorders>
      </w:tcPr>
    </w:tblStylePr>
  </w:style>
  <w:style w:type="table" w:styleId="2932">
    <w:name w:val="Table List 7"/>
    <w:basedOn w:val="2752"/>
    <w:semiHidden/>
    <w:rPr>
      <w:rFonts w:ascii="Times New Roman" w:hAnsi="Times New Roman" w:eastAsia="Times New Roman"/>
    </w:rPr>
    <w:tblPr>
      <w:tblStyleRowBandSize w:val="1"/>
      <w:tblBorders>
        <w:top w:val="single" w:color="008000" w:sz="12" w:space="0"/>
        <w:left w:val="single" w:color="008000" w:sz="6" w:space="0"/>
        <w:bottom w:val="single" w:color="008000" w:sz="12" w:space="0"/>
        <w:right w:val="single" w:color="008000" w:sz="6" w:space="0"/>
        <w:insideH w:val="single" w:color="000000" w:sz="6" w:space="0"/>
      </w:tblBorders>
    </w:tblPr>
    <w:tblStylePr w:type="band1Horz">
      <w:rPr>
        <w:color w:val="auto"/>
      </w:rPr>
      <w:tcPr>
        <w:shd w:val="pct20" w:color="000000" w:fill="ffffff"/>
      </w:tcPr>
    </w:tblStylePr>
    <w:tblStylePr w:type="band2Horz">
      <w:tcPr>
        <w:shd w:val="pct25" w:color="ffff00" w:fill="ffffff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solid" w:color="c0c0c0" w:fill="ffffff"/>
        <w:tcBorders>
          <w:bottom w:val="single" w:color="008000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008000" w:sz="12" w:space="0"/>
        </w:tcBorders>
      </w:tcPr>
    </w:tblStylePr>
  </w:style>
  <w:style w:type="table" w:styleId="2933">
    <w:name w:val="Table List 8"/>
    <w:basedOn w:val="2752"/>
    <w:semiHidden/>
    <w:rPr>
      <w:rFonts w:ascii="Times New Roman" w:hAnsi="Times New Roman" w:eastAsia="Times New Roman"/>
    </w:rPr>
    <w:tblPr>
      <w:tblStyleRowBandSize w:val="1"/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V w:val="single" w:color="000000" w:sz="6" w:space="0"/>
      </w:tblBorders>
    </w:tblPr>
    <w:tblStylePr w:type="band1Horz">
      <w:rPr>
        <w:color w:val="auto"/>
      </w:rPr>
      <w:tcPr>
        <w:shd w:val="pct25" w:color="ffff00" w:fill="ffffff"/>
      </w:tcPr>
    </w:tblStylePr>
    <w:tblStylePr w:type="band2Horz">
      <w:tcPr>
        <w:shd w:val="pct50" w:color="ff0000" w:fill="ffffff"/>
      </w:tcPr>
    </w:tblStylePr>
    <w:tblStylePr w:type="firstCol">
      <w:rPr>
        <w:b/>
        <w:bCs/>
      </w:rPr>
    </w:tblStylePr>
    <w:tblStylePr w:type="firstRow">
      <w:rPr>
        <w:b/>
        <w:bCs/>
        <w:i/>
        <w:iCs/>
      </w:rPr>
      <w:tcPr>
        <w:shd w:val="solid" w:color="ffff00" w:fill="ffffff"/>
        <w:tcBorders>
          <w:bottom w:val="single" w:color="000000" w:sz="6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000000" w:sz="6" w:space="0"/>
        </w:tcBorders>
      </w:tcPr>
    </w:tblStylePr>
  </w:style>
  <w:style w:type="paragraph" w:styleId="2934">
    <w:name w:val="Plain Text"/>
    <w:basedOn w:val="2741"/>
    <w:link w:val="2935"/>
    <w:semiHidden/>
    <w:rPr>
      <w:rFonts w:ascii="Courier New" w:hAnsi="Courier New" w:cs="Courier New"/>
      <w:sz w:val="20"/>
    </w:rPr>
  </w:style>
  <w:style w:type="character" w:styleId="2935" w:customStyle="1">
    <w:name w:val="Текст Знак"/>
    <w:link w:val="2934"/>
    <w:semiHidden/>
    <w:rPr>
      <w:rFonts w:ascii="Courier New" w:hAnsi="Courier New" w:eastAsia="Times New Roman" w:cs="Courier New"/>
    </w:rPr>
  </w:style>
  <w:style w:type="table" w:styleId="2936">
    <w:name w:val="Table Theme"/>
    <w:basedOn w:val="2752"/>
    <w:semiHidden/>
    <w:rPr>
      <w:rFonts w:ascii="Times New Roman" w:hAnsi="Times New Roman" w:eastAsia="Times New Roman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styleId="2937">
    <w:name w:val="Table Colorful 1"/>
    <w:basedOn w:val="2752"/>
    <w:semiHidden/>
    <w:rPr>
      <w:rFonts w:ascii="Times New Roman" w:hAnsi="Times New Roman" w:eastAsia="Times New Roman"/>
      <w:color w:val="ffffff"/>
    </w:rPr>
    <w:tblPr>
      <w:tblBorders>
        <w:top w:val="single" w:color="008080" w:sz="12" w:space="0"/>
        <w:left w:val="single" w:color="008080" w:sz="12" w:space="0"/>
        <w:bottom w:val="single" w:color="008080" w:sz="12" w:space="0"/>
        <w:right w:val="single" w:color="008080" w:sz="12" w:space="0"/>
        <w:insideH w:val="single" w:color="00FFFF" w:sz="6" w:space="0"/>
      </w:tblBorders>
    </w:tblPr>
    <w:tcPr>
      <w:shd w:val="solid" w:color="008080" w:fill="ffffff"/>
    </w:tcPr>
    <w:tblStylePr w:type="firstCol">
      <w:rPr>
        <w:b/>
        <w:bCs/>
        <w:i/>
        <w:iCs/>
      </w:rPr>
      <w:tcPr>
        <w:shd w:val="solid" w:color="000080" w:fill="ffffff"/>
      </w:tcPr>
    </w:tblStylePr>
    <w:tblStylePr w:type="firstRow">
      <w:rPr>
        <w:b/>
        <w:bCs/>
        <w:i/>
        <w:iCs/>
      </w:rPr>
      <w:tcPr>
        <w:shd w:val="solid" w:color="000000" w:fill="ffffff"/>
      </w:tcPr>
    </w:tblStylePr>
    <w:tblStylePr w:type="nwCell">
      <w:tcPr>
        <w:shd w:val="solid" w:color="000000" w:fill="ffffff"/>
      </w:tcPr>
    </w:tblStylePr>
    <w:tblStylePr w:type="swCell">
      <w:rPr>
        <w:b/>
        <w:bCs/>
        <w:i w:val="0"/>
        <w:iCs w:val="0"/>
      </w:rPr>
    </w:tblStylePr>
  </w:style>
  <w:style w:type="table" w:styleId="2938">
    <w:name w:val="Table Colorful 2"/>
    <w:basedOn w:val="2752"/>
    <w:semiHidden/>
    <w:rPr>
      <w:rFonts w:ascii="Times New Roman" w:hAnsi="Times New Roman" w:eastAsia="Times New Roman"/>
    </w:rPr>
    <w:tblPr>
      <w:tblBorders>
        <w:bottom w:val="single" w:color="000000" w:sz="12" w:space="0"/>
      </w:tblBorders>
    </w:tblPr>
    <w:tcPr>
      <w:shd w:val="pct20" w:color="ffff00" w:fill="ffffff"/>
    </w:tcPr>
    <w:tblStylePr w:type="firstCol">
      <w:rPr>
        <w:b/>
        <w:bCs/>
        <w:i/>
        <w:iCs/>
      </w:rPr>
    </w:tblStylePr>
    <w:tblStylePr w:type="firstRow">
      <w:rPr>
        <w:b/>
        <w:bCs/>
        <w:i/>
        <w:iCs/>
        <w:color w:val="ffffff"/>
      </w:rPr>
      <w:tcPr>
        <w:shd w:val="solid" w:color="800000" w:fill="ffffff"/>
        <w:tcBorders>
          <w:bottom w:val="single" w:color="000000" w:sz="12" w:space="0"/>
        </w:tcBorders>
      </w:tcPr>
    </w:tblStylePr>
    <w:tblStylePr w:type="lastCol">
      <w:tcPr>
        <w:shd w:val="solid" w:color="c0c0c0" w:fill="ffffff"/>
      </w:tcPr>
    </w:tblStylePr>
    <w:tblStylePr w:type="swCell">
      <w:rPr>
        <w:b/>
        <w:bCs/>
        <w:i w:val="0"/>
        <w:iCs w:val="0"/>
      </w:rPr>
    </w:tblStylePr>
  </w:style>
  <w:style w:type="table" w:styleId="2939">
    <w:name w:val="Table Colorful 3"/>
    <w:basedOn w:val="2752"/>
    <w:semiHidden/>
    <w:rPr>
      <w:rFonts w:ascii="Times New Roman" w:hAnsi="Times New Roman" w:eastAsia="Times New Roman"/>
    </w:rPr>
    <w:tblPr>
      <w:tblBorders>
        <w:top w:val="single" w:color="000000" w:sz="18" w:space="0"/>
        <w:left w:val="single" w:color="000000" w:sz="18" w:space="0"/>
        <w:bottom w:val="single" w:color="000000" w:sz="18" w:space="0"/>
        <w:right w:val="single" w:color="000000" w:sz="18" w:space="0"/>
        <w:insideH w:val="single" w:color="C0C0C0" w:sz="6" w:space="0"/>
      </w:tblBorders>
    </w:tblPr>
    <w:tcPr>
      <w:shd w:val="pct25" w:color="008080" w:fill="ffffff"/>
    </w:tcPr>
    <w:tblStylePr w:type="firstCol">
      <w:tcPr>
        <w:shd w:val="solid" w:color="008080" w:fill="ffffff"/>
        <w:tcBorders>
          <w:left w:val="single" w:color="000000" w:sz="36" w:space="0"/>
          <w:right w:val="single" w:color="000000" w:sz="6" w:space="0"/>
        </w:tcBorders>
      </w:tcPr>
    </w:tblStylePr>
    <w:tblStylePr w:type="firstRow">
      <w:tcPr>
        <w:shd w:val="solid" w:color="008080" w:fill="ffffff"/>
        <w:tcBorders>
          <w:bottom w:val="single" w:color="000000" w:sz="6" w:space="0"/>
        </w:tcBorders>
      </w:tcPr>
    </w:tblStylePr>
    <w:tblStylePr w:type="nwCell">
      <w:rPr>
        <w:b/>
        <w:bCs/>
        <w:color w:val="ffffff"/>
      </w:rPr>
      <w:tcPr>
        <w:shd w:val="solid" w:color="000000" w:fill="ffffff"/>
      </w:tcPr>
    </w:tblStylePr>
  </w:style>
  <w:style w:type="paragraph" w:styleId="2940">
    <w:name w:val="Block Text"/>
    <w:basedOn w:val="2741"/>
    <w:semiHidden/>
    <w:pPr>
      <w:ind w:left="1440" w:right="1440"/>
      <w:spacing w:after="120"/>
    </w:pPr>
  </w:style>
  <w:style w:type="character" w:styleId="2941">
    <w:name w:val="HTML Cite"/>
    <w:semiHidden/>
    <w:rPr>
      <w:i/>
      <w:iCs/>
    </w:rPr>
  </w:style>
  <w:style w:type="paragraph" w:styleId="2942">
    <w:name w:val="Message Header"/>
    <w:basedOn w:val="2741"/>
    <w:link w:val="2943"/>
    <w:semiHidden/>
    <w:pPr>
      <w:ind w:left="1134" w:hanging="1134"/>
      <w:shd w:val="pct20" w:color="auto" w:fill="auto"/>
      <w:pBdr>
        <w:top w:val="single" w:color="000000" w:sz="6" w:space="1"/>
        <w:left w:val="single" w:color="000000" w:sz="6" w:space="1"/>
        <w:bottom w:val="single" w:color="000000" w:sz="6" w:space="1"/>
        <w:right w:val="single" w:color="000000" w:sz="6" w:space="1"/>
      </w:pBdr>
    </w:pPr>
    <w:rPr>
      <w:rFonts w:ascii="Arial" w:hAnsi="Arial" w:cs="Arial"/>
    </w:rPr>
  </w:style>
  <w:style w:type="character" w:styleId="2943" w:customStyle="1">
    <w:name w:val="Шапка Знак"/>
    <w:link w:val="2942"/>
    <w:semiHidden/>
    <w:rPr>
      <w:rFonts w:ascii="Arial" w:hAnsi="Arial" w:eastAsia="Times New Roman" w:cs="Arial"/>
      <w:sz w:val="24"/>
      <w:shd w:val="pct20" w:color="auto" w:fill="auto"/>
    </w:rPr>
  </w:style>
  <w:style w:type="paragraph" w:styleId="2944">
    <w:name w:val="E-mail Signature"/>
    <w:basedOn w:val="2741"/>
    <w:link w:val="2945"/>
    <w:semiHidden/>
  </w:style>
  <w:style w:type="character" w:styleId="2945" w:customStyle="1">
    <w:name w:val="Электронная подпись Знак"/>
    <w:link w:val="2944"/>
    <w:semiHidden/>
    <w:rPr>
      <w:rFonts w:ascii="Times New Roman" w:hAnsi="Times New Roman" w:eastAsia="Times New Roman"/>
      <w:sz w:val="24"/>
    </w:rPr>
  </w:style>
  <w:style w:type="paragraph" w:styleId="2946">
    <w:name w:val="Signature"/>
    <w:basedOn w:val="2741"/>
    <w:link w:val="2947"/>
    <w:semiHidden/>
    <w:pPr>
      <w:ind w:left="4252"/>
    </w:pPr>
  </w:style>
  <w:style w:type="character" w:styleId="2947" w:customStyle="1">
    <w:name w:val="Подпись Знак"/>
    <w:link w:val="2946"/>
    <w:semiHidden/>
    <w:rPr>
      <w:rFonts w:ascii="Times New Roman" w:hAnsi="Times New Roman" w:eastAsia="Times New Roman"/>
      <w:sz w:val="24"/>
    </w:rPr>
  </w:style>
  <w:style w:type="paragraph" w:styleId="2948" w:customStyle="1">
    <w:name w:val="OTR_Normal_Center"/>
    <w:basedOn w:val="2808"/>
    <w:uiPriority w:val="99"/>
    <w:semiHidden/>
    <w:pPr>
      <w:jc w:val="center"/>
    </w:pPr>
  </w:style>
  <w:style w:type="paragraph" w:styleId="2949" w:customStyle="1">
    <w:name w:val="OTR_Footer"/>
    <w:basedOn w:val="2741"/>
    <w:uiPriority w:val="99"/>
    <w:semiHidden/>
    <w:pPr>
      <w:ind w:right="360"/>
      <w:tabs>
        <w:tab w:val="center" w:pos="4677" w:leader="none"/>
        <w:tab w:val="right" w:pos="9355" w:leader="none"/>
      </w:tabs>
    </w:pPr>
    <w:rPr>
      <w:rFonts w:ascii="Arial" w:hAnsi="Arial" w:cs="Arial"/>
      <w:szCs w:val="24"/>
    </w:rPr>
  </w:style>
  <w:style w:type="character" w:styleId="2950" w:customStyle="1">
    <w:name w:val="OTR_Note_Head"/>
    <w:uiPriority w:val="99"/>
    <w:rPr>
      <w:rFonts w:ascii="Times New Roman" w:hAnsi="Times New Roman"/>
      <w:b/>
      <w:sz w:val="24"/>
    </w:rPr>
  </w:style>
  <w:style w:type="paragraph" w:styleId="2951" w:customStyle="1">
    <w:name w:val="OTR_Note"/>
    <w:basedOn w:val="2808"/>
    <w:uiPriority w:val="99"/>
    <w:pPr>
      <w:ind w:left="2552" w:hanging="1701"/>
    </w:pPr>
  </w:style>
  <w:style w:type="character" w:styleId="2952" w:customStyle="1">
    <w:name w:val="OTR_Sym_Italic"/>
    <w:uiPriority w:val="99"/>
    <w:rPr>
      <w:i/>
    </w:rPr>
  </w:style>
  <w:style w:type="paragraph" w:styleId="2953" w:customStyle="1">
    <w:name w:val="OTR_Footer_Right"/>
    <w:basedOn w:val="2741"/>
    <w:uiPriority w:val="99"/>
    <w:semiHidden/>
    <w:pPr>
      <w:jc w:val="right"/>
      <w:tabs>
        <w:tab w:val="center" w:pos="4677" w:leader="none"/>
        <w:tab w:val="right" w:pos="9355" w:leader="none"/>
      </w:tabs>
    </w:pPr>
    <w:rPr>
      <w:rFonts w:ascii="Arial" w:hAnsi="Arial" w:cs="Arial"/>
      <w:szCs w:val="24"/>
    </w:rPr>
  </w:style>
  <w:style w:type="paragraph" w:styleId="2954" w:customStyle="1">
    <w:name w:val="OTR_Header"/>
    <w:uiPriority w:val="99"/>
    <w:semiHidden/>
    <w:pPr>
      <w:ind w:left="21"/>
    </w:pPr>
    <w:rPr>
      <w:rFonts w:ascii="Arial" w:hAnsi="Arial" w:eastAsia="Times New Roman" w:cs="Arial"/>
      <w:b/>
      <w:bCs/>
    </w:rPr>
  </w:style>
  <w:style w:type="paragraph" w:styleId="2955" w:customStyle="1">
    <w:name w:val="OTR_Heading_5"/>
    <w:next w:val="2741"/>
    <w:uiPriority w:val="99"/>
    <w:semiHidden/>
    <w:pPr>
      <w:jc w:val="both"/>
      <w:keepNext/>
      <w:spacing w:before="240" w:after="120"/>
      <w:widowControl w:val="off"/>
      <w:tabs>
        <w:tab w:val="left" w:pos="1066" w:leader="none"/>
      </w:tabs>
      <w:outlineLvl w:val="4"/>
    </w:pPr>
    <w:rPr>
      <w:rFonts w:ascii="Times New Roman" w:hAnsi="Times New Roman" w:eastAsia="Times New Roman"/>
      <w:b/>
      <w:bCs/>
      <w:i/>
      <w:iCs/>
      <w:sz w:val="26"/>
      <w:szCs w:val="26"/>
    </w:rPr>
  </w:style>
  <w:style w:type="paragraph" w:styleId="2956" w:customStyle="1">
    <w:name w:val="OTR_Warning"/>
    <w:basedOn w:val="2808"/>
    <w:uiPriority w:val="99"/>
    <w:pPr>
      <w:jc w:val="center"/>
      <w:keepLines/>
      <w:keepNext/>
      <w:shd w:val="clear" w:color="auto" w:fill="d9d9d9"/>
      <w:pBdr>
        <w:top w:val="single" w:color="000000" w:sz="4" w:space="1"/>
        <w:left w:val="single" w:color="C0C0C0" w:sz="4" w:space="4"/>
        <w:bottom w:val="single" w:color="C0C0C0" w:sz="4" w:space="1"/>
        <w:right w:val="single" w:color="C0C0C0" w:sz="4" w:space="4"/>
      </w:pBdr>
    </w:pPr>
    <w:rPr>
      <w:b/>
      <w:caps/>
      <w:szCs w:val="24"/>
    </w:rPr>
  </w:style>
  <w:style w:type="paragraph" w:styleId="2957" w:customStyle="1">
    <w:name w:val="OTR_Title_Dol"/>
    <w:basedOn w:val="2741"/>
    <w:uiPriority w:val="99"/>
    <w:semiHidden/>
    <w:pPr>
      <w:jc w:val="center"/>
    </w:pPr>
  </w:style>
  <w:style w:type="paragraph" w:styleId="2958" w:customStyle="1">
    <w:name w:val="OTR_Warning_Text"/>
    <w:basedOn w:val="2808"/>
    <w:uiPriority w:val="99"/>
    <w:pPr>
      <w:keepLines/>
      <w:spacing w:before="120"/>
      <w:pBdr>
        <w:left w:val="single" w:color="C0C0C0" w:sz="4" w:space="4"/>
        <w:bottom w:val="single" w:color="000000" w:sz="4" w:space="1"/>
        <w:right w:val="single" w:color="C0C0C0" w:sz="4" w:space="4"/>
      </w:pBdr>
    </w:pPr>
  </w:style>
  <w:style w:type="paragraph" w:styleId="2959" w:customStyle="1">
    <w:name w:val="OTR_Titul_new_1"/>
    <w:basedOn w:val="2741"/>
    <w:uiPriority w:val="99"/>
    <w:semiHidden/>
    <w:pPr>
      <w:contextualSpacing/>
      <w:jc w:val="center"/>
      <w:spacing w:before="240" w:after="240"/>
    </w:pPr>
    <w:rPr>
      <w:sz w:val="32"/>
      <w:szCs w:val="28"/>
    </w:rPr>
  </w:style>
  <w:style w:type="paragraph" w:styleId="2960" w:customStyle="1">
    <w:name w:val="OTR_TITUL_NAME"/>
    <w:basedOn w:val="2741"/>
    <w:uiPriority w:val="99"/>
    <w:semiHidden/>
    <w:pPr>
      <w:contextualSpacing/>
      <w:jc w:val="center"/>
      <w:spacing w:before="400" w:after="200"/>
    </w:pPr>
    <w:rPr>
      <w:b/>
      <w:sz w:val="32"/>
      <w:szCs w:val="28"/>
    </w:rPr>
  </w:style>
  <w:style w:type="paragraph" w:styleId="2961" w:customStyle="1">
    <w:name w:val="OTR_Titul_name_doc"/>
    <w:basedOn w:val="2741"/>
    <w:semiHidden/>
    <w:pPr>
      <w:contextualSpacing/>
      <w:jc w:val="center"/>
      <w:spacing w:before="200" w:after="400"/>
    </w:pPr>
    <w:rPr>
      <w:b/>
      <w:sz w:val="32"/>
      <w:szCs w:val="28"/>
    </w:rPr>
  </w:style>
  <w:style w:type="paragraph" w:styleId="2962" w:customStyle="1">
    <w:name w:val="OTR_Titul_LU"/>
    <w:basedOn w:val="2741"/>
    <w:uiPriority w:val="99"/>
    <w:semiHidden/>
    <w:pPr>
      <w:contextualSpacing/>
      <w:jc w:val="center"/>
      <w:spacing w:before="240" w:after="240"/>
    </w:pPr>
    <w:rPr>
      <w:sz w:val="32"/>
      <w:szCs w:val="28"/>
    </w:rPr>
  </w:style>
  <w:style w:type="paragraph" w:styleId="2963" w:customStyle="1">
    <w:name w:val="OTR_num"/>
    <w:basedOn w:val="2742"/>
    <w:uiPriority w:val="99"/>
    <w:pPr>
      <w:ind w:left="0" w:firstLine="0"/>
      <w:keepNext w:val="0"/>
      <w:pageBreakBefore w:val="0"/>
      <w:spacing w:before="60" w:after="60"/>
      <w:tabs>
        <w:tab w:val="left" w:pos="1080" w:leader="none"/>
      </w:tabs>
    </w:pPr>
    <w:rPr>
      <w:b w:val="0"/>
      <w:sz w:val="24"/>
    </w:rPr>
  </w:style>
  <w:style w:type="paragraph" w:styleId="2964" w:customStyle="1">
    <w:name w:val="OTR_num_2"/>
    <w:basedOn w:val="2743"/>
    <w:uiPriority w:val="99"/>
    <w:pPr>
      <w:keepNext w:val="0"/>
      <w:spacing w:before="60" w:after="60"/>
    </w:pPr>
    <w:rPr>
      <w:b w:val="0"/>
      <w:sz w:val="24"/>
    </w:rPr>
  </w:style>
  <w:style w:type="paragraph" w:styleId="2965" w:customStyle="1">
    <w:name w:val="OTR_num_3"/>
    <w:basedOn w:val="2744"/>
    <w:uiPriority w:val="99"/>
    <w:pPr>
      <w:ind w:left="0" w:firstLine="0"/>
      <w:keepNext w:val="0"/>
      <w:spacing w:before="60" w:after="60"/>
      <w:tabs>
        <w:tab w:val="left" w:pos="2340" w:leader="none"/>
      </w:tabs>
    </w:pPr>
    <w:rPr>
      <w:b w:val="0"/>
      <w:sz w:val="24"/>
    </w:rPr>
  </w:style>
  <w:style w:type="paragraph" w:styleId="2966" w:customStyle="1">
    <w:name w:val="OTR_num_4"/>
    <w:basedOn w:val="2745"/>
    <w:uiPriority w:val="99"/>
    <w:pPr>
      <w:ind w:left="0"/>
      <w:keepNext w:val="0"/>
      <w:spacing w:before="0" w:after="0"/>
      <w:tabs>
        <w:tab w:val="left" w:pos="3080" w:leader="none"/>
      </w:tabs>
    </w:pPr>
    <w:rPr>
      <w:i/>
    </w:rPr>
  </w:style>
  <w:style w:type="paragraph" w:styleId="2967" w:customStyle="1">
    <w:name w:val="OTR_Normal_Num_4"/>
    <w:basedOn w:val="2808"/>
    <w:uiPriority w:val="99"/>
    <w:pPr>
      <w:ind w:left="2835"/>
    </w:pPr>
  </w:style>
  <w:style w:type="paragraph" w:styleId="2968" w:customStyle="1">
    <w:name w:val="OTR_Title_DocCode"/>
    <w:basedOn w:val="2741"/>
    <w:uiPriority w:val="99"/>
    <w:semiHidden/>
    <w:pPr>
      <w:jc w:val="center"/>
      <w:spacing w:before="120" w:after="240"/>
    </w:pPr>
    <w:rPr>
      <w:b/>
      <w:bCs/>
      <w:sz w:val="20"/>
    </w:rPr>
  </w:style>
  <w:style w:type="paragraph" w:styleId="2969" w:customStyle="1">
    <w:name w:val="OTR_Title_DocName"/>
    <w:basedOn w:val="2741"/>
    <w:uiPriority w:val="99"/>
    <w:semiHidden/>
    <w:pPr>
      <w:jc w:val="center"/>
      <w:spacing w:before="2880"/>
    </w:pPr>
    <w:rPr>
      <w:b/>
      <w:bCs/>
      <w:caps/>
      <w:sz w:val="32"/>
    </w:rPr>
  </w:style>
  <w:style w:type="paragraph" w:styleId="2970" w:customStyle="1">
    <w:name w:val="OTR_Title_Date"/>
    <w:basedOn w:val="2741"/>
    <w:uiPriority w:val="99"/>
    <w:semiHidden/>
    <w:pPr>
      <w:jc w:val="center"/>
    </w:pPr>
    <w:rPr>
      <w:sz w:val="16"/>
    </w:rPr>
  </w:style>
  <w:style w:type="paragraph" w:styleId="2971" w:customStyle="1">
    <w:name w:val="OTR_Title_Stamp"/>
    <w:basedOn w:val="2741"/>
    <w:uiPriority w:val="99"/>
    <w:semiHidden/>
    <w:pPr>
      <w:jc w:val="center"/>
    </w:pPr>
    <w:rPr>
      <w:iCs/>
      <w:sz w:val="16"/>
    </w:rPr>
  </w:style>
  <w:style w:type="paragraph" w:styleId="2972" w:customStyle="1">
    <w:name w:val="OTR_Title_FIO"/>
    <w:basedOn w:val="2957"/>
    <w:uiPriority w:val="99"/>
    <w:semiHidden/>
    <w:rPr>
      <w:u w:val="single"/>
    </w:rPr>
  </w:style>
  <w:style w:type="paragraph" w:styleId="2973" w:customStyle="1">
    <w:name w:val="OTR_Title_PageNum"/>
    <w:basedOn w:val="2741"/>
    <w:uiPriority w:val="99"/>
    <w:semiHidden/>
    <w:pPr>
      <w:jc w:val="center"/>
      <w:keepNext/>
      <w:spacing w:before="160" w:after="2040"/>
    </w:pPr>
    <w:rPr>
      <w:b/>
      <w:bCs/>
    </w:rPr>
  </w:style>
  <w:style w:type="character" w:styleId="2974" w:customStyle="1">
    <w:name w:val="OTR_List_Mark Знак Знак"/>
    <w:link w:val="2822"/>
    <w:uiPriority w:val="99"/>
    <w:rPr>
      <w:rFonts w:eastAsia="Times New Roman"/>
      <w:sz w:val="20"/>
    </w:rPr>
  </w:style>
  <w:style w:type="paragraph" w:styleId="2975" w:customStyle="1">
    <w:name w:val="OTR_Contents"/>
    <w:basedOn w:val="2741"/>
    <w:uiPriority w:val="99"/>
    <w:semiHidden/>
    <w:pPr>
      <w:jc w:val="center"/>
      <w:keepNext/>
      <w:pageBreakBefore/>
      <w:spacing w:before="120" w:after="240"/>
    </w:pPr>
    <w:rPr>
      <w:b/>
      <w:sz w:val="28"/>
      <w:szCs w:val="32"/>
    </w:rPr>
  </w:style>
  <w:style w:type="character" w:styleId="2976" w:customStyle="1">
    <w:name w:val="otrsymitalic0"/>
    <w:uiPriority w:val="99"/>
    <w:rPr>
      <w:i/>
    </w:rPr>
  </w:style>
  <w:style w:type="paragraph" w:styleId="2977" w:customStyle="1">
    <w:name w:val="otr_table_name"/>
    <w:next w:val="3011"/>
    <w:uiPriority w:val="99"/>
    <w:pPr>
      <w:jc w:val="right"/>
      <w:keepNext/>
      <w:spacing w:before="120" w:after="120"/>
    </w:pPr>
    <w:rPr>
      <w:rFonts w:ascii="Arial" w:hAnsi="Arial" w:eastAsia="Times New Roman"/>
      <w:b/>
      <w:szCs w:val="22"/>
    </w:rPr>
  </w:style>
  <w:style w:type="paragraph" w:styleId="2978" w:customStyle="1">
    <w:name w:val="otr_content"/>
    <w:basedOn w:val="2984"/>
    <w:next w:val="3011"/>
    <w:uiPriority w:val="99"/>
    <w:pPr>
      <w:outlineLvl w:val="9"/>
    </w:pPr>
    <w:rPr>
      <w:sz w:val="24"/>
    </w:rPr>
  </w:style>
  <w:style w:type="character" w:styleId="2979" w:customStyle="1">
    <w:name w:val="otr_sym_bold"/>
    <w:uiPriority w:val="99"/>
    <w:rPr>
      <w:b/>
    </w:rPr>
  </w:style>
  <w:style w:type="character" w:styleId="2980" w:customStyle="1">
    <w:name w:val="otr_sym_italic"/>
    <w:uiPriority w:val="99"/>
    <w:rPr>
      <w:i/>
    </w:rPr>
  </w:style>
  <w:style w:type="table" w:styleId="2981" w:customStyle="1">
    <w:name w:val="Стиль1"/>
    <w:basedOn w:val="2853"/>
    <w:uiPriority w:val="99"/>
    <w:semiHidden/>
    <w:rPr>
      <w:rFonts w:ascii="Arial" w:hAnsi="Arial"/>
    </w:rPr>
    <w:tblPr/>
    <w:tcPr>
      <w:shd w:val="clear" w:color="auto" w:fill="auto"/>
    </w:tcPr>
    <w:tblStylePr w:type="firstRow">
      <w:rPr>
        <w:rFonts w:ascii="Arial" w:hAnsi="Arial" w:cs="Times New Roman"/>
        <w:b/>
        <w:caps/>
        <w:color w:val="auto"/>
        <w:sz w:val="20"/>
      </w:rPr>
    </w:tblStylePr>
  </w:style>
  <w:style w:type="paragraph" w:styleId="2982" w:customStyle="1">
    <w:name w:val="OTR_Name_Table"/>
    <w:basedOn w:val="2808"/>
    <w:link w:val="3059"/>
    <w:pPr>
      <w:ind w:left="927" w:hanging="360"/>
      <w:keepNext/>
      <w:spacing w:before="120"/>
      <w:tabs>
        <w:tab w:val="num" w:pos="927" w:leader="none"/>
      </w:tabs>
    </w:pPr>
    <w:rPr>
      <w:b/>
      <w:sz w:val="24"/>
      <w:szCs w:val="20"/>
    </w:rPr>
  </w:style>
  <w:style w:type="paragraph" w:styleId="2983" w:customStyle="1">
    <w:name w:val="otr_table_centr"/>
    <w:basedOn w:val="3014"/>
    <w:uiPriority w:val="99"/>
    <w:pPr>
      <w:jc w:val="center"/>
    </w:pPr>
  </w:style>
  <w:style w:type="paragraph" w:styleId="2984" w:customStyle="1">
    <w:name w:val="Заголовок 1_List"/>
    <w:basedOn w:val="2742"/>
    <w:next w:val="3011"/>
    <w:uiPriority w:val="99"/>
    <w:semiHidden/>
    <w:pPr>
      <w:ind w:left="0" w:firstLine="0"/>
      <w:pageBreakBefore w:val="0"/>
      <w:pBdr>
        <w:top w:val="single" w:color="000000" w:sz="4" w:space="16"/>
      </w:pBdr>
    </w:pPr>
    <w:rPr>
      <w:rFonts w:ascii="Arial" w:hAnsi="Arial" w:cs="Arial"/>
      <w:bCs/>
      <w:sz w:val="36"/>
    </w:rPr>
  </w:style>
  <w:style w:type="character" w:styleId="2985" w:customStyle="1">
    <w:name w:val="OTR_Sym_Bold"/>
    <w:uiPriority w:val="99"/>
    <w:rPr>
      <w:b/>
    </w:rPr>
  </w:style>
  <w:style w:type="table" w:styleId="2986" w:customStyle="1">
    <w:name w:val="OTR_Table"/>
    <w:uiPriority w:val="99"/>
    <w:pPr>
      <w:jc w:val="both"/>
      <w:spacing w:before="60" w:after="60"/>
    </w:pPr>
    <w:rPr>
      <w:rFonts w:ascii="Times New Roman" w:hAnsi="Times New Roman" w:eastAsia="Times New Roman"/>
      <w:sz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character" w:styleId="2987" w:customStyle="1">
    <w:name w:val="otr_sym_bold_italic"/>
    <w:uiPriority w:val="99"/>
    <w:rPr>
      <w:b/>
      <w:i/>
    </w:rPr>
  </w:style>
  <w:style w:type="paragraph" w:styleId="2988" w:customStyle="1">
    <w:name w:val="otr_picture"/>
    <w:next w:val="3005"/>
    <w:uiPriority w:val="99"/>
    <w:pPr>
      <w:jc w:val="center"/>
      <w:keepNext/>
      <w:spacing w:before="120" w:after="120"/>
    </w:pPr>
    <w:rPr>
      <w:rFonts w:ascii="Arial" w:hAnsi="Arial" w:eastAsia="Times New Roman"/>
      <w:szCs w:val="22"/>
    </w:rPr>
  </w:style>
  <w:style w:type="character" w:styleId="2989" w:customStyle="1">
    <w:name w:val="otr_sym_underline"/>
    <w:uiPriority w:val="99"/>
    <w:rPr>
      <w:u w:val="single"/>
    </w:rPr>
  </w:style>
  <w:style w:type="character" w:styleId="2990" w:customStyle="1">
    <w:name w:val="otr_sym_bold_underline"/>
    <w:uiPriority w:val="99"/>
    <w:rPr>
      <w:b/>
      <w:u w:val="single"/>
    </w:rPr>
  </w:style>
  <w:style w:type="character" w:styleId="2991" w:customStyle="1">
    <w:name w:val="otr_sym_italic_underline"/>
    <w:uiPriority w:val="99"/>
    <w:rPr>
      <w:i/>
      <w:u w:val="single"/>
    </w:rPr>
  </w:style>
  <w:style w:type="character" w:styleId="2992" w:customStyle="1">
    <w:name w:val="otr_sym_bold_italic_underline"/>
    <w:uiPriority w:val="99"/>
    <w:rPr>
      <w:b/>
      <w:i/>
      <w:u w:val="single"/>
    </w:rPr>
  </w:style>
  <w:style w:type="table" w:styleId="2993" w:customStyle="1">
    <w:name w:val="otr_table"/>
    <w:basedOn w:val="2900"/>
    <w:uiPriority w:val="99"/>
    <w:pPr>
      <w:contextualSpacing/>
      <w:spacing w:before="120" w:after="120"/>
    </w:pPr>
    <w:rPr>
      <w:rFonts w:ascii="Arial" w:hAnsi="Arial"/>
    </w:r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rFonts w:cs="Times New Roman"/>
        <w:b/>
        <w:bCs/>
        <w:color w:val="auto"/>
        <w:sz w:val="22"/>
      </w:rPr>
      <w:pPr>
        <w:jc w:val="center"/>
      </w:pPr>
      <w:trPr>
        <w:tblHeader/>
      </w:trPr>
      <w:tcPr>
        <w:shd w:val="clear" w:color="auto" w:fill="e6e6e6"/>
      </w:tcPr>
    </w:tblStylePr>
  </w:style>
  <w:style w:type="paragraph" w:styleId="2994" w:customStyle="1">
    <w:name w:val="otr_table_head"/>
    <w:basedOn w:val="2741"/>
    <w:uiPriority w:val="99"/>
    <w:pPr>
      <w:contextualSpacing/>
      <w:jc w:val="center"/>
      <w:keepNext/>
      <w:spacing w:before="120" w:after="120"/>
      <w:widowControl w:val="off"/>
    </w:pPr>
    <w:rPr>
      <w:rFonts w:ascii="Arial" w:hAnsi="Arial"/>
      <w:b/>
      <w:sz w:val="22"/>
      <w:szCs w:val="22"/>
      <w:lang w:eastAsia="en-US"/>
    </w:rPr>
  </w:style>
  <w:style w:type="paragraph" w:styleId="2995" w:customStyle="1">
    <w:name w:val="otr_doc_name"/>
    <w:next w:val="3011"/>
    <w:uiPriority w:val="99"/>
    <w:pPr>
      <w:jc w:val="center"/>
      <w:spacing w:before="2800"/>
    </w:pPr>
    <w:rPr>
      <w:rFonts w:ascii="Arial" w:hAnsi="Arial" w:eastAsia="Times New Roman"/>
      <w:b/>
      <w:sz w:val="40"/>
      <w:szCs w:val="22"/>
      <w:lang w:eastAsia="en-US"/>
    </w:rPr>
  </w:style>
  <w:style w:type="paragraph" w:styleId="2996" w:customStyle="1">
    <w:name w:val="Маркир список"/>
    <w:basedOn w:val="2741"/>
    <w:uiPriority w:val="99"/>
    <w:semiHidden/>
    <w:pPr>
      <w:ind w:left="1080" w:hanging="360"/>
      <w:spacing w:line="360" w:lineRule="auto"/>
      <w:tabs>
        <w:tab w:val="num" w:pos="1080" w:leader="none"/>
        <w:tab w:val="left" w:pos="1191" w:leader="none"/>
      </w:tabs>
    </w:pPr>
  </w:style>
  <w:style w:type="paragraph" w:styleId="2997" w:customStyle="1">
    <w:name w:val="Заголовок 2 Приложение"/>
    <w:basedOn w:val="3003"/>
    <w:uiPriority w:val="99"/>
    <w:pPr>
      <w:outlineLvl w:val="1"/>
    </w:pPr>
    <w:rPr>
      <w:sz w:val="28"/>
    </w:rPr>
  </w:style>
  <w:style w:type="paragraph" w:styleId="2998" w:customStyle="1">
    <w:name w:val="Примечание"/>
    <w:basedOn w:val="2741"/>
    <w:uiPriority w:val="99"/>
    <w:semiHidden/>
    <w:pPr>
      <w:spacing w:before="120" w:line="360" w:lineRule="auto"/>
    </w:pPr>
    <w:rPr>
      <w:szCs w:val="24"/>
    </w:rPr>
  </w:style>
  <w:style w:type="paragraph" w:styleId="2999" w:customStyle="1">
    <w:name w:val="otr_list_num2"/>
    <w:uiPriority w:val="99"/>
    <w:pPr>
      <w:numPr>
        <w:ilvl w:val="0"/>
        <w:numId w:val="4"/>
      </w:numPr>
      <w:contextualSpacing/>
      <w:jc w:val="both"/>
      <w:spacing w:before="120" w:after="120" w:line="288" w:lineRule="auto"/>
    </w:pPr>
    <w:rPr>
      <w:rFonts w:ascii="Arial" w:hAnsi="Arial" w:eastAsia="Times New Roman"/>
      <w:szCs w:val="22"/>
      <w:lang w:eastAsia="en-US"/>
    </w:rPr>
  </w:style>
  <w:style w:type="paragraph" w:styleId="3000" w:customStyle="1">
    <w:name w:val="otr_list_num3"/>
    <w:uiPriority w:val="99"/>
    <w:pPr>
      <w:numPr>
        <w:ilvl w:val="0"/>
        <w:numId w:val="5"/>
      </w:numPr>
      <w:contextualSpacing/>
      <w:jc w:val="both"/>
      <w:spacing w:before="120" w:after="120" w:line="288" w:lineRule="auto"/>
    </w:pPr>
    <w:rPr>
      <w:rFonts w:ascii="Arial" w:hAnsi="Arial" w:eastAsia="Times New Roman"/>
      <w:szCs w:val="22"/>
      <w:lang w:eastAsia="en-US"/>
    </w:rPr>
  </w:style>
  <w:style w:type="table" w:styleId="3001" w:customStyle="1">
    <w:name w:val="otr_header_table"/>
    <w:uiPriority w:val="99"/>
    <w:rPr>
      <w:rFonts w:ascii="Arial" w:hAnsi="Arial" w:eastAsia="Times New Roman"/>
      <w:sz w:val="18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002" w:customStyle="1">
    <w:name w:val="otr_tabl_no_head"/>
    <w:uiPriority w:val="99"/>
    <w:pPr>
      <w:contextualSpacing/>
      <w:spacing w:before="120" w:after="120"/>
    </w:pPr>
    <w:rPr>
      <w:rFonts w:ascii="Arial" w:hAnsi="Arial" w:eastAsia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paragraph" w:styleId="3003" w:customStyle="1">
    <w:name w:val="Заголовок 1 Приложения"/>
    <w:basedOn w:val="2742"/>
    <w:next w:val="3011"/>
    <w:uiPriority w:val="99"/>
    <w:pPr>
      <w:ind w:left="0" w:firstLine="0"/>
      <w:jc w:val="left"/>
      <w:pageBreakBefore w:val="0"/>
    </w:pPr>
    <w:rPr>
      <w:rFonts w:cs="Arial"/>
      <w:bCs/>
    </w:rPr>
  </w:style>
  <w:style w:type="paragraph" w:styleId="3004" w:customStyle="1">
    <w:name w:val="Номер года"/>
    <w:basedOn w:val="2741"/>
    <w:uiPriority w:val="99"/>
    <w:semiHidden/>
    <w:pPr>
      <w:jc w:val="center"/>
      <w:spacing w:before="120" w:line="360" w:lineRule="auto"/>
    </w:pPr>
  </w:style>
  <w:style w:type="paragraph" w:styleId="3005" w:customStyle="1">
    <w:name w:val="otr_picture_name"/>
    <w:next w:val="3011"/>
    <w:uiPriority w:val="99"/>
    <w:pPr>
      <w:jc w:val="center"/>
      <w:spacing w:before="120" w:after="180"/>
    </w:pPr>
    <w:rPr>
      <w:rFonts w:ascii="Arial" w:hAnsi="Arial" w:eastAsia="Times New Roman"/>
      <w:b/>
      <w:sz w:val="18"/>
      <w:szCs w:val="22"/>
    </w:rPr>
  </w:style>
  <w:style w:type="paragraph" w:styleId="3006" w:customStyle="1">
    <w:name w:val="Титульный лист"/>
    <w:basedOn w:val="2741"/>
    <w:uiPriority w:val="99"/>
    <w:semiHidden/>
    <w:pPr>
      <w:ind w:left="998"/>
      <w:jc w:val="center"/>
      <w:spacing w:before="1718" w:line="360" w:lineRule="auto"/>
      <w:shd w:val="clear" w:color="auto" w:fill="ffffff"/>
      <w:widowControl w:val="off"/>
    </w:pPr>
  </w:style>
  <w:style w:type="paragraph" w:styleId="3007" w:customStyle="1">
    <w:name w:val="otr_normal1"/>
    <w:basedOn w:val="3011"/>
    <w:uiPriority w:val="99"/>
    <w:pPr>
      <w:ind w:left="1491"/>
    </w:pPr>
  </w:style>
  <w:style w:type="paragraph" w:styleId="3008" w:customStyle="1">
    <w:name w:val="otr_normal2"/>
    <w:basedOn w:val="3011"/>
    <w:uiPriority w:val="99"/>
    <w:pPr>
      <w:ind w:left="1848"/>
    </w:pPr>
  </w:style>
  <w:style w:type="paragraph" w:styleId="3009" w:customStyle="1">
    <w:name w:val="otr_normal3"/>
    <w:basedOn w:val="3008"/>
    <w:uiPriority w:val="99"/>
    <w:pPr>
      <w:ind w:left="2206"/>
    </w:pPr>
    <w:rPr>
      <w:lang w:val="en-US"/>
    </w:rPr>
  </w:style>
  <w:style w:type="table" w:styleId="3010">
    <w:name w:val="Table Grid"/>
    <w:basedOn w:val="2752"/>
    <w:rPr>
      <w:rFonts w:ascii="Times New Roman" w:hAnsi="Times New Roman" w:eastAsia="Times New Roman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paragraph" w:styleId="3011" w:customStyle="1">
    <w:name w:val="otr_normal"/>
    <w:uiPriority w:val="99"/>
    <w:pPr>
      <w:ind w:left="1134"/>
      <w:jc w:val="both"/>
      <w:spacing w:before="180" w:after="180" w:line="240" w:lineRule="atLeast"/>
    </w:pPr>
    <w:rPr>
      <w:rFonts w:ascii="Arial" w:hAnsi="Arial" w:eastAsia="Times New Roman"/>
      <w:szCs w:val="22"/>
      <w:lang w:eastAsia="en-US"/>
    </w:rPr>
  </w:style>
  <w:style w:type="paragraph" w:styleId="3012" w:customStyle="1">
    <w:name w:val="otr_list_mark1"/>
    <w:basedOn w:val="2741"/>
    <w:uiPriority w:val="99"/>
    <w:pPr>
      <w:numPr>
        <w:ilvl w:val="0"/>
        <w:numId w:val="2"/>
      </w:numPr>
      <w:contextualSpacing/>
      <w:spacing w:before="120" w:after="120" w:line="288" w:lineRule="auto"/>
      <w:tabs>
        <w:tab w:val="left" w:pos="397" w:leader="none"/>
      </w:tabs>
    </w:pPr>
    <w:rPr>
      <w:rFonts w:ascii="Arial" w:hAnsi="Arial"/>
      <w:sz w:val="20"/>
      <w:szCs w:val="22"/>
      <w:lang w:eastAsia="en-US"/>
    </w:rPr>
  </w:style>
  <w:style w:type="paragraph" w:styleId="3013" w:customStyle="1">
    <w:name w:val="otr_list_num1"/>
    <w:uiPriority w:val="99"/>
    <w:pPr>
      <w:numPr>
        <w:ilvl w:val="0"/>
        <w:numId w:val="3"/>
      </w:numPr>
      <w:contextualSpacing/>
      <w:jc w:val="both"/>
      <w:spacing w:before="120" w:after="120" w:line="288" w:lineRule="auto"/>
    </w:pPr>
    <w:rPr>
      <w:rFonts w:ascii="Arial" w:hAnsi="Arial" w:eastAsia="Times New Roman"/>
      <w:szCs w:val="22"/>
      <w:lang w:eastAsia="en-US"/>
    </w:rPr>
  </w:style>
  <w:style w:type="paragraph" w:styleId="3014" w:customStyle="1">
    <w:name w:val="otr_table_normal"/>
    <w:uiPriority w:val="99"/>
    <w:pPr>
      <w:contextualSpacing/>
      <w:spacing w:before="120" w:after="120"/>
    </w:pPr>
    <w:rPr>
      <w:rFonts w:ascii="Arial" w:hAnsi="Arial" w:eastAsia="Times New Roman"/>
      <w:szCs w:val="22"/>
    </w:rPr>
  </w:style>
  <w:style w:type="paragraph" w:styleId="3015">
    <w:name w:val="index 1"/>
    <w:basedOn w:val="2741"/>
    <w:next w:val="2741"/>
    <w:semiHidden/>
    <w:pPr>
      <w:ind w:left="720" w:hanging="360"/>
      <w:spacing w:line="360" w:lineRule="auto"/>
      <w:widowControl w:val="off"/>
      <w:tabs>
        <w:tab w:val="num" w:pos="720" w:leader="none"/>
        <w:tab w:val="left" w:pos="1985" w:leader="none"/>
        <w:tab w:val="left" w:pos="2127" w:leader="none"/>
      </w:tabs>
    </w:pPr>
  </w:style>
  <w:style w:type="paragraph" w:styleId="3016">
    <w:name w:val="index heading"/>
    <w:basedOn w:val="2741"/>
    <w:next w:val="3015"/>
    <w:semiHidden/>
    <w:pPr>
      <w:ind w:firstLine="425"/>
      <w:spacing w:line="360" w:lineRule="auto"/>
      <w:widowControl w:val="off"/>
      <w:tabs>
        <w:tab w:val="left" w:pos="1985" w:leader="none"/>
        <w:tab w:val="left" w:pos="2127" w:leader="none"/>
      </w:tabs>
    </w:pPr>
    <w:rPr>
      <w:sz w:val="20"/>
    </w:rPr>
  </w:style>
  <w:style w:type="paragraph" w:styleId="3017">
    <w:name w:val="index 2"/>
    <w:basedOn w:val="2741"/>
    <w:next w:val="2741"/>
    <w:semiHidden/>
    <w:pPr>
      <w:ind w:left="400" w:hanging="200"/>
      <w:spacing w:line="360" w:lineRule="auto"/>
      <w:widowControl w:val="off"/>
      <w:tabs>
        <w:tab w:val="left" w:pos="1985" w:leader="none"/>
        <w:tab w:val="left" w:pos="2127" w:leader="none"/>
      </w:tabs>
    </w:pPr>
    <w:rPr>
      <w:sz w:val="20"/>
    </w:rPr>
  </w:style>
  <w:style w:type="paragraph" w:styleId="3018">
    <w:name w:val="index 3"/>
    <w:basedOn w:val="2741"/>
    <w:next w:val="2741"/>
    <w:semiHidden/>
    <w:pPr>
      <w:ind w:left="600" w:hanging="200"/>
      <w:spacing w:line="360" w:lineRule="auto"/>
      <w:widowControl w:val="off"/>
      <w:tabs>
        <w:tab w:val="left" w:pos="1985" w:leader="none"/>
        <w:tab w:val="left" w:pos="2127" w:leader="none"/>
      </w:tabs>
    </w:pPr>
    <w:rPr>
      <w:sz w:val="20"/>
    </w:rPr>
  </w:style>
  <w:style w:type="paragraph" w:styleId="3019">
    <w:name w:val="index 4"/>
    <w:basedOn w:val="2741"/>
    <w:next w:val="2741"/>
    <w:semiHidden/>
    <w:pPr>
      <w:ind w:left="800" w:hanging="200"/>
      <w:spacing w:line="360" w:lineRule="auto"/>
      <w:widowControl w:val="off"/>
      <w:tabs>
        <w:tab w:val="left" w:pos="1985" w:leader="none"/>
        <w:tab w:val="left" w:pos="2127" w:leader="none"/>
      </w:tabs>
    </w:pPr>
    <w:rPr>
      <w:sz w:val="20"/>
    </w:rPr>
  </w:style>
  <w:style w:type="paragraph" w:styleId="3020">
    <w:name w:val="index 5"/>
    <w:basedOn w:val="2741"/>
    <w:next w:val="2741"/>
    <w:semiHidden/>
    <w:pPr>
      <w:ind w:left="1000" w:hanging="200"/>
      <w:spacing w:line="360" w:lineRule="auto"/>
      <w:widowControl w:val="off"/>
      <w:tabs>
        <w:tab w:val="left" w:pos="1985" w:leader="none"/>
        <w:tab w:val="left" w:pos="2127" w:leader="none"/>
      </w:tabs>
    </w:pPr>
    <w:rPr>
      <w:sz w:val="20"/>
    </w:rPr>
  </w:style>
  <w:style w:type="paragraph" w:styleId="3021">
    <w:name w:val="index 6"/>
    <w:basedOn w:val="2741"/>
    <w:next w:val="2741"/>
    <w:semiHidden/>
    <w:pPr>
      <w:ind w:left="1200" w:hanging="200"/>
      <w:spacing w:line="360" w:lineRule="auto"/>
      <w:widowControl w:val="off"/>
      <w:tabs>
        <w:tab w:val="left" w:pos="1985" w:leader="none"/>
        <w:tab w:val="left" w:pos="2127" w:leader="none"/>
      </w:tabs>
    </w:pPr>
    <w:rPr>
      <w:sz w:val="20"/>
    </w:rPr>
  </w:style>
  <w:style w:type="paragraph" w:styleId="3022">
    <w:name w:val="index 7"/>
    <w:basedOn w:val="2741"/>
    <w:next w:val="2741"/>
    <w:semiHidden/>
    <w:pPr>
      <w:ind w:left="1400" w:hanging="200"/>
      <w:spacing w:line="360" w:lineRule="auto"/>
      <w:widowControl w:val="off"/>
      <w:tabs>
        <w:tab w:val="left" w:pos="1985" w:leader="none"/>
        <w:tab w:val="left" w:pos="2127" w:leader="none"/>
      </w:tabs>
    </w:pPr>
    <w:rPr>
      <w:sz w:val="20"/>
    </w:rPr>
  </w:style>
  <w:style w:type="paragraph" w:styleId="3023">
    <w:name w:val="index 8"/>
    <w:basedOn w:val="2741"/>
    <w:next w:val="2741"/>
    <w:semiHidden/>
    <w:pPr>
      <w:ind w:left="1600" w:hanging="200"/>
      <w:spacing w:line="360" w:lineRule="auto"/>
      <w:widowControl w:val="off"/>
      <w:tabs>
        <w:tab w:val="left" w:pos="1985" w:leader="none"/>
        <w:tab w:val="left" w:pos="2127" w:leader="none"/>
      </w:tabs>
    </w:pPr>
    <w:rPr>
      <w:sz w:val="20"/>
    </w:rPr>
  </w:style>
  <w:style w:type="paragraph" w:styleId="3024">
    <w:name w:val="index 9"/>
    <w:basedOn w:val="2741"/>
    <w:next w:val="2741"/>
    <w:semiHidden/>
    <w:pPr>
      <w:ind w:left="1800" w:hanging="200"/>
      <w:spacing w:line="360" w:lineRule="auto"/>
      <w:widowControl w:val="off"/>
      <w:tabs>
        <w:tab w:val="left" w:pos="1985" w:leader="none"/>
        <w:tab w:val="left" w:pos="2127" w:leader="none"/>
      </w:tabs>
    </w:pPr>
    <w:rPr>
      <w:sz w:val="20"/>
    </w:rPr>
  </w:style>
  <w:style w:type="paragraph" w:styleId="3025" w:customStyle="1">
    <w:name w:val="otr_table_mark"/>
    <w:uiPriority w:val="99"/>
    <w:pPr>
      <w:numPr>
        <w:ilvl w:val="0"/>
        <w:numId w:val="6"/>
      </w:numPr>
      <w:contextualSpacing/>
      <w:spacing w:before="120" w:after="120"/>
    </w:pPr>
    <w:rPr>
      <w:rFonts w:ascii="Arial" w:hAnsi="Arial" w:eastAsia="Times New Roman"/>
      <w:szCs w:val="22"/>
    </w:rPr>
  </w:style>
  <w:style w:type="paragraph" w:styleId="3026" w:customStyle="1">
    <w:name w:val="otr_table_num"/>
    <w:basedOn w:val="3014"/>
    <w:uiPriority w:val="99"/>
    <w:pPr>
      <w:numPr>
        <w:ilvl w:val="0"/>
        <w:numId w:val="7"/>
      </w:numPr>
    </w:pPr>
  </w:style>
  <w:style w:type="paragraph" w:styleId="3027" w:customStyle="1">
    <w:name w:val="otr_header-footer"/>
    <w:uiPriority w:val="99"/>
    <w:rPr>
      <w:rFonts w:ascii="Arial" w:hAnsi="Arial" w:eastAsia="Times New Roman"/>
      <w:sz w:val="18"/>
      <w:szCs w:val="24"/>
    </w:rPr>
  </w:style>
  <w:style w:type="character" w:styleId="3028" w:customStyle="1">
    <w:name w:val="OTR_Name_Figure Знак Знак"/>
    <w:link w:val="2823"/>
    <w:uiPriority w:val="99"/>
    <w:rPr>
      <w:rFonts w:ascii="Times New Roman" w:hAnsi="Times New Roman" w:eastAsia="Times New Roman"/>
      <w:b/>
      <w:sz w:val="24"/>
    </w:rPr>
  </w:style>
  <w:style w:type="paragraph" w:styleId="3029" w:customStyle="1">
    <w:name w:val="_otr_cod"/>
    <w:uiPriority w:val="99"/>
    <w:pPr>
      <w:contextualSpacing/>
      <w:ind w:left="1134"/>
      <w:keepLines/>
      <w:spacing w:before="120" w:after="120"/>
    </w:pPr>
    <w:rPr>
      <w:rFonts w:ascii="Arial" w:hAnsi="Arial" w:eastAsia="Times New Roman" w:cs="Courier New"/>
      <w:szCs w:val="24"/>
    </w:rPr>
  </w:style>
  <w:style w:type="character" w:styleId="3030" w:customStyle="1">
    <w:name w:val="OTR_Figure Знак"/>
    <w:link w:val="2835"/>
    <w:uiPriority w:val="99"/>
    <w:rPr>
      <w:rFonts w:ascii="Times New Roman" w:hAnsi="Times New Roman"/>
      <w:sz w:val="22"/>
      <w:szCs w:val="22"/>
      <w:lang w:bidi="ar-SA"/>
    </w:rPr>
  </w:style>
  <w:style w:type="character" w:styleId="3031" w:customStyle="1">
    <w:name w:val="OTR_List_Mark Знак"/>
    <w:uiPriority w:val="99"/>
    <w:rPr>
      <w:rFonts w:ascii="Times New Roman" w:hAnsi="Times New Roman"/>
      <w:sz w:val="22"/>
      <w:lang w:eastAsia="ru-RU"/>
    </w:rPr>
  </w:style>
  <w:style w:type="paragraph" w:styleId="3032" w:customStyle="1">
    <w:name w:val="Char Char Char Char"/>
    <w:basedOn w:val="2741"/>
    <w:next w:val="2741"/>
    <w:uiPriority w:val="99"/>
    <w:semiHidden/>
    <w:pPr>
      <w:jc w:val="left"/>
      <w:spacing w:after="160" w:line="240" w:lineRule="exact"/>
    </w:pPr>
    <w:rPr>
      <w:rFonts w:ascii="Arial" w:hAnsi="Arial" w:cs="Arial"/>
      <w:sz w:val="20"/>
      <w:lang w:val="en-US" w:eastAsia="en-US"/>
    </w:rPr>
  </w:style>
  <w:style w:type="paragraph" w:styleId="3033">
    <w:name w:val="toa heading"/>
    <w:basedOn w:val="2741"/>
    <w:next w:val="2741"/>
    <w:uiPriority w:val="99"/>
    <w:pPr>
      <w:spacing w:before="120"/>
    </w:pPr>
    <w:rPr>
      <w:rFonts w:ascii="Cambria" w:hAnsi="Cambria"/>
      <w:b/>
      <w:bCs/>
      <w:szCs w:val="24"/>
    </w:rPr>
  </w:style>
  <w:style w:type="paragraph" w:styleId="3034" w:customStyle="1">
    <w:name w:val="Абзац Обычный"/>
    <w:basedOn w:val="2741"/>
    <w:uiPriority w:val="99"/>
    <w:semiHidden/>
    <w:pPr>
      <w:spacing w:line="360" w:lineRule="auto"/>
    </w:pPr>
  </w:style>
  <w:style w:type="paragraph" w:styleId="3035" w:customStyle="1">
    <w:name w:val="Обычный1"/>
    <w:uiPriority w:val="99"/>
    <w:pPr>
      <w:widowControl w:val="off"/>
    </w:pPr>
    <w:rPr>
      <w:rFonts w:ascii="Times New Roman" w:hAnsi="Times New Roman" w:eastAsia="Times New Roman"/>
      <w:sz w:val="26"/>
    </w:rPr>
  </w:style>
  <w:style w:type="paragraph" w:styleId="3036" w:customStyle="1">
    <w:name w:val="Обычный (Web)"/>
    <w:basedOn w:val="2741"/>
    <w:uiPriority w:val="99"/>
    <w:semiHidden/>
    <w:pPr>
      <w:spacing w:before="100" w:after="100"/>
    </w:pPr>
    <w:rPr>
      <w:rFonts w:ascii="Arial Unicode MS" w:hAnsi="Arial Unicode MS" w:eastAsia="Arial Unicode MS"/>
    </w:rPr>
  </w:style>
  <w:style w:type="paragraph" w:styleId="3037" w:customStyle="1">
    <w:name w:val="Dates/Notes"/>
    <w:basedOn w:val="2741"/>
    <w:uiPriority w:val="99"/>
    <w:rPr>
      <w:rFonts w:ascii="Arial" w:hAnsi="Arial"/>
      <w:b/>
      <w:sz w:val="20"/>
      <w:szCs w:val="24"/>
      <w:lang w:val="en-US"/>
    </w:rPr>
  </w:style>
  <w:style w:type="paragraph" w:styleId="3038">
    <w:name w:val="footnote text"/>
    <w:link w:val="3039"/>
    <w:rPr>
      <w:rFonts w:ascii="Times New Roman" w:hAnsi="Times New Roman" w:eastAsia="Times New Roman"/>
    </w:rPr>
  </w:style>
  <w:style w:type="character" w:styleId="3039" w:customStyle="1">
    <w:name w:val="Текст сноски Знак"/>
    <w:link w:val="3038"/>
    <w:rPr>
      <w:rFonts w:ascii="Times New Roman" w:hAnsi="Times New Roman" w:eastAsia="Times New Roman"/>
    </w:rPr>
  </w:style>
  <w:style w:type="character" w:styleId="3040">
    <w:name w:val="footnote reference"/>
    <w:rPr>
      <w:vertAlign w:val="superscript"/>
    </w:rPr>
  </w:style>
  <w:style w:type="paragraph" w:styleId="3041" w:customStyle="1">
    <w:name w:val="Абзац Обычный7"/>
    <w:basedOn w:val="2741"/>
    <w:uiPriority w:val="99"/>
    <w:semiHidden/>
    <w:pPr>
      <w:ind w:firstLine="709"/>
      <w:spacing w:line="360" w:lineRule="auto"/>
      <w:widowControl w:val="off"/>
    </w:pPr>
  </w:style>
  <w:style w:type="paragraph" w:styleId="3042" w:customStyle="1">
    <w:name w:val="Абзац Обычный8"/>
    <w:basedOn w:val="2741"/>
    <w:uiPriority w:val="99"/>
    <w:semiHidden/>
    <w:pPr>
      <w:ind w:firstLine="709"/>
      <w:spacing w:line="360" w:lineRule="auto"/>
      <w:widowControl w:val="off"/>
      <w:tabs>
        <w:tab w:val="left" w:pos="1985" w:leader="none"/>
        <w:tab w:val="left" w:pos="2127" w:leader="none"/>
      </w:tabs>
    </w:pPr>
    <w:rPr>
      <w:bCs/>
    </w:rPr>
  </w:style>
  <w:style w:type="paragraph" w:styleId="3043" w:customStyle="1">
    <w:name w:val="Стиль Заголовок 1 + По левому краю Перед:  25 пт После:  10 пт"/>
    <w:basedOn w:val="2742"/>
    <w:uiPriority w:val="99"/>
    <w:pPr>
      <w:ind w:left="431" w:hanging="431"/>
      <w:jc w:val="left"/>
      <w:pageBreakBefore w:val="0"/>
      <w:spacing w:before="120" w:after="200"/>
      <w:tabs>
        <w:tab w:val="num" w:pos="426" w:leader="none"/>
        <w:tab w:val="clear" w:pos="432" w:leader="none"/>
        <w:tab w:val="clear" w:pos="567" w:leader="none"/>
        <w:tab w:val="num" w:pos="574" w:leader="none"/>
      </w:tabs>
    </w:pPr>
    <w:rPr>
      <w:rFonts w:ascii="Arial" w:hAnsi="Arial"/>
      <w:bCs/>
      <w:sz w:val="28"/>
      <w:szCs w:val="20"/>
    </w:rPr>
  </w:style>
  <w:style w:type="character" w:styleId="3044" w:customStyle="1">
    <w:name w:val="gertovskaya.irina"/>
    <w:uiPriority w:val="99"/>
    <w:semiHidden/>
    <w:rPr>
      <w:rFonts w:ascii="Arial" w:hAnsi="Arial"/>
      <w:color w:val="auto"/>
      <w:sz w:val="20"/>
    </w:rPr>
  </w:style>
  <w:style w:type="paragraph" w:styleId="3045" w:customStyle="1">
    <w:name w:val="xl37"/>
    <w:basedOn w:val="2741"/>
    <w:uiPriority w:val="99"/>
    <w:pPr>
      <w:jc w:val="center"/>
      <w:spacing w:before="100" w:beforeAutospacing="1" w:after="100" w:afterAutospacing="1"/>
      <w:shd w:val="clear" w:color="auto" w:fill="ccffcc"/>
      <w:pBdr>
        <w:left w:val="single" w:color="000000" w:sz="4" w:space="0"/>
        <w:bottom w:val="single" w:color="000000" w:sz="4" w:space="0"/>
        <w:right w:val="single" w:color="000000" w:sz="4" w:space="0"/>
      </w:pBdr>
    </w:pPr>
    <w:rPr>
      <w:b/>
      <w:bCs/>
      <w:szCs w:val="24"/>
    </w:rPr>
  </w:style>
  <w:style w:type="paragraph" w:styleId="3046" w:customStyle="1">
    <w:name w:val="Знак Знак Знак Знак Знак Знак Знак Знак Знак Знак"/>
    <w:basedOn w:val="2741"/>
    <w:next w:val="2741"/>
    <w:uiPriority w:val="99"/>
    <w:semiHidden/>
    <w:pPr>
      <w:jc w:val="left"/>
      <w:spacing w:after="160" w:line="240" w:lineRule="exact"/>
    </w:pPr>
    <w:rPr>
      <w:rFonts w:ascii="Arial" w:hAnsi="Arial" w:cs="Arial"/>
      <w:sz w:val="20"/>
      <w:lang w:val="en-US" w:eastAsia="en-US"/>
    </w:rPr>
  </w:style>
  <w:style w:type="paragraph" w:styleId="3047" w:customStyle="1">
    <w:name w:val="xl59"/>
    <w:basedOn w:val="2741"/>
    <w:uiPriority w:val="99"/>
    <w:pPr>
      <w:jc w:val="center"/>
      <w:spacing w:before="100" w:beforeAutospacing="1" w:after="100" w:afterAutospacing="1"/>
      <w:shd w:val="clear" w:color="auto" w:fill="ccffcc"/>
      <w:pBdr>
        <w:bottom w:val="single" w:color="000000" w:sz="4" w:space="0"/>
      </w:pBdr>
    </w:pPr>
    <w:rPr>
      <w:b/>
      <w:bCs/>
      <w:szCs w:val="24"/>
    </w:rPr>
  </w:style>
  <w:style w:type="character" w:styleId="3048" w:customStyle="1">
    <w:name w:val="OTR_Table_List_Num Знак"/>
    <w:link w:val="2890"/>
    <w:uiPriority w:val="99"/>
    <w:rPr>
      <w:rFonts w:ascii="Times New Roman" w:hAnsi="Times New Roman" w:eastAsia="Times New Roman"/>
      <w:sz w:val="24"/>
    </w:rPr>
  </w:style>
  <w:style w:type="paragraph" w:styleId="3049" w:customStyle="1">
    <w:name w:val="Знак Знак Знак1 Знак Знак Знак Знак Знак Знак Знак Знак Знак"/>
    <w:basedOn w:val="2741"/>
    <w:next w:val="2741"/>
    <w:uiPriority w:val="99"/>
    <w:semiHidden/>
    <w:pPr>
      <w:jc w:val="left"/>
      <w:spacing w:after="160" w:line="240" w:lineRule="exact"/>
    </w:pPr>
    <w:rPr>
      <w:rFonts w:ascii="Arial" w:hAnsi="Arial" w:cs="Arial"/>
      <w:sz w:val="20"/>
      <w:lang w:val="en-US" w:eastAsia="en-US"/>
    </w:rPr>
  </w:style>
  <w:style w:type="paragraph" w:styleId="3050" w:customStyle="1">
    <w:name w:val="Знак Знак Знак Знак Знак Знак Знак Знак Знак1"/>
    <w:basedOn w:val="2741"/>
    <w:next w:val="2741"/>
    <w:uiPriority w:val="99"/>
    <w:semiHidden/>
    <w:pPr>
      <w:jc w:val="left"/>
      <w:spacing w:after="160" w:line="240" w:lineRule="exact"/>
    </w:pPr>
    <w:rPr>
      <w:rFonts w:ascii="Arial" w:hAnsi="Arial" w:cs="Arial"/>
      <w:sz w:val="20"/>
      <w:lang w:val="en-US" w:eastAsia="en-US"/>
    </w:rPr>
  </w:style>
  <w:style w:type="paragraph" w:styleId="3051" w:customStyle="1">
    <w:name w:val="Знак Знак Знак1 Знак Знак Знак Знак Знак Знак Знак Знак Знак Знак"/>
    <w:basedOn w:val="2741"/>
    <w:next w:val="2741"/>
    <w:uiPriority w:val="99"/>
    <w:semiHidden/>
    <w:pPr>
      <w:jc w:val="left"/>
      <w:spacing w:after="160" w:line="240" w:lineRule="exact"/>
    </w:pPr>
    <w:rPr>
      <w:rFonts w:ascii="Arial" w:hAnsi="Arial" w:cs="Arial"/>
      <w:sz w:val="20"/>
      <w:lang w:val="en-US" w:eastAsia="en-US"/>
    </w:rPr>
  </w:style>
  <w:style w:type="paragraph" w:styleId="3052" w:customStyle="1">
    <w:name w:val="Знак Знак Знак"/>
    <w:basedOn w:val="2741"/>
    <w:next w:val="2741"/>
    <w:uiPriority w:val="99"/>
    <w:semiHidden/>
    <w:pPr>
      <w:jc w:val="left"/>
      <w:spacing w:after="160" w:line="240" w:lineRule="exact"/>
    </w:pPr>
    <w:rPr>
      <w:rFonts w:ascii="Arial" w:hAnsi="Arial" w:cs="Arial"/>
      <w:sz w:val="20"/>
      <w:lang w:val="en-US" w:eastAsia="en-US"/>
    </w:rPr>
  </w:style>
  <w:style w:type="paragraph" w:styleId="3053" w:customStyle="1">
    <w:name w:val="Знак Знак Знак1 Знак Знак Знак Знак Знак Знак Знак Знак Знак Знак Знак Знак"/>
    <w:basedOn w:val="2741"/>
    <w:next w:val="2741"/>
    <w:uiPriority w:val="99"/>
    <w:semiHidden/>
    <w:pPr>
      <w:jc w:val="left"/>
      <w:spacing w:after="160" w:line="240" w:lineRule="exact"/>
    </w:pPr>
    <w:rPr>
      <w:rFonts w:ascii="Arial" w:hAnsi="Arial" w:cs="Arial"/>
      <w:sz w:val="20"/>
      <w:lang w:val="en-US" w:eastAsia="en-US"/>
    </w:rPr>
  </w:style>
  <w:style w:type="paragraph" w:styleId="3054" w:customStyle="1">
    <w:name w:val="Знак Знак Знак1 Знак Знак Знак Знак Знак Знак Знак Знак Знак Знак Знак Знак Знак Знак Знак Знак Знак Знак Знак"/>
    <w:basedOn w:val="2741"/>
    <w:next w:val="2741"/>
    <w:uiPriority w:val="99"/>
    <w:semiHidden/>
    <w:pPr>
      <w:jc w:val="left"/>
      <w:spacing w:after="160" w:line="240" w:lineRule="exact"/>
    </w:pPr>
    <w:rPr>
      <w:rFonts w:ascii="Arial" w:hAnsi="Arial" w:cs="Arial"/>
      <w:sz w:val="20"/>
      <w:lang w:val="en-US" w:eastAsia="en-US"/>
    </w:rPr>
  </w:style>
  <w:style w:type="character" w:styleId="3055" w:customStyle="1">
    <w:name w:val="Знак Знак2"/>
    <w:uiPriority w:val="99"/>
    <w:rPr>
      <w:b/>
      <w:sz w:val="28"/>
      <w:lang w:val="ru-RU" w:eastAsia="ru-RU"/>
    </w:rPr>
  </w:style>
  <w:style w:type="character" w:styleId="3056" w:customStyle="1">
    <w:name w:val="Знак Знак1"/>
    <w:rPr>
      <w:b/>
      <w:sz w:val="26"/>
      <w:lang w:val="ru-RU" w:eastAsia="ru-RU"/>
    </w:rPr>
  </w:style>
  <w:style w:type="paragraph" w:styleId="3057" w:customStyle="1">
    <w:name w:val="Знак Знак Знак1 Знак"/>
    <w:basedOn w:val="2741"/>
    <w:next w:val="2741"/>
    <w:uiPriority w:val="99"/>
    <w:semiHidden/>
    <w:pPr>
      <w:jc w:val="left"/>
      <w:spacing w:after="160" w:line="240" w:lineRule="exact"/>
    </w:pPr>
    <w:rPr>
      <w:rFonts w:ascii="Arial" w:hAnsi="Arial" w:cs="Arial"/>
      <w:sz w:val="20"/>
      <w:lang w:val="en-US" w:eastAsia="en-US"/>
    </w:rPr>
  </w:style>
  <w:style w:type="paragraph" w:styleId="3058" w:customStyle="1">
    <w:name w:val="Знак"/>
    <w:basedOn w:val="2741"/>
    <w:next w:val="2741"/>
    <w:uiPriority w:val="99"/>
    <w:semiHidden/>
    <w:pPr>
      <w:jc w:val="left"/>
      <w:spacing w:after="160" w:line="240" w:lineRule="exact"/>
    </w:pPr>
    <w:rPr>
      <w:rFonts w:ascii="Arial" w:hAnsi="Arial" w:cs="Arial"/>
      <w:sz w:val="20"/>
      <w:lang w:val="en-US" w:eastAsia="en-US"/>
    </w:rPr>
  </w:style>
  <w:style w:type="character" w:styleId="3059" w:customStyle="1">
    <w:name w:val="OTR_Name_Table Знак"/>
    <w:link w:val="2982"/>
    <w:rPr>
      <w:rFonts w:ascii="Times New Roman" w:hAnsi="Times New Roman"/>
      <w:b/>
      <w:sz w:val="24"/>
    </w:rPr>
  </w:style>
  <w:style w:type="paragraph" w:styleId="3060" w:customStyle="1">
    <w:name w:val="Вариант мышь"/>
    <w:basedOn w:val="2741"/>
    <w:next w:val="2741"/>
    <w:uiPriority w:val="99"/>
    <w:semiHidden/>
    <w:pPr>
      <w:ind w:left="720" w:hanging="360"/>
      <w:keepNext/>
      <w:spacing w:before="60" w:after="60"/>
      <w:tabs>
        <w:tab w:val="num" w:pos="720" w:leader="none"/>
        <w:tab w:val="left" w:pos="1134" w:leader="none"/>
        <w:tab w:val="left" w:pos="1418" w:leader="none"/>
      </w:tabs>
    </w:pPr>
  </w:style>
  <w:style w:type="paragraph" w:styleId="3061" w:customStyle="1">
    <w:name w:val="Знак Знак Знак Знак"/>
    <w:basedOn w:val="2741"/>
    <w:next w:val="2741"/>
    <w:uiPriority w:val="99"/>
    <w:semiHidden/>
    <w:pPr>
      <w:jc w:val="left"/>
      <w:spacing w:after="160" w:line="240" w:lineRule="exact"/>
    </w:pPr>
    <w:rPr>
      <w:rFonts w:ascii="Arial" w:hAnsi="Arial" w:cs="Arial"/>
      <w:sz w:val="20"/>
      <w:lang w:val="en-US" w:eastAsia="en-US"/>
    </w:rPr>
  </w:style>
  <w:style w:type="paragraph" w:styleId="3062" w:customStyle="1">
    <w:name w:val="Вариант клавиатура"/>
    <w:basedOn w:val="2741"/>
    <w:next w:val="3061"/>
    <w:uiPriority w:val="99"/>
    <w:semiHidden/>
    <w:pPr>
      <w:ind w:left="1134"/>
      <w:tabs>
        <w:tab w:val="num" w:pos="972" w:leader="none"/>
        <w:tab w:val="left" w:pos="1134" w:leader="none"/>
        <w:tab w:val="left" w:pos="1418" w:leader="none"/>
      </w:tabs>
    </w:pPr>
  </w:style>
  <w:style w:type="character" w:styleId="3063" w:customStyle="1">
    <w:name w:val="Знак Знак3"/>
    <w:uiPriority w:val="99"/>
    <w:rPr>
      <w:b/>
      <w:sz w:val="32"/>
      <w:lang w:val="ru-RU" w:eastAsia="ru-RU"/>
    </w:rPr>
  </w:style>
  <w:style w:type="paragraph" w:styleId="3064" w:customStyle="1">
    <w:name w:val="_OTR_Normal"/>
    <w:link w:val="3066"/>
    <w:uiPriority w:val="99"/>
    <w:pPr>
      <w:contextualSpacing/>
      <w:ind w:firstLine="567"/>
      <w:jc w:val="both"/>
      <w:spacing w:before="120" w:after="120"/>
    </w:pPr>
    <w:rPr>
      <w:rFonts w:ascii="Times New Roman" w:hAnsi="Times New Roman"/>
      <w:sz w:val="22"/>
      <w:szCs w:val="22"/>
    </w:rPr>
  </w:style>
  <w:style w:type="paragraph" w:styleId="3065" w:customStyle="1">
    <w:name w:val="Заг_Приложение"/>
    <w:basedOn w:val="2742"/>
    <w:next w:val="3131"/>
    <w:pPr>
      <w:numPr>
        <w:ilvl w:val="0"/>
        <w:numId w:val="38"/>
      </w:numPr>
    </w:pPr>
  </w:style>
  <w:style w:type="character" w:styleId="3066" w:customStyle="1">
    <w:name w:val="_OTR_Normal Знак"/>
    <w:link w:val="3064"/>
    <w:uiPriority w:val="99"/>
    <w:rPr>
      <w:rFonts w:ascii="Times New Roman" w:hAnsi="Times New Roman"/>
      <w:sz w:val="22"/>
      <w:szCs w:val="22"/>
      <w:lang w:bidi="ar-SA"/>
    </w:rPr>
  </w:style>
  <w:style w:type="paragraph" w:styleId="3067" w:customStyle="1">
    <w:name w:val="Приложение29"/>
    <w:basedOn w:val="2741"/>
    <w:next w:val="2741"/>
    <w:uiPriority w:val="99"/>
    <w:semiHidden/>
    <w:pPr>
      <w:numPr>
        <w:ilvl w:val="0"/>
        <w:numId w:val="15"/>
      </w:numPr>
      <w:pageBreakBefore/>
      <w:shd w:val="pct12" w:color="auto" w:fill="ffffff"/>
      <w:widowControl w:val="off"/>
      <w:tabs>
        <w:tab w:val="left" w:pos="1418" w:leader="none"/>
      </w:tabs>
      <w:pBdr>
        <w:bottom w:val="single" w:color="000000" w:sz="18" w:space="1"/>
      </w:pBdr>
    </w:pPr>
    <w:rPr>
      <w:b/>
      <w:sz w:val="28"/>
      <w:lang w:val="en-US" w:eastAsia="en-US"/>
    </w:rPr>
  </w:style>
  <w:style w:type="paragraph" w:styleId="3068" w:customStyle="1">
    <w:name w:val="Char Char Char"/>
    <w:basedOn w:val="2741"/>
    <w:uiPriority w:val="99"/>
    <w:semiHidden/>
    <w:pPr>
      <w:jc w:val="left"/>
      <w:spacing w:after="160" w:line="240" w:lineRule="exact"/>
    </w:pPr>
    <w:rPr>
      <w:rFonts w:ascii="Verdana" w:hAnsi="Verdana"/>
      <w:sz w:val="20"/>
      <w:lang w:val="en-US" w:eastAsia="en-US"/>
    </w:rPr>
  </w:style>
  <w:style w:type="paragraph" w:styleId="3069" w:customStyle="1">
    <w:name w:val="_OTR_Table_norm"/>
    <w:uiPriority w:val="99"/>
    <w:pPr>
      <w:contextualSpacing/>
      <w:spacing w:before="60" w:after="60"/>
    </w:pPr>
    <w:rPr>
      <w:rFonts w:ascii="Times New Roman" w:hAnsi="Times New Roman" w:eastAsia="Times New Roman"/>
      <w:sz w:val="24"/>
    </w:rPr>
  </w:style>
  <w:style w:type="paragraph" w:styleId="3070" w:customStyle="1">
    <w:name w:val="_OTR_Table_Head"/>
    <w:basedOn w:val="3069"/>
    <w:uiPriority w:val="99"/>
    <w:pPr>
      <w:jc w:val="center"/>
      <w:keepNext/>
    </w:pPr>
    <w:rPr>
      <w:b/>
      <w:bCs/>
    </w:rPr>
  </w:style>
  <w:style w:type="paragraph" w:styleId="3071" w:customStyle="1">
    <w:name w:val="_otr_Table_norm"/>
    <w:link w:val="3074"/>
    <w:uiPriority w:val="99"/>
    <w:pPr>
      <w:contextualSpacing/>
      <w:spacing w:before="60" w:after="60"/>
    </w:pPr>
    <w:rPr>
      <w:rFonts w:ascii="Times New Roman" w:hAnsi="Times New Roman"/>
      <w:sz w:val="22"/>
      <w:szCs w:val="22"/>
    </w:rPr>
  </w:style>
  <w:style w:type="character" w:styleId="3072" w:customStyle="1">
    <w:name w:val="_OTR_Sym_Bold"/>
    <w:uiPriority w:val="99"/>
    <w:rPr>
      <w:b/>
    </w:rPr>
  </w:style>
  <w:style w:type="paragraph" w:styleId="3073" w:customStyle="1">
    <w:name w:val="Абзац Обычный1"/>
    <w:basedOn w:val="2741"/>
    <w:uiPriority w:val="99"/>
    <w:semiHidden/>
    <w:pPr>
      <w:ind w:firstLine="709"/>
      <w:spacing w:line="360" w:lineRule="auto"/>
      <w:widowControl w:val="off"/>
    </w:pPr>
  </w:style>
  <w:style w:type="character" w:styleId="3074" w:customStyle="1">
    <w:name w:val="_otr_Table_norm Знак"/>
    <w:link w:val="3071"/>
    <w:uiPriority w:val="99"/>
    <w:rPr>
      <w:rFonts w:ascii="Times New Roman" w:hAnsi="Times New Roman"/>
      <w:sz w:val="22"/>
      <w:szCs w:val="22"/>
      <w:lang w:bidi="ar-SA"/>
    </w:rPr>
  </w:style>
  <w:style w:type="paragraph" w:styleId="3075" w:customStyle="1">
    <w:name w:val="_OTR_Table_Num"/>
    <w:basedOn w:val="2741"/>
    <w:uiPriority w:val="99"/>
    <w:pPr>
      <w:ind w:left="284" w:hanging="284"/>
      <w:jc w:val="left"/>
      <w:spacing w:before="60" w:after="60"/>
      <w:tabs>
        <w:tab w:val="num" w:pos="0" w:leader="none"/>
      </w:tabs>
    </w:pPr>
  </w:style>
  <w:style w:type="paragraph" w:styleId="3076" w:customStyle="1">
    <w:name w:val="Абзац Обычный5"/>
    <w:basedOn w:val="2741"/>
    <w:uiPriority w:val="99"/>
    <w:semiHidden/>
    <w:pPr>
      <w:ind w:firstLine="709"/>
      <w:spacing w:line="360" w:lineRule="auto"/>
      <w:widowControl w:val="off"/>
    </w:pPr>
  </w:style>
  <w:style w:type="paragraph" w:styleId="3077">
    <w:name w:val="Revision"/>
    <w:hidden/>
    <w:uiPriority w:val="99"/>
    <w:semiHidden/>
    <w:rPr>
      <w:rFonts w:ascii="Times New Roman" w:hAnsi="Times New Roman" w:eastAsia="Times New Roman"/>
      <w:sz w:val="24"/>
    </w:rPr>
  </w:style>
  <w:style w:type="character" w:styleId="3078" w:customStyle="1">
    <w:name w:val="Заголовок 4 (Приложение) Знак"/>
    <w:uiPriority w:val="99"/>
    <w:rPr>
      <w:b/>
      <w:sz w:val="24"/>
      <w:lang w:val="ru-RU" w:eastAsia="ru-RU"/>
    </w:rPr>
  </w:style>
  <w:style w:type="paragraph" w:styleId="3079" w:customStyle="1">
    <w:name w:val="Абзац Обычный2"/>
    <w:basedOn w:val="2741"/>
    <w:uiPriority w:val="99"/>
    <w:semiHidden/>
    <w:pPr>
      <w:ind w:firstLine="709"/>
      <w:spacing w:line="360" w:lineRule="auto"/>
      <w:widowControl w:val="off"/>
    </w:pPr>
  </w:style>
  <w:style w:type="paragraph" w:styleId="3080" w:customStyle="1">
    <w:name w:val="Абзац Обычный3"/>
    <w:basedOn w:val="2741"/>
    <w:uiPriority w:val="99"/>
    <w:semiHidden/>
    <w:pPr>
      <w:ind w:firstLine="709"/>
      <w:spacing w:line="360" w:lineRule="auto"/>
      <w:widowControl w:val="off"/>
    </w:pPr>
  </w:style>
  <w:style w:type="paragraph" w:styleId="3081" w:customStyle="1">
    <w:name w:val="Table Heading"/>
    <w:basedOn w:val="2741"/>
    <w:uiPriority w:val="99"/>
    <w:pPr>
      <w:jc w:val="left"/>
      <w:keepLines/>
      <w:spacing w:before="120" w:after="120"/>
    </w:pPr>
    <w:rPr>
      <w:b/>
      <w:sz w:val="16"/>
    </w:rPr>
  </w:style>
  <w:style w:type="paragraph" w:styleId="3082" w:customStyle="1">
    <w:name w:val="Абзац Обычный4"/>
    <w:basedOn w:val="2741"/>
    <w:uiPriority w:val="99"/>
    <w:semiHidden/>
    <w:pPr>
      <w:ind w:firstLine="709"/>
      <w:spacing w:line="360" w:lineRule="auto"/>
      <w:widowControl w:val="off"/>
    </w:pPr>
  </w:style>
  <w:style w:type="paragraph" w:styleId="3083" w:customStyle="1">
    <w:name w:val="FTAS_Заголовок1"/>
    <w:basedOn w:val="2743"/>
    <w:next w:val="3084"/>
    <w:uiPriority w:val="99"/>
    <w:pPr>
      <w:pageBreakBefore/>
      <w:spacing w:before="120"/>
      <w:tabs>
        <w:tab w:val="num" w:pos="720" w:leader="none"/>
      </w:tabs>
      <w:pBdr>
        <w:top w:val="single" w:color="000000" w:sz="48" w:space="4"/>
      </w:pBdr>
    </w:pPr>
    <w:rPr>
      <w:bCs w:val="0"/>
      <w:iCs w:val="0"/>
      <w:szCs w:val="20"/>
    </w:rPr>
  </w:style>
  <w:style w:type="paragraph" w:styleId="3084" w:customStyle="1">
    <w:name w:val="FTAS_Заголовок2"/>
    <w:basedOn w:val="2744"/>
    <w:next w:val="2741"/>
    <w:uiPriority w:val="99"/>
    <w:pPr>
      <w:ind w:left="471" w:right="7303" w:hanging="471"/>
      <w:spacing w:before="120"/>
      <w:tabs>
        <w:tab w:val="left" w:pos="471" w:leader="none"/>
        <w:tab w:val="num" w:pos="1080" w:leader="none"/>
      </w:tabs>
      <w:pBdr>
        <w:top w:val="single" w:color="000000" w:sz="36" w:space="1"/>
      </w:pBdr>
    </w:pPr>
    <w:rPr>
      <w:sz w:val="24"/>
    </w:rPr>
  </w:style>
  <w:style w:type="paragraph" w:styleId="3085" w:customStyle="1">
    <w:name w:val="FTAS_Текст"/>
    <w:basedOn w:val="2767"/>
    <w:uiPriority w:val="99"/>
    <w:pPr>
      <w:ind w:left="2520"/>
      <w:jc w:val="left"/>
      <w:spacing w:before="120" w:after="120"/>
    </w:pPr>
  </w:style>
  <w:style w:type="paragraph" w:styleId="3086" w:customStyle="1">
    <w:name w:val="FTAS_Перечень_*"/>
    <w:basedOn w:val="2741"/>
    <w:uiPriority w:val="99"/>
    <w:pPr>
      <w:numPr>
        <w:ilvl w:val="0"/>
        <w:numId w:val="16"/>
      </w:numPr>
      <w:ind w:left="3237" w:hanging="357"/>
      <w:jc w:val="left"/>
      <w:keepLines/>
      <w:spacing w:before="60" w:after="60"/>
    </w:pPr>
    <w:rPr>
      <w:sz w:val="20"/>
      <w:lang w:eastAsia="ja-JP"/>
    </w:rPr>
  </w:style>
  <w:style w:type="paragraph" w:styleId="3087" w:customStyle="1">
    <w:name w:val="FTAS_Таблица"/>
    <w:basedOn w:val="2741"/>
    <w:uiPriority w:val="99"/>
    <w:pPr>
      <w:jc w:val="left"/>
    </w:pPr>
    <w:rPr>
      <w:sz w:val="20"/>
    </w:rPr>
  </w:style>
  <w:style w:type="paragraph" w:styleId="3088" w:customStyle="1">
    <w:name w:val="Абзац Обычный6"/>
    <w:basedOn w:val="2741"/>
    <w:uiPriority w:val="99"/>
    <w:semiHidden/>
    <w:pPr>
      <w:ind w:firstLine="709"/>
      <w:spacing w:line="360" w:lineRule="auto"/>
      <w:widowControl w:val="off"/>
    </w:pPr>
  </w:style>
  <w:style w:type="paragraph" w:styleId="3089" w:customStyle="1">
    <w:name w:val="FTAS_Таблица название"/>
    <w:basedOn w:val="2741"/>
    <w:next w:val="2741"/>
    <w:uiPriority w:val="99"/>
    <w:pPr>
      <w:ind w:left="2518"/>
      <w:jc w:val="left"/>
      <w:spacing w:before="240" w:after="120"/>
    </w:pPr>
    <w:rPr>
      <w:b/>
      <w:sz w:val="20"/>
    </w:rPr>
  </w:style>
  <w:style w:type="character" w:styleId="3090" w:customStyle="1">
    <w:name w:val="t1"/>
    <w:rPr>
      <w:color w:val="990000"/>
    </w:rPr>
  </w:style>
  <w:style w:type="character" w:styleId="3091" w:customStyle="1">
    <w:name w:val="Highlighted Variable"/>
    <w:uiPriority w:val="99"/>
    <w:rPr>
      <w:rFonts w:ascii="Book Antiqua" w:hAnsi="Book Antiqua"/>
      <w:color w:val="0000ff"/>
    </w:rPr>
  </w:style>
  <w:style w:type="paragraph" w:styleId="3092" w:customStyle="1">
    <w:name w:val="Абзац Обычный9"/>
    <w:basedOn w:val="2741"/>
    <w:uiPriority w:val="99"/>
    <w:semiHidden/>
    <w:pPr>
      <w:ind w:firstLine="709"/>
      <w:spacing w:line="360" w:lineRule="auto"/>
      <w:widowControl w:val="off"/>
    </w:pPr>
  </w:style>
  <w:style w:type="character" w:styleId="3093" w:customStyle="1">
    <w:name w:val="m1"/>
    <w:rPr>
      <w:color w:val="0000ff"/>
    </w:rPr>
  </w:style>
  <w:style w:type="paragraph" w:styleId="3094">
    <w:name w:val="TOC Heading"/>
    <w:basedOn w:val="2742"/>
    <w:next w:val="2741"/>
    <w:uiPriority w:val="99"/>
    <w:qFormat/>
    <w:pPr>
      <w:ind w:left="0" w:firstLine="0"/>
      <w:jc w:val="left"/>
      <w:keepLines/>
      <w:pageBreakBefore w:val="0"/>
      <w:spacing w:before="480" w:after="0" w:line="276" w:lineRule="auto"/>
      <w:outlineLvl w:val="9"/>
    </w:pPr>
    <w:rPr>
      <w:rFonts w:ascii="Cambria" w:hAnsi="Cambria"/>
      <w:bCs/>
      <w:color w:val="365f91"/>
      <w:sz w:val="28"/>
      <w:szCs w:val="28"/>
      <w:lang w:eastAsia="en-US"/>
    </w:rPr>
  </w:style>
  <w:style w:type="character" w:styleId="3095" w:customStyle="1">
    <w:name w:val="apple-style-span"/>
    <w:uiPriority w:val="99"/>
  </w:style>
  <w:style w:type="character" w:styleId="3096" w:customStyle="1">
    <w:name w:val="tx1"/>
    <w:rPr>
      <w:b/>
    </w:rPr>
  </w:style>
  <w:style w:type="paragraph" w:styleId="3097" w:customStyle="1">
    <w:name w:val="Table Cell L"/>
    <w:basedOn w:val="2741"/>
    <w:uiPriority w:val="99"/>
    <w:pPr>
      <w:jc w:val="left"/>
    </w:pPr>
    <w:rPr>
      <w:sz w:val="22"/>
    </w:rPr>
  </w:style>
  <w:style w:type="paragraph" w:styleId="3098" w:customStyle="1">
    <w:name w:val="Table Cell C"/>
    <w:basedOn w:val="3097"/>
    <w:uiPriority w:val="99"/>
    <w:pPr>
      <w:jc w:val="center"/>
    </w:pPr>
    <w:rPr>
      <w:szCs w:val="24"/>
    </w:rPr>
  </w:style>
  <w:style w:type="paragraph" w:styleId="3099">
    <w:name w:val="List Paragraph"/>
    <w:basedOn w:val="2741"/>
    <w:uiPriority w:val="34"/>
    <w:qFormat/>
    <w:pPr>
      <w:ind w:left="720"/>
      <w:jc w:val="left"/>
    </w:pPr>
    <w:rPr>
      <w:rFonts w:eastAsia="Calibri"/>
      <w:szCs w:val="24"/>
    </w:rPr>
  </w:style>
  <w:style w:type="character" w:styleId="3100" w:customStyle="1">
    <w:name w:val="balybin.andrey"/>
    <w:uiPriority w:val="99"/>
    <w:semiHidden/>
    <w:rPr>
      <w:rFonts w:ascii="Arial" w:hAnsi="Arial"/>
      <w:color w:val="000080"/>
      <w:sz w:val="20"/>
    </w:rPr>
  </w:style>
  <w:style w:type="paragraph" w:styleId="3101" w:customStyle="1">
    <w:name w:val="ConsPlusNormal"/>
    <w:uiPriority w:val="99"/>
    <w:pPr>
      <w:ind w:firstLine="720"/>
    </w:pPr>
    <w:rPr>
      <w:rFonts w:ascii="Arial" w:hAnsi="Arial" w:eastAsia="Times New Roman" w:cs="Arial"/>
    </w:rPr>
  </w:style>
  <w:style w:type="paragraph" w:styleId="3102" w:customStyle="1">
    <w:name w:val="Таблица"/>
    <w:basedOn w:val="2741"/>
    <w:uiPriority w:val="99"/>
    <w:semiHidden/>
    <w:pPr>
      <w:spacing w:before="80" w:after="40"/>
      <w:widowControl w:val="off"/>
      <w:suppressLineNumbers/>
    </w:pPr>
    <w:rPr>
      <w:sz w:val="22"/>
      <w:lang w:eastAsia="en-US"/>
    </w:rPr>
  </w:style>
  <w:style w:type="paragraph" w:styleId="3103" w:customStyle="1">
    <w:name w:val="Столбец"/>
    <w:basedOn w:val="2741"/>
    <w:uiPriority w:val="99"/>
    <w:semiHidden/>
    <w:pPr>
      <w:jc w:val="center"/>
      <w:spacing w:after="40"/>
      <w:widowControl w:val="off"/>
      <w:suppressLineNumbers/>
    </w:pPr>
    <w:rPr>
      <w:b/>
      <w:sz w:val="22"/>
      <w:lang w:eastAsia="en-US"/>
    </w:rPr>
  </w:style>
  <w:style w:type="character" w:styleId="3104" w:customStyle="1">
    <w:name w:val="OTR_Table_Head Знак"/>
    <w:link w:val="2821"/>
    <w:rPr>
      <w:rFonts w:ascii="Times New Roman" w:hAnsi="Times New Roman" w:cs="Times New Roman"/>
      <w:b/>
      <w:sz w:val="22"/>
      <w:szCs w:val="22"/>
    </w:rPr>
  </w:style>
  <w:style w:type="paragraph" w:styleId="3105" w:customStyle="1">
    <w:name w:val="Bullet List"/>
    <w:basedOn w:val="2741"/>
    <w:link w:val="3106"/>
    <w:pPr>
      <w:numPr>
        <w:ilvl w:val="0"/>
        <w:numId w:val="17"/>
      </w:numPr>
      <w:spacing w:line="276" w:lineRule="auto"/>
    </w:pPr>
    <w:rPr>
      <w:rFonts w:eastAsia="Calibri"/>
      <w:sz w:val="28"/>
      <w:szCs w:val="28"/>
    </w:rPr>
  </w:style>
  <w:style w:type="character" w:styleId="3106" w:customStyle="1">
    <w:name w:val="Bullet List Char1"/>
    <w:link w:val="3105"/>
    <w:rPr>
      <w:rFonts w:ascii="Times New Roman" w:hAnsi="Times New Roman"/>
      <w:sz w:val="28"/>
      <w:szCs w:val="28"/>
    </w:rPr>
  </w:style>
  <w:style w:type="paragraph" w:styleId="3107" w:customStyle="1">
    <w:name w:val="List Level 2"/>
    <w:basedOn w:val="3105"/>
    <w:uiPriority w:val="99"/>
    <w:pPr>
      <w:numPr>
        <w:ilvl w:val="1"/>
      </w:numPr>
      <w:ind w:hanging="576"/>
      <w:tabs>
        <w:tab w:val="num" w:pos="0" w:leader="none"/>
        <w:tab w:val="num" w:pos="756" w:leader="none"/>
      </w:tabs>
    </w:pPr>
  </w:style>
  <w:style w:type="paragraph" w:styleId="3108" w:customStyle="1">
    <w:name w:val="List Level 3"/>
    <w:basedOn w:val="3107"/>
    <w:uiPriority w:val="99"/>
    <w:pPr>
      <w:numPr>
        <w:ilvl w:val="2"/>
      </w:numPr>
      <w:ind w:left="2127" w:hanging="284"/>
      <w:tabs>
        <w:tab w:val="num" w:pos="0" w:leader="none"/>
        <w:tab w:val="num" w:pos="643" w:leader="none"/>
        <w:tab w:val="num" w:pos="756" w:leader="none"/>
        <w:tab w:val="num" w:pos="1080" w:leader="none"/>
        <w:tab w:val="num" w:pos="2160" w:leader="none"/>
      </w:tabs>
    </w:pPr>
  </w:style>
  <w:style w:type="character" w:styleId="3109" w:customStyle="1">
    <w:name w:val="Heading 2 Char2"/>
    <w:uiPriority w:val="99"/>
    <w:rPr>
      <w:rFonts w:ascii="Times New Roman" w:hAnsi="Times New Roman" w:cs="Times New Roman"/>
    </w:rPr>
  </w:style>
  <w:style w:type="character" w:styleId="3110" w:customStyle="1">
    <w:name w:val="_EB_Normal Знак"/>
    <w:link w:val="3111"/>
    <w:uiPriority w:val="99"/>
    <w:rPr>
      <w:rFonts w:ascii="Times New Roman" w:hAnsi="Times New Roman" w:cs="Times New Roman"/>
    </w:rPr>
  </w:style>
  <w:style w:type="paragraph" w:styleId="3111" w:customStyle="1">
    <w:name w:val="_EB_Normal"/>
    <w:basedOn w:val="2741"/>
    <w:link w:val="3110"/>
    <w:uiPriority w:val="99"/>
    <w:pPr>
      <w:contextualSpacing/>
      <w:spacing w:before="120" w:after="60"/>
    </w:pPr>
    <w:rPr>
      <w:rFonts w:eastAsia="Calibri"/>
      <w:sz w:val="20"/>
    </w:rPr>
  </w:style>
  <w:style w:type="paragraph" w:styleId="3112" w:customStyle="1">
    <w:name w:val="_EB_Fig_Name"/>
    <w:basedOn w:val="2741"/>
    <w:uiPriority w:val="99"/>
    <w:pPr>
      <w:contextualSpacing/>
      <w:jc w:val="center"/>
      <w:spacing w:before="120" w:after="120"/>
    </w:pPr>
    <w:rPr>
      <w:rFonts w:eastAsia="Calibri"/>
      <w:b/>
      <w:bCs/>
      <w:szCs w:val="24"/>
    </w:rPr>
  </w:style>
  <w:style w:type="paragraph" w:styleId="3113" w:customStyle="1">
    <w:name w:val="_EB_List_num"/>
    <w:basedOn w:val="2741"/>
    <w:uiPriority w:val="99"/>
    <w:pPr>
      <w:contextualSpacing/>
      <w:jc w:val="left"/>
      <w:spacing w:before="120" w:after="120"/>
    </w:pPr>
    <w:rPr>
      <w:rFonts w:eastAsia="Calibri"/>
      <w:szCs w:val="24"/>
    </w:rPr>
  </w:style>
  <w:style w:type="numbering" w:styleId="3114">
    <w:name w:val="Outline List 1"/>
    <w:basedOn w:val="2753"/>
    <w:semiHidden/>
    <w:pPr>
      <w:numPr>
        <w:ilvl w:val="0"/>
        <w:numId w:val="49"/>
      </w:numPr>
    </w:pPr>
  </w:style>
  <w:style w:type="numbering" w:styleId="3115">
    <w:name w:val="Outline List 3"/>
    <w:basedOn w:val="2753"/>
    <w:semiHidden/>
    <w:pPr>
      <w:numPr>
        <w:ilvl w:val="0"/>
        <w:numId w:val="50"/>
      </w:numPr>
    </w:pPr>
  </w:style>
  <w:style w:type="numbering" w:styleId="3116" w:customStyle="1">
    <w:name w:val="Нумерованные"/>
    <w:pPr>
      <w:numPr>
        <w:ilvl w:val="0"/>
        <w:numId w:val="12"/>
      </w:numPr>
    </w:pPr>
  </w:style>
  <w:style w:type="numbering" w:styleId="3117">
    <w:name w:val="Outline List 2"/>
    <w:basedOn w:val="2753"/>
    <w:semiHidden/>
    <w:pPr>
      <w:numPr>
        <w:ilvl w:val="0"/>
        <w:numId w:val="1"/>
      </w:numPr>
    </w:pPr>
  </w:style>
  <w:style w:type="paragraph" w:styleId="3118" w:customStyle="1">
    <w:name w:val="0 Заголовок 1 ур"/>
    <w:next w:val="2741"/>
    <w:qFormat/>
    <w:pPr>
      <w:numPr>
        <w:ilvl w:val="0"/>
        <w:numId w:val="18"/>
      </w:numPr>
      <w:jc w:val="both"/>
      <w:keepLines/>
      <w:keepNext/>
      <w:pageBreakBefore/>
      <w:spacing w:line="360" w:lineRule="auto"/>
      <w:outlineLvl w:val="0"/>
    </w:pPr>
    <w:rPr>
      <w:rFonts w:ascii="Times New Roman" w:hAnsi="Times New Roman" w:eastAsia="Times New Roman"/>
      <w:b/>
      <w:color w:val="000000"/>
      <w:sz w:val="32"/>
      <w:szCs w:val="24"/>
    </w:rPr>
  </w:style>
  <w:style w:type="paragraph" w:styleId="3119" w:customStyle="1">
    <w:name w:val="0 Заголовок 2 ур"/>
    <w:next w:val="2741"/>
    <w:qFormat/>
    <w:pPr>
      <w:numPr>
        <w:ilvl w:val="1"/>
        <w:numId w:val="18"/>
      </w:numPr>
      <w:jc w:val="both"/>
      <w:keepLines/>
      <w:keepNext/>
      <w:spacing w:before="120" w:line="360" w:lineRule="auto"/>
      <w:outlineLvl w:val="1"/>
    </w:pPr>
    <w:rPr>
      <w:rFonts w:ascii="Times New Roman" w:hAnsi="Times New Roman" w:eastAsia="Times New Roman"/>
      <w:b/>
      <w:color w:val="000000"/>
      <w:sz w:val="28"/>
      <w:szCs w:val="24"/>
    </w:rPr>
  </w:style>
  <w:style w:type="paragraph" w:styleId="3120" w:customStyle="1">
    <w:name w:val="0 Заголовок 3 ур"/>
    <w:next w:val="2741"/>
    <w:qFormat/>
    <w:pPr>
      <w:numPr>
        <w:ilvl w:val="2"/>
        <w:numId w:val="18"/>
      </w:numPr>
      <w:jc w:val="both"/>
      <w:keepLines/>
      <w:spacing w:before="120" w:line="360" w:lineRule="auto"/>
      <w:outlineLvl w:val="2"/>
    </w:pPr>
    <w:rPr>
      <w:rFonts w:ascii="Times New Roman" w:hAnsi="Times New Roman" w:eastAsia="Times New Roman"/>
      <w:b/>
      <w:color w:val="000000"/>
      <w:sz w:val="28"/>
      <w:szCs w:val="24"/>
    </w:rPr>
  </w:style>
  <w:style w:type="paragraph" w:styleId="3121" w:customStyle="1">
    <w:name w:val="0 Заголовок 4 ур"/>
    <w:next w:val="2741"/>
    <w:qFormat/>
    <w:pPr>
      <w:numPr>
        <w:ilvl w:val="3"/>
        <w:numId w:val="18"/>
      </w:numPr>
      <w:jc w:val="both"/>
      <w:keepLines/>
      <w:keepNext/>
      <w:spacing w:before="120" w:line="360" w:lineRule="auto"/>
      <w:tabs>
        <w:tab w:val="left" w:pos="1701" w:leader="none"/>
      </w:tabs>
      <w:outlineLvl w:val="3"/>
    </w:pPr>
    <w:rPr>
      <w:rFonts w:ascii="Times New Roman" w:hAnsi="Times New Roman" w:eastAsia="Times New Roman"/>
      <w:b/>
      <w:color w:val="000000"/>
      <w:sz w:val="28"/>
      <w:szCs w:val="24"/>
    </w:rPr>
  </w:style>
  <w:style w:type="paragraph" w:styleId="3122" w:customStyle="1">
    <w:name w:val="0 Заголовок 5 ур (не по ГОСТ)"/>
    <w:next w:val="2741"/>
    <w:qFormat/>
    <w:pPr>
      <w:numPr>
        <w:ilvl w:val="4"/>
        <w:numId w:val="18"/>
      </w:numPr>
      <w:keepLines/>
      <w:keepNext/>
      <w:spacing w:before="120" w:line="360" w:lineRule="auto"/>
      <w:tabs>
        <w:tab w:val="left" w:pos="1843" w:leader="none"/>
        <w:tab w:val="left" w:pos="2126" w:leader="none"/>
        <w:tab w:val="left" w:pos="2410" w:leader="none"/>
      </w:tabs>
    </w:pPr>
    <w:rPr>
      <w:rFonts w:ascii="Times New Roman" w:hAnsi="Times New Roman" w:eastAsia="Times New Roman"/>
      <w:b/>
      <w:color w:val="000000"/>
      <w:sz w:val="24"/>
      <w:szCs w:val="24"/>
    </w:rPr>
  </w:style>
  <w:style w:type="paragraph" w:styleId="3123" w:customStyle="1">
    <w:name w:val="0 Заголовок 6 ур (не по ГОСТ)"/>
    <w:next w:val="2741"/>
    <w:qFormat/>
    <w:pPr>
      <w:numPr>
        <w:ilvl w:val="5"/>
        <w:numId w:val="18"/>
      </w:numPr>
      <w:keepLines/>
      <w:keepNext/>
      <w:spacing w:before="120" w:line="360" w:lineRule="auto"/>
      <w:tabs>
        <w:tab w:val="left" w:pos="1843" w:leader="none"/>
        <w:tab w:val="left" w:pos="2126" w:leader="none"/>
        <w:tab w:val="left" w:pos="2410" w:leader="none"/>
      </w:tabs>
    </w:pPr>
    <w:rPr>
      <w:rFonts w:ascii="Times New Roman" w:hAnsi="Times New Roman" w:eastAsia="Times New Roman"/>
      <w:b/>
      <w:color w:val="000000"/>
      <w:sz w:val="24"/>
      <w:szCs w:val="24"/>
    </w:rPr>
  </w:style>
  <w:style w:type="numbering" w:styleId="3124" w:customStyle="1">
    <w:name w:val="Стиль2"/>
    <w:uiPriority w:val="99"/>
    <w:pPr>
      <w:numPr>
        <w:ilvl w:val="0"/>
        <w:numId w:val="19"/>
      </w:numPr>
    </w:pPr>
  </w:style>
  <w:style w:type="character" w:styleId="3125" w:customStyle="1">
    <w:name w:val="pi1"/>
    <w:rPr>
      <w:color w:val="0000ff"/>
    </w:rPr>
  </w:style>
  <w:style w:type="character" w:styleId="3126" w:customStyle="1">
    <w:name w:val="ns1"/>
    <w:rPr>
      <w:color w:val="ff0000"/>
    </w:rPr>
  </w:style>
  <w:style w:type="paragraph" w:styleId="3127" w:customStyle="1">
    <w:name w:val="Стиль _ASFK_List_mark1 + 14 пт По ширине"/>
    <w:basedOn w:val="2741"/>
    <w:uiPriority w:val="99"/>
    <w:rPr>
      <w:rFonts w:ascii="Calibri" w:hAnsi="Calibri"/>
      <w:sz w:val="22"/>
      <w:szCs w:val="22"/>
      <w:lang w:val="en-US"/>
    </w:rPr>
  </w:style>
  <w:style w:type="paragraph" w:styleId="3128" w:customStyle="1">
    <w:name w:val="_EB_Table_Head"/>
    <w:basedOn w:val="2741"/>
    <w:uiPriority w:val="99"/>
    <w:pPr>
      <w:contextualSpacing/>
      <w:ind w:left="113" w:right="113" w:firstLine="0"/>
      <w:jc w:val="center"/>
      <w:keepNext/>
      <w:spacing w:before="60" w:after="60"/>
    </w:pPr>
    <w:rPr>
      <w:b/>
      <w:bCs/>
    </w:rPr>
  </w:style>
  <w:style w:type="paragraph" w:styleId="3129" w:customStyle="1">
    <w:name w:val="_EB_Script"/>
    <w:basedOn w:val="2741"/>
    <w:uiPriority w:val="99"/>
    <w:pPr>
      <w:ind w:left="567" w:right="29"/>
      <w:jc w:val="left"/>
      <w:spacing w:before="120" w:after="60"/>
      <w:pBdr>
        <w:top w:val="single" w:color="000000" w:sz="4" w:space="1"/>
        <w:left w:val="single" w:color="000000" w:sz="4" w:space="4"/>
        <w:bottom w:val="single" w:color="000000" w:sz="4" w:space="1"/>
        <w:right w:val="single" w:color="000000" w:sz="4" w:space="4"/>
      </w:pBdr>
    </w:pPr>
    <w:rPr>
      <w:rFonts w:ascii="Courier New" w:hAnsi="Courier New"/>
      <w:spacing w:val="-20"/>
      <w:sz w:val="22"/>
      <w:lang w:val="en-US"/>
    </w:rPr>
  </w:style>
  <w:style w:type="character" w:styleId="3130" w:customStyle="1">
    <w:name w:val="apple-converted-space"/>
    <w:basedOn w:val="2751"/>
  </w:style>
  <w:style w:type="paragraph" w:styleId="3131" w:customStyle="1">
    <w:name w:val="_GOST_Normal"/>
    <w:link w:val="3144"/>
    <w:pPr>
      <w:contextualSpacing/>
      <w:ind w:firstLine="567"/>
      <w:jc w:val="both"/>
      <w:spacing w:before="120" w:after="60"/>
    </w:pPr>
    <w:rPr>
      <w:rFonts w:ascii="Times New Roman" w:hAnsi="Times New Roman" w:eastAsia="Times New Roman"/>
      <w:sz w:val="24"/>
    </w:rPr>
  </w:style>
  <w:style w:type="paragraph" w:styleId="3132" w:customStyle="1">
    <w:name w:val="_GOST_header"/>
    <w:rPr>
      <w:rFonts w:ascii="Times New Roman" w:hAnsi="Times New Roman" w:eastAsia="Times New Roman"/>
      <w:color w:val="333333"/>
      <w:sz w:val="22"/>
    </w:rPr>
  </w:style>
  <w:style w:type="paragraph" w:styleId="3133" w:customStyle="1">
    <w:name w:val="_GOST_Reg"/>
    <w:next w:val="3131"/>
    <w:pPr>
      <w:contextualSpacing/>
      <w:jc w:val="center"/>
      <w:keepNext/>
      <w:pageBreakBefore/>
      <w:spacing w:before="120" w:after="120"/>
      <w:outlineLvl w:val="0"/>
    </w:pPr>
    <w:rPr>
      <w:rFonts w:ascii="Times New Roman" w:hAnsi="Times New Roman" w:eastAsia="Times New Roman"/>
      <w:b/>
      <w:caps/>
      <w:sz w:val="28"/>
    </w:rPr>
  </w:style>
  <w:style w:type="paragraph" w:styleId="3134" w:customStyle="1">
    <w:name w:val="_GOST_Sign"/>
    <w:basedOn w:val="3133"/>
    <w:next w:val="3131"/>
    <w:pPr>
      <w:pageBreakBefore w:val="0"/>
      <w:outlineLvl w:val="9"/>
    </w:pPr>
  </w:style>
  <w:style w:type="paragraph" w:styleId="3135" w:customStyle="1">
    <w:name w:val="_GOST_Table_norm"/>
    <w:link w:val="3142"/>
    <w:pPr>
      <w:ind w:left="57" w:right="57"/>
      <w:jc w:val="both"/>
    </w:pPr>
    <w:rPr>
      <w:rFonts w:ascii="Times New Roman" w:hAnsi="Times New Roman" w:eastAsia="Times New Roman"/>
      <w:sz w:val="22"/>
    </w:rPr>
  </w:style>
  <w:style w:type="paragraph" w:styleId="3136" w:customStyle="1">
    <w:name w:val="_GOST_Table_Head"/>
    <w:basedOn w:val="3135"/>
    <w:pPr>
      <w:ind w:left="0" w:right="0"/>
      <w:jc w:val="center"/>
      <w:keepNext/>
    </w:pPr>
    <w:rPr>
      <w:b/>
      <w:bCs/>
    </w:rPr>
  </w:style>
  <w:style w:type="paragraph" w:styleId="3137" w:customStyle="1">
    <w:name w:val="_GOST_Titul_0"/>
    <w:pPr>
      <w:contextualSpacing/>
      <w:jc w:val="center"/>
      <w:spacing w:line="360" w:lineRule="auto"/>
    </w:pPr>
    <w:rPr>
      <w:rFonts w:ascii="Times New Roman" w:hAnsi="Times New Roman" w:eastAsia="Times New Roman"/>
      <w:sz w:val="28"/>
      <w:szCs w:val="28"/>
    </w:rPr>
  </w:style>
  <w:style w:type="paragraph" w:styleId="3138" w:customStyle="1">
    <w:name w:val="_GOST_Titul_1"/>
    <w:pPr>
      <w:contextualSpacing/>
      <w:jc w:val="center"/>
      <w:spacing w:before="240" w:after="240"/>
    </w:pPr>
    <w:rPr>
      <w:rFonts w:ascii="Times New Roman" w:hAnsi="Times New Roman" w:eastAsia="Times New Roman"/>
      <w:sz w:val="32"/>
      <w:szCs w:val="28"/>
    </w:rPr>
  </w:style>
  <w:style w:type="paragraph" w:styleId="3139" w:customStyle="1">
    <w:name w:val="_GOST_Titul_2"/>
    <w:pPr>
      <w:jc w:val="center"/>
    </w:pPr>
    <w:rPr>
      <w:rFonts w:ascii="Times New Roman" w:hAnsi="Times New Roman" w:eastAsia="Times New Roman"/>
      <w:b/>
      <w:caps/>
      <w:sz w:val="32"/>
      <w:szCs w:val="28"/>
    </w:rPr>
  </w:style>
  <w:style w:type="paragraph" w:styleId="3140" w:customStyle="1">
    <w:name w:val="T_ОН_Дата"/>
    <w:basedOn w:val="2741"/>
    <w:link w:val="3141"/>
    <w:uiPriority w:val="99"/>
    <w:pPr>
      <w:jc w:val="center"/>
      <w:spacing w:before="120"/>
    </w:pPr>
    <w:rPr>
      <w:rFonts w:ascii="ISOCPEUR" w:hAnsi="ISOCPEUR"/>
      <w:i/>
      <w:sz w:val="16"/>
      <w:szCs w:val="16"/>
    </w:rPr>
  </w:style>
  <w:style w:type="character" w:styleId="3141" w:customStyle="1">
    <w:name w:val="T_ОН_Дата Знак"/>
    <w:link w:val="3140"/>
    <w:uiPriority w:val="99"/>
    <w:rPr>
      <w:rFonts w:ascii="ISOCPEUR" w:hAnsi="ISOCPEUR" w:eastAsia="Times New Roman"/>
      <w:i/>
      <w:sz w:val="16"/>
      <w:szCs w:val="16"/>
    </w:rPr>
  </w:style>
  <w:style w:type="character" w:styleId="3142" w:customStyle="1">
    <w:name w:val="_GOST_Table_norm Знак"/>
    <w:link w:val="3135"/>
    <w:qFormat/>
    <w:rPr>
      <w:rFonts w:ascii="Times New Roman" w:hAnsi="Times New Roman" w:eastAsia="Times New Roman"/>
      <w:sz w:val="22"/>
    </w:rPr>
  </w:style>
  <w:style w:type="paragraph" w:styleId="3143" w:customStyle="1">
    <w:name w:val="_GOST_Titul_head"/>
    <w:basedOn w:val="2741"/>
    <w:pPr>
      <w:jc w:val="center"/>
      <w:pBdr>
        <w:bottom w:val="single" w:color="000000" w:sz="12" w:space="1"/>
      </w:pBdr>
    </w:pPr>
    <w:rPr>
      <w:rFonts w:ascii="Arial" w:hAnsi="Arial"/>
      <w:b/>
      <w:bCs/>
    </w:rPr>
  </w:style>
  <w:style w:type="character" w:styleId="3144" w:customStyle="1">
    <w:name w:val="_GOST_Normal Знак"/>
    <w:link w:val="3131"/>
    <w:qFormat/>
    <w:rPr>
      <w:rFonts w:ascii="Times New Roman" w:hAnsi="Times New Roman" w:eastAsia="Times New Roman"/>
      <w:sz w:val="24"/>
    </w:rPr>
  </w:style>
  <w:style w:type="paragraph" w:styleId="3145" w:customStyle="1">
    <w:name w:val="_GOST_Figure"/>
    <w:next w:val="3146"/>
    <w:pPr>
      <w:jc w:val="center"/>
      <w:keepNext/>
      <w:spacing w:before="120" w:after="120"/>
    </w:pPr>
    <w:rPr>
      <w:rFonts w:ascii="Times New Roman" w:hAnsi="Times New Roman" w:eastAsia="Times New Roman"/>
      <w:sz w:val="24"/>
    </w:rPr>
  </w:style>
  <w:style w:type="paragraph" w:styleId="3146" w:customStyle="1">
    <w:name w:val="_GOST_Fig_Name"/>
    <w:basedOn w:val="3145"/>
    <w:next w:val="3131"/>
    <w:pPr>
      <w:numPr>
        <w:ilvl w:val="0"/>
        <w:numId w:val="20"/>
      </w:numPr>
      <w:contextualSpacing/>
      <w:keepNext w:val="0"/>
    </w:pPr>
    <w:rPr>
      <w:b/>
      <w:szCs w:val="24"/>
    </w:rPr>
  </w:style>
  <w:style w:type="paragraph" w:styleId="3147" w:customStyle="1">
    <w:name w:val="_GOST_List_mark1"/>
    <w:pPr>
      <w:numPr>
        <w:ilvl w:val="0"/>
        <w:numId w:val="31"/>
      </w:numPr>
      <w:jc w:val="both"/>
    </w:pPr>
    <w:rPr>
      <w:rFonts w:ascii="Times New Roman" w:hAnsi="Times New Roman" w:eastAsia="Times New Roman"/>
      <w:sz w:val="24"/>
    </w:rPr>
  </w:style>
  <w:style w:type="paragraph" w:styleId="3148" w:customStyle="1">
    <w:name w:val="_GOST_List_mark2"/>
    <w:pPr>
      <w:numPr>
        <w:ilvl w:val="0"/>
        <w:numId w:val="32"/>
      </w:numPr>
      <w:jc w:val="both"/>
    </w:pPr>
    <w:rPr>
      <w:rFonts w:ascii="Times New Roman" w:hAnsi="Times New Roman" w:eastAsia="Times New Roman"/>
      <w:sz w:val="24"/>
    </w:rPr>
  </w:style>
  <w:style w:type="paragraph" w:styleId="3149" w:customStyle="1">
    <w:name w:val="_GOST_List_mark3"/>
    <w:basedOn w:val="2741"/>
    <w:pPr>
      <w:numPr>
        <w:ilvl w:val="0"/>
        <w:numId w:val="33"/>
      </w:numPr>
    </w:pPr>
  </w:style>
  <w:style w:type="paragraph" w:styleId="3150" w:customStyle="1">
    <w:name w:val="_GOST_List_mark4"/>
    <w:basedOn w:val="2741"/>
    <w:pPr>
      <w:numPr>
        <w:ilvl w:val="0"/>
        <w:numId w:val="34"/>
      </w:numPr>
    </w:pPr>
  </w:style>
  <w:style w:type="paragraph" w:styleId="3151" w:customStyle="1">
    <w:name w:val="_GOST_List_note"/>
    <w:basedOn w:val="3149"/>
    <w:pPr>
      <w:numPr>
        <w:ilvl w:val="0"/>
        <w:numId w:val="0"/>
      </w:numPr>
    </w:pPr>
  </w:style>
  <w:style w:type="paragraph" w:styleId="3152" w:customStyle="1">
    <w:name w:val="_GOST_List_normal_1.8"/>
    <w:pPr>
      <w:ind w:left="1021"/>
      <w:jc w:val="both"/>
      <w:tabs>
        <w:tab w:val="left" w:pos="1021" w:leader="none"/>
      </w:tabs>
    </w:pPr>
    <w:rPr>
      <w:rFonts w:ascii="Times New Roman" w:hAnsi="Times New Roman" w:eastAsia="Times New Roman"/>
      <w:sz w:val="24"/>
    </w:rPr>
  </w:style>
  <w:style w:type="paragraph" w:styleId="3153" w:customStyle="1">
    <w:name w:val="_GOST_List_num2"/>
    <w:basedOn w:val="3175"/>
    <w:pPr>
      <w:numPr>
        <w:ilvl w:val="1"/>
      </w:numPr>
    </w:pPr>
    <w:rPr>
      <w:szCs w:val="24"/>
    </w:rPr>
  </w:style>
  <w:style w:type="paragraph" w:styleId="3154" w:customStyle="1">
    <w:name w:val="_GOST_Name_Table"/>
    <w:pPr>
      <w:numPr>
        <w:ilvl w:val="0"/>
        <w:numId w:val="10"/>
      </w:numPr>
      <w:keepNext/>
      <w:spacing w:before="240" w:after="120"/>
    </w:pPr>
    <w:rPr>
      <w:rFonts w:ascii="Times New Roman" w:hAnsi="Times New Roman" w:eastAsia="Times New Roman"/>
      <w:b/>
      <w:sz w:val="24"/>
    </w:rPr>
  </w:style>
  <w:style w:type="paragraph" w:styleId="3155" w:customStyle="1">
    <w:name w:val="_GOST_Normal_Without"/>
    <w:basedOn w:val="3131"/>
    <w:next w:val="3131"/>
    <w:pPr>
      <w:keepNext/>
    </w:pPr>
  </w:style>
  <w:style w:type="paragraph" w:styleId="3156" w:customStyle="1">
    <w:name w:val="_GOST_Note"/>
    <w:next w:val="3131"/>
    <w:link w:val="3176"/>
    <w:pPr>
      <w:ind w:left="1701" w:hanging="1701"/>
      <w:jc w:val="both"/>
      <w:spacing w:before="120" w:after="120"/>
    </w:pPr>
    <w:rPr>
      <w:rFonts w:ascii="Times New Roman" w:hAnsi="Times New Roman" w:eastAsia="Times New Roman"/>
      <w:sz w:val="24"/>
    </w:rPr>
  </w:style>
  <w:style w:type="paragraph" w:styleId="3157" w:customStyle="1">
    <w:name w:val="_GOST_Note_Continue"/>
    <w:basedOn w:val="3156"/>
    <w:pPr>
      <w:ind w:firstLine="0"/>
    </w:pPr>
  </w:style>
  <w:style w:type="paragraph" w:styleId="3158" w:customStyle="1">
    <w:name w:val="_GOST_Script"/>
    <w:basedOn w:val="2741"/>
    <w:pPr>
      <w:ind w:left="567" w:right="29"/>
      <w:pBdr>
        <w:top w:val="single" w:color="000000" w:sz="4" w:space="1"/>
        <w:left w:val="single" w:color="000000" w:sz="4" w:space="4"/>
        <w:bottom w:val="single" w:color="000000" w:sz="4" w:space="1"/>
        <w:right w:val="single" w:color="000000" w:sz="4" w:space="4"/>
      </w:pBdr>
    </w:pPr>
    <w:rPr>
      <w:rFonts w:ascii="Courier New" w:hAnsi="Courier New"/>
      <w:spacing w:val="-20"/>
      <w:sz w:val="20"/>
      <w:lang w:val="en-US"/>
    </w:rPr>
  </w:style>
  <w:style w:type="character" w:styleId="3159" w:customStyle="1">
    <w:name w:val="_GOST_Sym_Bold"/>
    <w:rPr>
      <w:b/>
    </w:rPr>
  </w:style>
  <w:style w:type="character" w:styleId="3160" w:customStyle="1">
    <w:name w:val="_GOST_Sym_Bold_Italic"/>
    <w:rPr>
      <w:b/>
      <w:i/>
    </w:rPr>
  </w:style>
  <w:style w:type="character" w:styleId="3161" w:customStyle="1">
    <w:name w:val="_GOST_Sym_Italic"/>
    <w:rPr>
      <w:i/>
    </w:rPr>
  </w:style>
  <w:style w:type="table" w:styleId="3162" w:customStyle="1">
    <w:name w:val="_GOST_Table"/>
    <w:basedOn w:val="2752"/>
    <w:pPr>
      <w:jc w:val="both"/>
    </w:pPr>
    <w:rPr>
      <w:rFonts w:ascii="Times New Roman" w:hAnsi="Times New Roman" w:eastAsia="Times New Roman"/>
      <w:sz w:val="22"/>
    </w:rPr>
    <w:tblPr>
      <w:tblStyleRowBandSize w:val="1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28" w:type="dxa"/>
        <w:top w:w="57" w:type="dxa"/>
        <w:right w:w="28" w:type="dxa"/>
        <w:bottom w:w="57" w:type="dxa"/>
      </w:tblCellMar>
    </w:tblPr>
    <w:tblStylePr w:type="band1Horz">
      <w:rPr>
        <w:rFonts w:ascii="Times New Roman" w:hAnsi="Times New Roman"/>
        <w:sz w:val="24"/>
      </w:rPr>
      <w:pPr>
        <w:ind w:left="57" w:right="57" w:firstLine="0"/>
        <w:jc w:val="left"/>
        <w:spacing w:beforeAutospacing="0" w:afterAutospacing="0" w:line="240" w:lineRule="auto"/>
        <w:outlineLvl w:val="9"/>
      </w:pPr>
    </w:tblStylePr>
    <w:tblStylePr w:type="band2Horz">
      <w:rPr>
        <w:rFonts w:ascii="Times New Roman" w:hAnsi="Times New Roman"/>
        <w:sz w:val="24"/>
      </w:rPr>
      <w:pPr>
        <w:contextualSpacing w:val="0"/>
        <w:ind w:left="57" w:right="57" w:firstLine="0"/>
        <w:jc w:val="left"/>
        <w:spacing w:beforeAutospacing="0" w:afterAutospacing="0"/>
        <w:outlineLvl w:val="9"/>
      </w:pPr>
    </w:tblStylePr>
    <w:tblStylePr w:type="firstRow">
      <w:rPr>
        <w:rFonts w:ascii="Times New Roman" w:hAnsi="Times New Roman"/>
        <w:b w:val="0"/>
        <w:sz w:val="22"/>
      </w:rPr>
      <w:pPr>
        <w:ind w:left="0" w:right="0" w:firstLine="0"/>
        <w:jc w:val="center"/>
        <w:spacing w:beforeAutospacing="0" w:afterAutospacing="0" w:line="240" w:lineRule="auto"/>
        <w:outlineLvl w:val="9"/>
      </w:pPr>
      <w:trPr>
        <w:tblHeader/>
      </w:trPr>
      <w:tcPr>
        <w:shd w:val="clear" w:color="auto" w:fill="e6e6e6"/>
        <w:tc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</w:tcBorders>
        <w:vAlign w:val="center"/>
      </w:tcPr>
    </w:tblStylePr>
  </w:style>
  <w:style w:type="paragraph" w:styleId="3163" w:customStyle="1">
    <w:name w:val="_GOST_Table_List_Mark_1"/>
    <w:pPr>
      <w:numPr>
        <w:ilvl w:val="0"/>
        <w:numId w:val="35"/>
      </w:numPr>
      <w:ind w:right="57"/>
      <w:tabs>
        <w:tab w:val="left" w:pos="284" w:leader="none"/>
      </w:tabs>
    </w:pPr>
    <w:rPr>
      <w:rFonts w:ascii="Times New Roman" w:hAnsi="Times New Roman" w:eastAsia="Times New Roman"/>
      <w:sz w:val="22"/>
    </w:rPr>
  </w:style>
  <w:style w:type="paragraph" w:styleId="3164" w:customStyle="1">
    <w:name w:val="_GOST_Table_List_Num_1"/>
    <w:pPr>
      <w:numPr>
        <w:ilvl w:val="0"/>
        <w:numId w:val="51"/>
      </w:numPr>
    </w:pPr>
    <w:rPr>
      <w:rFonts w:ascii="Times New Roman" w:hAnsi="Times New Roman" w:eastAsia="Times New Roman"/>
      <w:sz w:val="22"/>
    </w:rPr>
  </w:style>
  <w:style w:type="paragraph" w:styleId="3165" w:customStyle="1">
    <w:name w:val="_GOST_Table_Num"/>
    <w:pPr>
      <w:numPr>
        <w:ilvl w:val="0"/>
        <w:numId w:val="52"/>
      </w:numPr>
    </w:pPr>
    <w:rPr>
      <w:rFonts w:ascii="Times New Roman" w:hAnsi="Times New Roman" w:eastAsia="Times New Roman"/>
      <w:sz w:val="22"/>
    </w:rPr>
  </w:style>
  <w:style w:type="paragraph" w:styleId="3166" w:customStyle="1">
    <w:name w:val="_GOST_Titul_name_doc"/>
    <w:pPr>
      <w:contextualSpacing/>
      <w:jc w:val="center"/>
      <w:spacing w:before="200" w:after="400"/>
    </w:pPr>
    <w:rPr>
      <w:rFonts w:ascii="Times New Roman" w:hAnsi="Times New Roman" w:eastAsia="Times New Roman"/>
      <w:b/>
      <w:sz w:val="32"/>
      <w:szCs w:val="28"/>
    </w:rPr>
  </w:style>
  <w:style w:type="paragraph" w:styleId="3167" w:customStyle="1">
    <w:name w:val="Заг_2_Приложение"/>
    <w:basedOn w:val="3065"/>
    <w:next w:val="3131"/>
    <w:link w:val="3168"/>
    <w:pPr>
      <w:numPr>
        <w:ilvl w:val="0"/>
        <w:numId w:val="0"/>
      </w:numPr>
      <w:ind w:left="454" w:hanging="454"/>
      <w:jc w:val="left"/>
      <w:pageBreakBefore w:val="0"/>
      <w:spacing w:after="240"/>
      <w:tabs>
        <w:tab w:val="clear" w:pos="567" w:leader="none"/>
      </w:tabs>
    </w:pPr>
    <w:rPr>
      <w:caps w:val="0"/>
    </w:rPr>
  </w:style>
  <w:style w:type="character" w:styleId="3168" w:customStyle="1">
    <w:name w:val="Заг_2_Приложение Знак"/>
    <w:link w:val="3167"/>
    <w:rPr>
      <w:rFonts w:ascii="Times New Roman" w:hAnsi="Times New Roman" w:eastAsia="Times New Roman"/>
      <w:b/>
      <w:sz w:val="32"/>
      <w:szCs w:val="36"/>
    </w:rPr>
  </w:style>
  <w:style w:type="paragraph" w:styleId="3169" w:customStyle="1">
    <w:name w:val="Заг_3_Приложение"/>
    <w:basedOn w:val="2741"/>
    <w:next w:val="3131"/>
    <w:pPr>
      <w:contextualSpacing/>
      <w:ind w:left="567" w:hanging="567"/>
      <w:keepNext/>
      <w:spacing w:before="240" w:after="120"/>
      <w:outlineLvl w:val="1"/>
    </w:pPr>
    <w:rPr>
      <w:rFonts w:cs="Arial"/>
      <w:b/>
      <w:bCs/>
      <w:iCs/>
      <w:sz w:val="28"/>
      <w:szCs w:val="28"/>
    </w:rPr>
  </w:style>
  <w:style w:type="paragraph" w:styleId="3170" w:customStyle="1">
    <w:name w:val="_GOST_List_normal_1"/>
    <w:pPr>
      <w:contextualSpacing/>
      <w:ind w:left="851"/>
      <w:jc w:val="both"/>
      <w:spacing w:before="60" w:after="60"/>
      <w:tabs>
        <w:tab w:val="left" w:pos="284" w:leader="none"/>
      </w:tabs>
    </w:pPr>
    <w:rPr>
      <w:rFonts w:ascii="Times New Roman" w:hAnsi="Times New Roman" w:eastAsia="Times New Roman"/>
      <w:sz w:val="24"/>
    </w:rPr>
  </w:style>
  <w:style w:type="paragraph" w:styleId="3171" w:customStyle="1">
    <w:name w:val="_GOST_List_normal_2.8"/>
    <w:pPr>
      <w:contextualSpacing/>
      <w:ind w:left="1588"/>
      <w:jc w:val="both"/>
      <w:spacing w:before="60" w:after="60"/>
      <w:tabs>
        <w:tab w:val="left" w:pos="1588" w:leader="none"/>
      </w:tabs>
    </w:pPr>
    <w:rPr>
      <w:rFonts w:ascii="Times New Roman" w:hAnsi="Times New Roman" w:eastAsia="Times New Roman"/>
      <w:sz w:val="24"/>
    </w:rPr>
  </w:style>
  <w:style w:type="paragraph" w:styleId="3172">
    <w:name w:val="table of figures"/>
    <w:basedOn w:val="2741"/>
    <w:next w:val="3131"/>
    <w:uiPriority w:val="99"/>
    <w:pPr>
      <w:contextualSpacing/>
      <w:ind w:left="567" w:right="567" w:hanging="567"/>
      <w:jc w:val="left"/>
      <w:spacing w:before="120" w:after="120"/>
      <w:tabs>
        <w:tab w:val="left" w:pos="567" w:leader="dot"/>
        <w:tab w:val="left" w:pos="1134" w:leader="none"/>
        <w:tab w:val="right" w:pos="9631" w:leader="dot"/>
      </w:tabs>
    </w:pPr>
  </w:style>
  <w:style w:type="paragraph" w:styleId="3173" w:customStyle="1">
    <w:name w:val="_GOST_List_normal_3"/>
    <w:pPr>
      <w:contextualSpacing/>
      <w:ind w:left="1418"/>
      <w:jc w:val="both"/>
      <w:spacing w:before="60" w:after="60"/>
      <w:tabs>
        <w:tab w:val="left" w:pos="1418" w:leader="none"/>
      </w:tabs>
    </w:pPr>
    <w:rPr>
      <w:rFonts w:ascii="Times New Roman" w:hAnsi="Times New Roman" w:eastAsia="Times New Roman"/>
      <w:sz w:val="24"/>
    </w:rPr>
  </w:style>
  <w:style w:type="paragraph" w:styleId="3174" w:customStyle="1">
    <w:name w:val="_GOST_List_normal_4"/>
    <w:pPr>
      <w:contextualSpacing/>
      <w:ind w:left="1701"/>
      <w:jc w:val="both"/>
      <w:spacing w:before="60" w:after="60"/>
      <w:tabs>
        <w:tab w:val="left" w:pos="1701" w:leader="none"/>
      </w:tabs>
    </w:pPr>
    <w:rPr>
      <w:rFonts w:ascii="Times New Roman" w:hAnsi="Times New Roman" w:eastAsia="Times New Roman"/>
      <w:sz w:val="24"/>
      <w:szCs w:val="24"/>
    </w:rPr>
  </w:style>
  <w:style w:type="paragraph" w:styleId="3175" w:customStyle="1">
    <w:name w:val="_GOST_List_num"/>
    <w:pPr>
      <w:numPr>
        <w:ilvl w:val="0"/>
        <w:numId w:val="98"/>
      </w:numPr>
      <w:contextualSpacing/>
      <w:jc w:val="both"/>
      <w:spacing w:before="120" w:after="120"/>
    </w:pPr>
    <w:rPr>
      <w:rFonts w:ascii="Times New Roman" w:hAnsi="Times New Roman" w:eastAsia="Times New Roman"/>
      <w:sz w:val="24"/>
    </w:rPr>
  </w:style>
  <w:style w:type="character" w:styleId="3176" w:customStyle="1">
    <w:name w:val="_GOST_Note Знак"/>
    <w:link w:val="3156"/>
    <w:rPr>
      <w:rFonts w:ascii="Times New Roman" w:hAnsi="Times New Roman" w:eastAsia="Times New Roman"/>
      <w:sz w:val="24"/>
    </w:rPr>
  </w:style>
  <w:style w:type="paragraph" w:styleId="3177" w:customStyle="1">
    <w:name w:val="_GOST_List_mark5"/>
    <w:basedOn w:val="3150"/>
    <w:pPr>
      <w:ind w:left="1985" w:hanging="284"/>
      <w:tabs>
        <w:tab w:val="clear" w:pos="1701" w:leader="none"/>
        <w:tab w:val="left" w:pos="1985" w:leader="none"/>
      </w:tabs>
    </w:pPr>
  </w:style>
  <w:style w:type="paragraph" w:styleId="3178" w:customStyle="1">
    <w:name w:val="_GOST_List_num3"/>
    <w:basedOn w:val="3153"/>
    <w:pPr>
      <w:numPr>
        <w:ilvl w:val="2"/>
      </w:numPr>
      <w:tabs>
        <w:tab w:val="left" w:pos="2268" w:leader="none"/>
      </w:tabs>
    </w:pPr>
  </w:style>
  <w:style w:type="paragraph" w:styleId="3179" w:customStyle="1">
    <w:name w:val="_GOST_List_num4"/>
    <w:basedOn w:val="3178"/>
    <w:pPr>
      <w:numPr>
        <w:ilvl w:val="3"/>
      </w:numPr>
      <w:tabs>
        <w:tab w:val="clear" w:pos="2268" w:leader="none"/>
        <w:tab w:val="left" w:pos="2835" w:leader="none"/>
      </w:tabs>
    </w:pPr>
  </w:style>
  <w:style w:type="paragraph" w:styleId="3180" w:customStyle="1">
    <w:name w:val="Заг_4_Приложение"/>
    <w:basedOn w:val="3169"/>
    <w:next w:val="3131"/>
    <w:pPr>
      <w:ind w:left="737" w:hanging="737"/>
      <w:outlineLvl w:val="3"/>
    </w:pPr>
    <w:rPr>
      <w:sz w:val="26"/>
      <w:szCs w:val="26"/>
    </w:rPr>
  </w:style>
  <w:style w:type="paragraph" w:styleId="3181" w:customStyle="1">
    <w:name w:val="_GOST_List_normal_5"/>
    <w:pPr>
      <w:contextualSpacing/>
      <w:ind w:left="1985"/>
      <w:jc w:val="both"/>
      <w:spacing w:before="60" w:after="60"/>
      <w:tabs>
        <w:tab w:val="left" w:pos="1985" w:leader="none"/>
      </w:tabs>
    </w:pPr>
    <w:rPr>
      <w:rFonts w:ascii="Times New Roman" w:hAnsi="Times New Roman" w:eastAsia="Times New Roman"/>
      <w:sz w:val="24"/>
    </w:rPr>
  </w:style>
  <w:style w:type="paragraph" w:styleId="3182" w:customStyle="1">
    <w:name w:val="_GOST_Table_List_Num_2"/>
    <w:basedOn w:val="3164"/>
    <w:pPr>
      <w:numPr>
        <w:ilvl w:val="1"/>
      </w:numPr>
    </w:pPr>
  </w:style>
  <w:style w:type="paragraph" w:styleId="3183" w:customStyle="1">
    <w:name w:val="_GOST_Table_List_Mark_2"/>
    <w:basedOn w:val="3163"/>
    <w:pPr>
      <w:ind w:left="454"/>
      <w:tabs>
        <w:tab w:val="left" w:pos="454" w:leader="none"/>
      </w:tabs>
    </w:pPr>
  </w:style>
  <w:style w:type="paragraph" w:styleId="3184" w:customStyle="1">
    <w:name w:val="_GOST_Table_List_Num 1)"/>
    <w:pPr>
      <w:numPr>
        <w:ilvl w:val="0"/>
        <w:numId w:val="48"/>
      </w:numPr>
      <w:ind w:left="341" w:hanging="284"/>
      <w:tabs>
        <w:tab w:val="clear" w:pos="284" w:leader="none"/>
        <w:tab w:val="left" w:pos="340" w:leader="none"/>
      </w:tabs>
    </w:pPr>
    <w:rPr>
      <w:rFonts w:ascii="Times New Roman" w:hAnsi="Times New Roman" w:eastAsia="Times New Roman"/>
      <w:sz w:val="22"/>
      <w:szCs w:val="22"/>
    </w:rPr>
  </w:style>
  <w:style w:type="paragraph" w:styleId="3185" w:customStyle="1">
    <w:name w:val="_GOST_Table_List_Num абв)"/>
    <w:pPr>
      <w:numPr>
        <w:ilvl w:val="0"/>
        <w:numId w:val="37"/>
      </w:numPr>
      <w:ind w:left="341" w:hanging="284"/>
      <w:tabs>
        <w:tab w:val="clear" w:pos="284" w:leader="none"/>
        <w:tab w:val="left" w:pos="340" w:leader="none"/>
      </w:tabs>
    </w:pPr>
    <w:rPr>
      <w:rFonts w:ascii="Times New Roman" w:hAnsi="Times New Roman" w:eastAsia="Times New Roman"/>
      <w:sz w:val="22"/>
      <w:szCs w:val="22"/>
    </w:rPr>
  </w:style>
  <w:style w:type="paragraph" w:styleId="3186" w:customStyle="1">
    <w:name w:val="0 Основной текст"/>
    <w:uiPriority w:val="99"/>
    <w:qFormat/>
    <w:pPr>
      <w:contextualSpacing/>
      <w:ind w:firstLine="709"/>
      <w:jc w:val="both"/>
      <w:spacing w:before="120" w:line="360" w:lineRule="auto"/>
    </w:pPr>
    <w:rPr>
      <w:rFonts w:ascii="Times New Roman" w:hAnsi="Times New Roman" w:eastAsia="Times New Roman"/>
      <w:color w:val="000000"/>
      <w:sz w:val="28"/>
      <w:szCs w:val="24"/>
    </w:rPr>
  </w:style>
  <w:style w:type="character" w:styleId="3187" w:customStyle="1">
    <w:name w:val="_GOST_Report_error"/>
  </w:style>
  <w:style w:type="paragraph" w:styleId="3188" w:customStyle="1">
    <w:name w:val="_GOST_List_normal_2"/>
    <w:pPr>
      <w:contextualSpacing/>
      <w:ind w:left="1134"/>
      <w:jc w:val="both"/>
      <w:spacing w:before="60" w:after="60"/>
      <w:tabs>
        <w:tab w:val="left" w:pos="1134" w:leader="none"/>
      </w:tabs>
    </w:pPr>
    <w:rPr>
      <w:rFonts w:ascii="Times New Roman" w:hAnsi="Times New Roman" w:eastAsia="Times New Roman"/>
      <w:sz w:val="24"/>
    </w:rPr>
  </w:style>
  <w:style w:type="paragraph" w:styleId="3189" w:customStyle="1">
    <w:name w:val="_GOST_Table_List_Num_3"/>
    <w:basedOn w:val="3182"/>
    <w:pPr>
      <w:numPr>
        <w:ilvl w:val="2"/>
      </w:numPr>
    </w:pPr>
  </w:style>
  <w:style w:type="paragraph" w:styleId="3190" w:customStyle="1">
    <w:name w:val="_GOST_Table_List_Num_4"/>
    <w:basedOn w:val="3189"/>
    <w:qFormat/>
    <w:pPr>
      <w:numPr>
        <w:ilvl w:val="3"/>
      </w:numPr>
    </w:pPr>
  </w:style>
  <w:style w:type="paragraph" w:styleId="3191" w:customStyle="1">
    <w:name w:val="_GOST_Table_List_Num_5"/>
    <w:basedOn w:val="3190"/>
    <w:qFormat/>
    <w:pPr>
      <w:numPr>
        <w:ilvl w:val="4"/>
      </w:numPr>
    </w:pPr>
  </w:style>
  <w:style w:type="paragraph" w:styleId="3192" w:customStyle="1">
    <w:name w:val="_GOST_Ta6le_List_Num_3"/>
    <w:basedOn w:val="2741"/>
    <w:pPr>
      <w:numPr>
        <w:ilvl w:val="2"/>
        <w:numId w:val="33"/>
      </w:numPr>
      <w:ind w:left="681" w:firstLine="0"/>
      <w:jc w:val="left"/>
    </w:pPr>
    <w:rPr>
      <w:sz w:val="22"/>
    </w:rPr>
  </w:style>
  <w:style w:type="paragraph" w:styleId="3193" w:customStyle="1">
    <w:name w:val="_GOST_Table_List_Num_6"/>
    <w:basedOn w:val="3191"/>
    <w:qFormat/>
    <w:pPr>
      <w:numPr>
        <w:ilvl w:val="5"/>
      </w:numPr>
    </w:pPr>
  </w:style>
  <w:style w:type="paragraph" w:styleId="3194" w:customStyle="1">
    <w:name w:val="_GOST_Table_List_Num_7"/>
    <w:basedOn w:val="3193"/>
    <w:qFormat/>
    <w:pPr>
      <w:numPr>
        <w:ilvl w:val="6"/>
      </w:numPr>
    </w:pPr>
  </w:style>
  <w:style w:type="character" w:styleId="3195" w:customStyle="1">
    <w:name w:val="html-tag"/>
    <w:basedOn w:val="2751"/>
  </w:style>
  <w:style w:type="character" w:styleId="3196" w:customStyle="1">
    <w:name w:val="html-attribute"/>
    <w:basedOn w:val="2751"/>
  </w:style>
  <w:style w:type="character" w:styleId="3197" w:customStyle="1">
    <w:name w:val="html-attribute-name"/>
    <w:basedOn w:val="2751"/>
  </w:style>
  <w:style w:type="character" w:styleId="3198" w:customStyle="1">
    <w:name w:val="html-attribute-value"/>
    <w:basedOn w:val="2751"/>
  </w:style>
  <w:style w:type="paragraph" w:styleId="3199" w:customStyle="1">
    <w:name w:val="ConsPlusTitle"/>
    <w:pPr>
      <w:widowControl w:val="off"/>
    </w:pPr>
    <w:rPr>
      <w:rFonts w:eastAsia="Times New Roman" w:cs="Calibri"/>
      <w:b/>
      <w:sz w:val="22"/>
    </w:rPr>
  </w:style>
  <w:style w:type="character" w:styleId="3200">
    <w:name w:val="Placeholder Text"/>
    <w:basedOn w:val="2751"/>
    <w:uiPriority w:val="99"/>
    <w:semiHidden/>
    <w:rPr>
      <w:color w:val="808080"/>
    </w:rPr>
  </w:style>
  <w:style w:type="paragraph" w:styleId="3201" w:customStyle="1">
    <w:name w:val="Маркированный абзац"/>
    <w:basedOn w:val="2741"/>
    <w:link w:val="3202"/>
    <w:uiPriority w:val="99"/>
    <w:pPr>
      <w:numPr>
        <w:ilvl w:val="0"/>
        <w:numId w:val="39"/>
      </w:numPr>
      <w:contextualSpacing/>
      <w:spacing w:after="60" w:line="276" w:lineRule="auto"/>
    </w:pPr>
    <w:rPr>
      <w:sz w:val="28"/>
    </w:rPr>
  </w:style>
  <w:style w:type="character" w:styleId="3202" w:customStyle="1">
    <w:name w:val="Маркированный абзац Знак"/>
    <w:link w:val="3201"/>
    <w:uiPriority w:val="99"/>
    <w:rPr>
      <w:rFonts w:ascii="Times New Roman" w:hAnsi="Times New Roman" w:eastAsia="Times New Roman"/>
      <w:sz w:val="28"/>
    </w:rPr>
  </w:style>
  <w:style w:type="paragraph" w:styleId="3203" w:customStyle="1">
    <w:name w:val="4"/>
    <w:basedOn w:val="2741"/>
    <w:next w:val="2870"/>
    <w:qFormat/>
    <w:pPr>
      <w:jc w:val="center"/>
      <w:spacing w:before="240" w:after="60"/>
      <w:outlineLvl w:val="0"/>
    </w:pPr>
    <w:rPr>
      <w:rFonts w:ascii="Arial" w:hAnsi="Arial" w:cs="Arial"/>
      <w:b/>
      <w:bCs/>
      <w:sz w:val="32"/>
      <w:szCs w:val="32"/>
    </w:rPr>
  </w:style>
  <w:style w:type="paragraph" w:styleId="3204" w:customStyle="1">
    <w:name w:val="_GOST_Table_Num_2"/>
    <w:basedOn w:val="3165"/>
    <w:pPr>
      <w:numPr>
        <w:ilvl w:val="1"/>
      </w:numPr>
    </w:pPr>
  </w:style>
  <w:style w:type="paragraph" w:styleId="3205" w:customStyle="1">
    <w:name w:val="_GOST_Table_Num_3"/>
    <w:basedOn w:val="3204"/>
    <w:qFormat/>
    <w:pPr>
      <w:numPr>
        <w:ilvl w:val="2"/>
      </w:numPr>
    </w:pPr>
  </w:style>
  <w:style w:type="paragraph" w:styleId="3206" w:customStyle="1">
    <w:name w:val="_GOST_Table_Num_4"/>
    <w:basedOn w:val="3205"/>
    <w:pPr>
      <w:numPr>
        <w:ilvl w:val="3"/>
      </w:numPr>
    </w:pPr>
  </w:style>
  <w:style w:type="paragraph" w:styleId="3207" w:customStyle="1">
    <w:name w:val="_GOST_Table_Num_5"/>
    <w:basedOn w:val="3206"/>
    <w:qFormat/>
    <w:pPr>
      <w:numPr>
        <w:ilvl w:val="4"/>
      </w:numPr>
    </w:pPr>
  </w:style>
  <w:style w:type="paragraph" w:styleId="3208" w:customStyle="1">
    <w:name w:val="_GOST_Table_Num_6"/>
    <w:basedOn w:val="3207"/>
    <w:pPr>
      <w:numPr>
        <w:ilvl w:val="5"/>
      </w:numPr>
    </w:pPr>
  </w:style>
  <w:style w:type="paragraph" w:styleId="3209" w:customStyle="1">
    <w:name w:val="_GOST_Table_Num_7"/>
    <w:basedOn w:val="3208"/>
    <w:qFormat/>
    <w:pPr>
      <w:numPr>
        <w:ilvl w:val="6"/>
      </w:numPr>
    </w:pPr>
  </w:style>
  <w:style w:type="paragraph" w:styleId="3210" w:customStyle="1">
    <w:name w:val="3"/>
    <w:basedOn w:val="2741"/>
    <w:next w:val="2870"/>
    <w:qFormat/>
    <w:pPr>
      <w:jc w:val="center"/>
      <w:spacing w:before="240" w:after="60"/>
      <w:outlineLvl w:val="0"/>
    </w:pPr>
    <w:rPr>
      <w:rFonts w:ascii="Arial" w:hAnsi="Arial" w:cs="Arial"/>
      <w:b/>
      <w:bCs/>
      <w:sz w:val="32"/>
      <w:szCs w:val="32"/>
    </w:rPr>
  </w:style>
  <w:style w:type="paragraph" w:styleId="3211" w:customStyle="1">
    <w:name w:val="2"/>
    <w:basedOn w:val="2741"/>
    <w:next w:val="2870"/>
    <w:qFormat/>
    <w:pPr>
      <w:jc w:val="center"/>
      <w:spacing w:before="240" w:after="60"/>
      <w:outlineLvl w:val="0"/>
    </w:pPr>
    <w:rPr>
      <w:rFonts w:ascii="Arial" w:hAnsi="Arial" w:cs="Arial"/>
      <w:b/>
      <w:bCs/>
      <w:sz w:val="32"/>
      <w:szCs w:val="32"/>
    </w:rPr>
  </w:style>
  <w:style w:type="paragraph" w:styleId="3212" w:customStyle="1">
    <w:name w:val="1"/>
    <w:basedOn w:val="2741"/>
    <w:next w:val="2870"/>
    <w:qFormat/>
    <w:pPr>
      <w:jc w:val="center"/>
      <w:spacing w:before="240" w:after="60"/>
      <w:outlineLvl w:val="0"/>
    </w:pPr>
    <w:rPr>
      <w:rFonts w:ascii="Arial" w:hAnsi="Arial" w:cs="Arial"/>
      <w:b/>
      <w:bCs/>
      <w:sz w:val="32"/>
      <w:szCs w:val="32"/>
    </w:rPr>
  </w:style>
  <w:style w:type="character" w:styleId="3213" w:customStyle="1">
    <w:name w:val="jlqj4b"/>
    <w:basedOn w:val="2751"/>
  </w:style>
  <w:style w:type="character" w:styleId="3214" w:customStyle="1">
    <w:name w:val="Стиль1 Знак"/>
    <w:basedOn w:val="2751"/>
    <w:rPr>
      <w:rFonts w:ascii="Courier New" w:hAnsi="Courier New" w:cs="Courier New"/>
      <w:color w:val="548dd4" w:themeColor="text2" w:themeTint="99"/>
      <w:sz w:val="20"/>
      <w:lang w:val="en-US"/>
    </w:rPr>
  </w:style>
  <w:style w:type="character" w:styleId="3215" w:customStyle="1">
    <w:name w:val="Неразрешенное упоминание1"/>
    <w:basedOn w:val="2751"/>
    <w:uiPriority w:val="99"/>
    <w:semiHidden/>
    <w:unhideWhenUsed/>
    <w:rPr>
      <w:color w:val="605e5c"/>
      <w:shd w:val="clear" w:color="auto" w:fill="e1dfdd"/>
    </w:rPr>
  </w:style>
  <w:style w:type="character" w:styleId="3216" w:customStyle="1">
    <w:name w:val="Unresolved Mention"/>
    <w:basedOn w:val="2751"/>
    <w:uiPriority w:val="99"/>
    <w:semiHidden/>
    <w:unhideWhenUsed/>
    <w:rPr>
      <w:color w:val="605e5c"/>
      <w:shd w:val="clear" w:color="auto" w:fill="e1dfdd"/>
    </w:rPr>
  </w:style>
  <w:style w:type="character" w:styleId="3217" w:customStyle="1">
    <w:name w:val="hgkelc"/>
    <w:basedOn w:val="2751"/>
  </w:style>
  <w:style w:type="character" w:styleId="3218" w:customStyle="1">
    <w:name w:val="q4iawc"/>
    <w:basedOn w:val="2751"/>
  </w:style>
  <w:style w:type="paragraph" w:styleId="3219">
    <w:name w:val="endnote text"/>
    <w:basedOn w:val="2741"/>
    <w:link w:val="3220"/>
    <w:uiPriority w:val="99"/>
    <w:semiHidden/>
    <w:unhideWhenUsed/>
    <w:rPr>
      <w:sz w:val="20"/>
    </w:rPr>
  </w:style>
  <w:style w:type="character" w:styleId="3220" w:customStyle="1">
    <w:name w:val="Текст концевой сноски Знак"/>
    <w:basedOn w:val="2751"/>
    <w:link w:val="3219"/>
    <w:uiPriority w:val="99"/>
    <w:semiHidden/>
    <w:rPr>
      <w:rFonts w:ascii="Times New Roman" w:hAnsi="Times New Roman" w:eastAsia="Times New Roman"/>
    </w:rPr>
  </w:style>
  <w:style w:type="character" w:styleId="3221">
    <w:name w:val="endnote reference"/>
    <w:basedOn w:val="2751"/>
    <w:uiPriority w:val="99"/>
    <w:semiHidden/>
    <w:unhideWhenUsed/>
    <w:rPr>
      <w:vertAlign w:val="superscript"/>
    </w:rPr>
  </w:style>
  <w:style w:type="paragraph" w:styleId="3222" w:customStyle="1">
    <w:name w:val="_GOST_Titul_footer"/>
    <w:pPr>
      <w:jc w:val="center"/>
    </w:pPr>
    <w:rPr>
      <w:rFonts w:ascii="Times New Roman" w:hAnsi="Times New Roman" w:eastAsia="Times New Roman"/>
      <w:color w:val="292929"/>
      <w:sz w:val="28"/>
    </w:rPr>
  </w:style>
  <w:style w:type="paragraph" w:styleId="3223" w:customStyle="1">
    <w:name w:val="_GOST_Titul_header"/>
    <w:pPr>
      <w:jc w:val="center"/>
    </w:pPr>
    <w:rPr>
      <w:rFonts w:ascii="Times New Roman" w:hAnsi="Times New Roman" w:eastAsia="Times New Roman"/>
      <w:b/>
      <w:caps/>
      <w:color w:val="404040"/>
      <w:sz w:val="24"/>
    </w:rPr>
  </w:style>
  <w:style w:type="paragraph" w:styleId="3224" w:customStyle="1">
    <w:name w:val="6"/>
    <w:basedOn w:val="2741"/>
    <w:next w:val="2870"/>
    <w:qFormat/>
    <w:pPr>
      <w:jc w:val="center"/>
      <w:spacing w:before="240" w:after="60"/>
      <w:outlineLvl w:val="0"/>
    </w:pPr>
    <w:rPr>
      <w:rFonts w:ascii="Arial" w:hAnsi="Arial" w:cs="Arial"/>
      <w:b/>
      <w:bCs/>
      <w:sz w:val="32"/>
      <w:szCs w:val="32"/>
    </w:rPr>
  </w:style>
  <w:style w:type="paragraph" w:styleId="3225" w:customStyle="1">
    <w:name w:val="5"/>
    <w:basedOn w:val="2741"/>
    <w:next w:val="2870"/>
    <w:qFormat/>
    <w:pPr>
      <w:jc w:val="center"/>
      <w:spacing w:before="240" w:after="60"/>
      <w:outlineLvl w:val="0"/>
    </w:pPr>
    <w:rPr>
      <w:rFonts w:ascii="Arial" w:hAnsi="Arial" w:cs="Arial"/>
      <w:b/>
      <w:bCs/>
      <w:sz w:val="32"/>
      <w:szCs w:val="32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header" Target="header1.xml" /><Relationship Id="rId10" Type="http://schemas.openxmlformats.org/officeDocument/2006/relationships/header" Target="header2.xml" /><Relationship Id="rId11" Type="http://schemas.openxmlformats.org/officeDocument/2006/relationships/header" Target="header3.xml" /><Relationship Id="rId12" Type="http://schemas.openxmlformats.org/officeDocument/2006/relationships/header" Target="header4.xml" /><Relationship Id="rId13" Type="http://schemas.openxmlformats.org/officeDocument/2006/relationships/header" Target="header5.xml" /><Relationship Id="rId14" Type="http://schemas.openxmlformats.org/officeDocument/2006/relationships/header" Target="header6.xml" /><Relationship Id="rId15" Type="http://schemas.openxmlformats.org/officeDocument/2006/relationships/header" Target="header7.xml" /><Relationship Id="rId16" Type="http://schemas.openxmlformats.org/officeDocument/2006/relationships/header" Target="header8.xml" /><Relationship Id="rId17" Type="http://schemas.openxmlformats.org/officeDocument/2006/relationships/header" Target="header9.xml" /><Relationship Id="rId18" Type="http://schemas.openxmlformats.org/officeDocument/2006/relationships/header" Target="header10.xml" /><Relationship Id="rId19" Type="http://schemas.openxmlformats.org/officeDocument/2006/relationships/header" Target="header11.xml" /><Relationship Id="rId20" Type="http://schemas.openxmlformats.org/officeDocument/2006/relationships/header" Target="header12.xml" /><Relationship Id="rId21" Type="http://schemas.openxmlformats.org/officeDocument/2006/relationships/header" Target="header13.xml" /><Relationship Id="rId22" Type="http://schemas.openxmlformats.org/officeDocument/2006/relationships/header" Target="header14.xml" /><Relationship Id="rId23" Type="http://schemas.openxmlformats.org/officeDocument/2006/relationships/header" Target="header15.xml" /><Relationship Id="rId24" Type="http://schemas.openxmlformats.org/officeDocument/2006/relationships/header" Target="header16.xml" /><Relationship Id="rId25" Type="http://schemas.openxmlformats.org/officeDocument/2006/relationships/header" Target="header17.xml" /><Relationship Id="rId26" Type="http://schemas.openxmlformats.org/officeDocument/2006/relationships/header" Target="header18.xml" /><Relationship Id="rId27" Type="http://schemas.openxmlformats.org/officeDocument/2006/relationships/footer" Target="footer1.xml" /><Relationship Id="rId28" Type="http://schemas.openxmlformats.org/officeDocument/2006/relationships/footer" Target="footer2.xml" /><Relationship Id="rId29" Type="http://schemas.openxmlformats.org/officeDocument/2006/relationships/footer" Target="footer3.xml" /><Relationship Id="rId30" Type="http://schemas.openxmlformats.org/officeDocument/2006/relationships/footer" Target="footer4.xml" /><Relationship Id="rId31" Type="http://schemas.openxmlformats.org/officeDocument/2006/relationships/footer" Target="footer5.xml" /><Relationship Id="rId32" Type="http://schemas.openxmlformats.org/officeDocument/2006/relationships/customXml" Target="../customXml/item1.xml" /><Relationship Id="rId33" Type="http://schemas.openxmlformats.org/officeDocument/2006/relationships/customXml" Target="../customXml/item2.xml" /><Relationship Id="rId34" Type="http://schemas.openxmlformats.org/officeDocument/2006/relationships/hyperlink" Target="http://ru.wikipedia.org/wiki/%D0%A1%D0%B6%D0%B0%D1%82%D0%B8%D0%B5_%D0%B4%D0%B0%D0%BD%D0%BD%D1%8B%D1%85" TargetMode="External"/><Relationship Id="rId35" Type="http://schemas.openxmlformats.org/officeDocument/2006/relationships/image" Target="media/image1.png"/><Relationship Id="rId36" Type="http://schemas.openxmlformats.org/officeDocument/2006/relationships/hyperlink" Target="https://puzhc.login.roskazna.ru/wiki/bin/view/home/portal-razrabotki/baza-znanii/bz---esmv/impz-edinyi-servis-mezhsistemnogo-vzaimodeistviia-impz-esmv/esmv.-sinkhronnyi-servis/" TargetMode="External"/><Relationship Id="rId37" Type="http://schemas.openxmlformats.org/officeDocument/2006/relationships/hyperlink" Target="http://host:port/GuaranteedDeliveryService/ImportService" TargetMode="External"/><Relationship Id="rId38" Type="http://schemas.openxmlformats.org/officeDocument/2006/relationships/hyperlink" Target="http://host:port/GuaranteedDeliveryService/ImportService?wsdl" TargetMode="External"/><Relationship Id="rId39" Type="http://schemas.openxmlformats.org/officeDocument/2006/relationships/hyperlink" Target="http://host:port/GuaranteedDeliveryService/SendMessagePOIBService" TargetMode="External"/><Relationship Id="rId40" Type="http://schemas.openxmlformats.org/officeDocument/2006/relationships/hyperlink" Target="http://host:port/GuaranteedDeliveryService/SendMessagePOIBService?wsdl" TargetMode="External"/><Relationship Id="rId41" Type="http://schemas.openxmlformats.org/officeDocument/2006/relationships/hyperlink" Target="http://host:port/PullMessageDeliveryServices/PullServiceSecure" TargetMode="External"/><Relationship Id="rId42" Type="http://schemas.openxmlformats.org/officeDocument/2006/relationships/hyperlink" Target="http://host:port/PullMessageDeliveryServices/PullServiceSecure?wsdl" TargetMode="External"/><Relationship Id="rId43" Type="http://schemas.openxmlformats.org/officeDocument/2006/relationships/hyperlink" Target="http://host:port/PullMessageDeliveryServices/PullPOIBService" TargetMode="External"/><Relationship Id="rId44" Type="http://schemas.openxmlformats.org/officeDocument/2006/relationships/hyperlink" Target="http://host:port/PullMessageDeliveryServices/PullPOIBService?wsdl" TargetMode="External"/><Relationship Id="rId45" Type="http://schemas.openxmlformats.org/officeDocument/2006/relationships/hyperlink" Target="http://host:port/GuaranteedDeliveryService/ExportService" TargetMode="External"/><Relationship Id="rId46" Type="http://schemas.openxmlformats.org/officeDocument/2006/relationships/hyperlink" Target="http://host:port/GuaranteedDeliveryService/ExportService?wsdl" TargetMode="External"/><Relationship Id="rId47" Type="http://schemas.openxmlformats.org/officeDocument/2006/relationships/hyperlink" Target="http://host:port/PullMessageDeliveryServices/PullService" TargetMode="External"/><Relationship Id="rId48" Type="http://schemas.openxmlformats.org/officeDocument/2006/relationships/hyperlink" Target="http://host:port/PullMessageDeliveryServices/PullService?wsdl" TargetMode="External"/><Relationship Id="rId49" Type="http://schemas.openxmlformats.org/officeDocument/2006/relationships/hyperlink" Target="http://docs.oasis-open.org/wss/2004/01/oasis-200401-wss-soap-message-security-1.0.pdf" TargetMode="External"/><Relationship Id="rId50" Type="http://schemas.openxmlformats.org/officeDocument/2006/relationships/hyperlink" Target="http://docs.oasis-open.org/wss/2004/01/oasis-200401-wss-x509-token-profile-1.0.pdf" TargetMode="External"/><Relationship Id="rId51" Type="http://schemas.openxmlformats.org/officeDocument/2006/relationships/hyperlink" Target="http://www.w3.org/2001/10/xml-exc-c14n" TargetMode="External"/><Relationship Id="rId52" Type="http://schemas.openxmlformats.org/officeDocument/2006/relationships/hyperlink" Target="https://roskazna.gov.ru/eb/services/transferDocumentService/types" TargetMode="External"/><Relationship Id="rId53" Type="http://schemas.openxmlformats.org/officeDocument/2006/relationships/hyperlink" Target="http://host:port/%3cTarget-System-Id%3e/%3cdocument-Type%3e%3cpath" TargetMode="External"/><Relationship Id="rId54" Type="http://schemas.openxmlformats.org/officeDocument/2006/relationships/hyperlink" Target="https://www.w3.org/TR/soap/" TargetMode="External"/><Relationship Id="rId55" Type="http://schemas.openxmlformats.org/officeDocument/2006/relationships/hyperlink" Target="ftp://exp@eb-exp-pdi-ftp.otr.ru/EXP/ASFK/out/scan.pdf%3c/link" TargetMode="External"/><Relationship Id="rId56" Type="http://schemas.openxmlformats.org/officeDocument/2006/relationships/hyperlink" Target="ftp://exp@eb-exp-pdi-ftp.otr.ru/EXP/ASFK/out/MSC_ReceiptPUR_EB/RES_1400_ba7a4072-04e6-481f-ae83-575fbc7ce1c2_INV.xml%3c/link" TargetMode="External"/><Relationship Id="rId57" Type="http://schemas.openxmlformats.org/officeDocument/2006/relationships/hyperlink" Target="mailto:com.sun.org.apache.xerces.internal.jaxp.validation.XMLSchema@748baf2c" TargetMode="External"/><Relationship Id="rId58" Type="http://schemas.openxmlformats.org/officeDocument/2006/relationships/hyperlink" Target="http://eb-skp-lb:8500/v1/kv/%3c/url" TargetMode="External"/><Relationship Id="rId59" Type="http://schemas.openxmlformats.org/officeDocument/2006/relationships/hyperlink" Target="http://gisuf-exp-dev-camel.otr.ru:8500/v1/kv/%3c/esmvTargetUrl" TargetMode="External"/><Relationship Id="rId60" Type="http://schemas.openxmlformats.org/officeDocument/2006/relationships/image" Target="media/image2.png"/><Relationship Id="rId61" Type="http://schemas.openxmlformats.org/officeDocument/2006/relationships/image" Target="media/image3.png"/><Relationship Id="rId62" Type="http://schemas.openxmlformats.org/officeDocument/2006/relationships/image" Target="media/image4.png"/><Relationship Id="rId63" Type="http://schemas.openxmlformats.org/officeDocument/2006/relationships/image" Target="media/image5.png"/><Relationship Id="rId64" Type="http://schemas.openxmlformats.org/officeDocument/2006/relationships/image" Target="media/image6.png"/><Relationship Id="rId65" Type="http://schemas.openxmlformats.org/officeDocument/2006/relationships/image" Target="media/image7.png"/><Relationship Id="rId66" Type="http://schemas.openxmlformats.org/officeDocument/2006/relationships/image" Target="media/image8.png"/><Relationship Id="rId67" Type="http://schemas.openxmlformats.org/officeDocument/2006/relationships/image" Target="media/image9.png"/><Relationship Id="rId68" Type="http://schemas.openxmlformats.org/officeDocument/2006/relationships/image" Target="media/image10.png"/><Relationship Id="rId69" Type="http://schemas.openxmlformats.org/officeDocument/2006/relationships/image" Target="media/image11.png"/><Relationship Id="rId70" Type="http://schemas.openxmlformats.org/officeDocument/2006/relationships/image" Target="media/image12.png"/><Relationship Id="rId71" Type="http://schemas.openxmlformats.org/officeDocument/2006/relationships/image" Target="media/image13.png"/><Relationship Id="rId72" Type="http://schemas.openxmlformats.org/officeDocument/2006/relationships/image" Target="media/image14.png"/><Relationship Id="rId73" Type="http://schemas.openxmlformats.org/officeDocument/2006/relationships/image" Target="media/image15.png"/><Relationship Id="rId74" Type="http://schemas.openxmlformats.org/officeDocument/2006/relationships/image" Target="media/image16.png"/><Relationship Id="rId75" Type="http://schemas.openxmlformats.org/officeDocument/2006/relationships/image" Target="media/image17.png"/><Relationship Id="rId76" Type="http://schemas.openxmlformats.org/officeDocument/2006/relationships/image" Target="media/image18.png"/><Relationship Id="rId77" Type="http://schemas.openxmlformats.org/officeDocument/2006/relationships/image" Target="media/image19.png"/><Relationship Id="rId78" Type="http://schemas.openxmlformats.org/officeDocument/2006/relationships/image" Target="media/image20.png"/><Relationship Id="rId79" Type="http://schemas.openxmlformats.org/officeDocument/2006/relationships/image" Target="media/image21.png"/><Relationship Id="rId80" Type="http://schemas.openxmlformats.org/officeDocument/2006/relationships/image" Target="media/image22.png"/><Relationship Id="rId81" Type="http://schemas.openxmlformats.org/officeDocument/2006/relationships/image" Target="media/image23.png"/><Relationship Id="rId82" Type="http://schemas.openxmlformats.org/officeDocument/2006/relationships/image" Target="media/image24.png"/></Relationships>
</file>

<file path=word/_rels/endnotes.xml.rels><?xml version="1.0" encoding="UTF-8" standalone="yes"?><Relationships xmlns="http://schemas.openxmlformats.org/package/2006/relationships"></Relationships>
</file>

<file path=word/_rels/footer1.xml.rels><?xml version="1.0" encoding="UTF-8" standalone="yes"?><Relationships xmlns="http://schemas.openxmlformats.org/package/2006/relationships"></Relationships>
</file>

<file path=word/_rels/footer2.xml.rels><?xml version="1.0" encoding="UTF-8" standalone="yes"?><Relationships xmlns="http://schemas.openxmlformats.org/package/2006/relationships"></Relationships>
</file>

<file path=word/_rels/footer3.xml.rels><?xml version="1.0" encoding="UTF-8" standalone="yes"?><Relationships xmlns="http://schemas.openxmlformats.org/package/2006/relationships"></Relationships>
</file>

<file path=word/_rels/footer4.xml.rels><?xml version="1.0" encoding="UTF-8" standalone="yes"?><Relationships xmlns="http://schemas.openxmlformats.org/package/2006/relationships"></Relationships>
</file>

<file path=word/_rels/footer5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Relationship Id="rId1" Type="http://schemas.openxmlformats.org/officeDocument/2006/relationships/hyperlink" Target="https://puzhc.login.roskazna.ru/wiki/bin/view/home/portal-razrabotki/baza-znanii/bz---esmv/impz-edinyi-servis-mezhsistemnogo-vzaimodeistviia-impz-esmv/spisok-is-zaregistrirovannykh-v-esmv/" TargetMode="External"/></Relationships>
</file>

<file path=word/_rels/header1.xml.rels><?xml version="1.0" encoding="UTF-8" standalone="yes"?><Relationships xmlns="http://schemas.openxmlformats.org/package/2006/relationships"></Relationships>
</file>

<file path=word/_rels/header10.xml.rels><?xml version="1.0" encoding="UTF-8" standalone="yes"?><Relationships xmlns="http://schemas.openxmlformats.org/package/2006/relationships"></Relationships>
</file>

<file path=word/_rels/header11.xml.rels><?xml version="1.0" encoding="UTF-8" standalone="yes"?><Relationships xmlns="http://schemas.openxmlformats.org/package/2006/relationships"></Relationships>
</file>

<file path=word/_rels/header12.xml.rels><?xml version="1.0" encoding="UTF-8" standalone="yes"?><Relationships xmlns="http://schemas.openxmlformats.org/package/2006/relationships"></Relationships>
</file>

<file path=word/_rels/header13.xml.rels><?xml version="1.0" encoding="UTF-8" standalone="yes"?><Relationships xmlns="http://schemas.openxmlformats.org/package/2006/relationships"></Relationships>
</file>

<file path=word/_rels/header14.xml.rels><?xml version="1.0" encoding="UTF-8" standalone="yes"?><Relationships xmlns="http://schemas.openxmlformats.org/package/2006/relationships"></Relationships>
</file>

<file path=word/_rels/header15.xml.rels><?xml version="1.0" encoding="UTF-8" standalone="yes"?><Relationships xmlns="http://schemas.openxmlformats.org/package/2006/relationships"></Relationships>
</file>

<file path=word/_rels/header16.xml.rels><?xml version="1.0" encoding="UTF-8" standalone="yes"?><Relationships xmlns="http://schemas.openxmlformats.org/package/2006/relationships"></Relationships>
</file>

<file path=word/_rels/header17.xml.rels><?xml version="1.0" encoding="UTF-8" standalone="yes"?><Relationships xmlns="http://schemas.openxmlformats.org/package/2006/relationships"></Relationships>
</file>

<file path=word/_rels/header18.xml.rels><?xml version="1.0" encoding="UTF-8" standalone="yes"?><Relationships xmlns="http://schemas.openxmlformats.org/package/2006/relationships"></Relationships>
</file>

<file path=word/_rels/header2.xml.rels><?xml version="1.0" encoding="UTF-8" standalone="yes"?><Relationships xmlns="http://schemas.openxmlformats.org/package/2006/relationships"></Relationships>
</file>

<file path=word/_rels/header3.xml.rels><?xml version="1.0" encoding="UTF-8" standalone="yes"?><Relationships xmlns="http://schemas.openxmlformats.org/package/2006/relationships"></Relationships>
</file>

<file path=word/_rels/header4.xml.rels><?xml version="1.0" encoding="UTF-8" standalone="yes"?><Relationships xmlns="http://schemas.openxmlformats.org/package/2006/relationships"></Relationships>
</file>

<file path=word/_rels/header5.xml.rels><?xml version="1.0" encoding="UTF-8" standalone="yes"?><Relationships xmlns="http://schemas.openxmlformats.org/package/2006/relationships"></Relationships>
</file>

<file path=word/_rels/header6.xml.rels><?xml version="1.0" encoding="UTF-8" standalone="yes"?><Relationships xmlns="http://schemas.openxmlformats.org/package/2006/relationships"></Relationships>
</file>

<file path=word/_rels/header7.xml.rels><?xml version="1.0" encoding="UTF-8" standalone="yes"?><Relationships xmlns="http://schemas.openxmlformats.org/package/2006/relationships"></Relationships>
</file>

<file path=word/_rels/header8.xml.rels><?xml version="1.0" encoding="UTF-8" standalone="yes"?><Relationships xmlns="http://schemas.openxmlformats.org/package/2006/relationships"></Relationships>
</file>

<file path=word/_rels/header9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CE1D4A2-5F87-4E33-A952-8206C37148A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2F69622-C833-462D-AD3A-D18C45D7B9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Р7-Офис/2024.1.2.400</Application>
  <Company/>
  <DocSecurity>0</DocSecurity>
  <HyperlinksChanged>false</HyperlinksChanged>
  <LinksUpToDate>false</LinksUpToDate>
  <ScaleCrop>false</ScaleCrop>
  <SharedDoc>false</SharedDoc>
  <Template>Template_GOST_(РП_РА)_new.dot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Альбом ТФО ЕСМВ</dc:title>
  <dc:creator>ОТР-2000</dc:creator>
  <cp:revision>394</cp:revision>
  <dcterms:created xsi:type="dcterms:W3CDTF">2023-06-23T11:04:00Z</dcterms:created>
  <dcterms:modified xsi:type="dcterms:W3CDTF">2024-12-13T11:50:23Z</dcterms:modified>
</cp:coreProperties>
</file>